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11" w:rsidRPr="00CB75EC" w:rsidRDefault="00392E11" w:rsidP="00392E11">
      <w:pPr>
        <w:jc w:val="center"/>
        <w:rPr>
          <w:b/>
          <w:sz w:val="20"/>
          <w:szCs w:val="20"/>
          <w:vertAlign w:val="superscript"/>
        </w:rPr>
      </w:pPr>
      <w:r w:rsidRPr="00CB75EC">
        <w:rPr>
          <w:b/>
          <w:sz w:val="20"/>
          <w:szCs w:val="20"/>
        </w:rPr>
        <w:t>Н.</w:t>
      </w:r>
      <w:r w:rsidRPr="00CB75EC">
        <w:rPr>
          <w:b/>
          <w:sz w:val="20"/>
          <w:szCs w:val="20"/>
          <w:lang w:val="en-US"/>
        </w:rPr>
        <w:t> </w:t>
      </w:r>
      <w:r w:rsidRPr="00CB75EC">
        <w:rPr>
          <w:b/>
          <w:sz w:val="20"/>
          <w:szCs w:val="20"/>
        </w:rPr>
        <w:t>С.</w:t>
      </w:r>
      <w:r w:rsidRPr="00CB75EC">
        <w:rPr>
          <w:b/>
          <w:sz w:val="20"/>
          <w:szCs w:val="20"/>
          <w:lang w:val="en-US"/>
        </w:rPr>
        <w:t> </w:t>
      </w:r>
      <w:r w:rsidRPr="00CB75EC">
        <w:rPr>
          <w:b/>
          <w:sz w:val="20"/>
          <w:szCs w:val="20"/>
        </w:rPr>
        <w:t>Петрова</w:t>
      </w:r>
      <w:r w:rsidRPr="00CB75EC">
        <w:rPr>
          <w:sz w:val="20"/>
          <w:szCs w:val="20"/>
          <w:vertAlign w:val="superscript"/>
        </w:rPr>
        <w:t>1</w:t>
      </w:r>
      <w:r w:rsidRPr="00CB75EC">
        <w:rPr>
          <w:b/>
          <w:sz w:val="20"/>
          <w:szCs w:val="20"/>
        </w:rPr>
        <w:t>, Н.</w:t>
      </w:r>
      <w:r w:rsidRPr="00CB75EC">
        <w:rPr>
          <w:b/>
          <w:sz w:val="20"/>
          <w:szCs w:val="20"/>
          <w:lang w:val="en-US"/>
        </w:rPr>
        <w:t> </w:t>
      </w:r>
      <w:r w:rsidRPr="00CB75EC">
        <w:rPr>
          <w:b/>
          <w:sz w:val="20"/>
          <w:szCs w:val="20"/>
        </w:rPr>
        <w:t>Ю.</w:t>
      </w:r>
      <w:r w:rsidRPr="00CB75EC">
        <w:rPr>
          <w:b/>
          <w:sz w:val="20"/>
          <w:szCs w:val="20"/>
          <w:lang w:val="en-US"/>
        </w:rPr>
        <w:t> </w:t>
      </w:r>
      <w:r w:rsidRPr="00CB75EC">
        <w:rPr>
          <w:b/>
          <w:sz w:val="20"/>
          <w:szCs w:val="20"/>
        </w:rPr>
        <w:t>Денисова</w:t>
      </w:r>
      <w:r w:rsidRPr="00CB75EC">
        <w:rPr>
          <w:sz w:val="20"/>
          <w:szCs w:val="20"/>
          <w:vertAlign w:val="superscript"/>
        </w:rPr>
        <w:t>2</w:t>
      </w:r>
    </w:p>
    <w:p w:rsidR="00392E11" w:rsidRPr="007F4183" w:rsidRDefault="00392E11" w:rsidP="00392E11">
      <w:pPr>
        <w:contextualSpacing/>
        <w:jc w:val="center"/>
        <w:rPr>
          <w:sz w:val="18"/>
          <w:szCs w:val="18"/>
        </w:rPr>
      </w:pPr>
    </w:p>
    <w:p w:rsidR="00392E11" w:rsidRPr="007F4183" w:rsidRDefault="00392E11" w:rsidP="00392E11">
      <w:pPr>
        <w:contextualSpacing/>
        <w:jc w:val="center"/>
        <w:outlineLvl w:val="0"/>
        <w:rPr>
          <w:sz w:val="18"/>
          <w:szCs w:val="18"/>
        </w:rPr>
      </w:pPr>
      <w:r w:rsidRPr="007F4183">
        <w:rPr>
          <w:sz w:val="18"/>
          <w:szCs w:val="18"/>
          <w:vertAlign w:val="superscript"/>
        </w:rPr>
        <w:t>1</w:t>
      </w:r>
      <w:r w:rsidRPr="007F4183">
        <w:rPr>
          <w:sz w:val="18"/>
          <w:szCs w:val="18"/>
          <w:lang w:val="en-US"/>
        </w:rPr>
        <w:t> </w:t>
      </w:r>
      <w:r w:rsidRPr="007F4183">
        <w:rPr>
          <w:sz w:val="18"/>
          <w:szCs w:val="18"/>
        </w:rPr>
        <w:t>Белорусский государственный университет</w:t>
      </w:r>
    </w:p>
    <w:p w:rsidR="00392E11" w:rsidRPr="007F4183" w:rsidRDefault="00392E11" w:rsidP="00392E11">
      <w:pPr>
        <w:contextualSpacing/>
        <w:jc w:val="center"/>
        <w:rPr>
          <w:sz w:val="18"/>
          <w:szCs w:val="18"/>
        </w:rPr>
      </w:pPr>
      <w:r w:rsidRPr="007F4183">
        <w:rPr>
          <w:sz w:val="18"/>
          <w:szCs w:val="18"/>
          <w:vertAlign w:val="superscript"/>
        </w:rPr>
        <w:t>2</w:t>
      </w:r>
      <w:r w:rsidRPr="007F4183">
        <w:rPr>
          <w:sz w:val="18"/>
          <w:szCs w:val="18"/>
          <w:lang w:val="en-US"/>
        </w:rPr>
        <w:t> </w:t>
      </w:r>
      <w:r w:rsidRPr="007F4183">
        <w:rPr>
          <w:sz w:val="18"/>
          <w:szCs w:val="18"/>
        </w:rPr>
        <w:t>Государственное предприятие «БелНИГРИ»</w:t>
      </w:r>
    </w:p>
    <w:p w:rsidR="00392E11" w:rsidRPr="007F4183" w:rsidRDefault="00392E11" w:rsidP="00392E11">
      <w:pPr>
        <w:contextualSpacing/>
        <w:jc w:val="center"/>
        <w:rPr>
          <w:i/>
          <w:sz w:val="18"/>
          <w:szCs w:val="18"/>
        </w:rPr>
      </w:pPr>
    </w:p>
    <w:p w:rsidR="00392E11" w:rsidRPr="00CB75EC" w:rsidRDefault="00392E11" w:rsidP="00392E11">
      <w:pPr>
        <w:contextualSpacing/>
        <w:jc w:val="center"/>
        <w:rPr>
          <w:rFonts w:eastAsia="+mn-ea"/>
          <w:b/>
          <w:bCs/>
          <w:sz w:val="20"/>
          <w:szCs w:val="20"/>
        </w:rPr>
      </w:pPr>
      <w:r w:rsidRPr="00CB75EC">
        <w:rPr>
          <w:rFonts w:eastAsia="+mn-ea"/>
          <w:b/>
          <w:bCs/>
          <w:sz w:val="20"/>
          <w:szCs w:val="20"/>
        </w:rPr>
        <w:t xml:space="preserve">МЕТОДОЛОГИЯ ПРОВЕДЕНИЯ ПРОГНОЗНО-ТЕХНОЛОГИЧЕСКОЙ ОЦЕНКИ </w:t>
      </w:r>
    </w:p>
    <w:p w:rsidR="00392E11" w:rsidRPr="00CB75EC" w:rsidRDefault="00392E11" w:rsidP="00392E11">
      <w:pPr>
        <w:contextualSpacing/>
        <w:jc w:val="center"/>
        <w:rPr>
          <w:rFonts w:eastAsia="+mn-ea"/>
          <w:b/>
          <w:bCs/>
          <w:sz w:val="20"/>
          <w:szCs w:val="20"/>
        </w:rPr>
      </w:pPr>
      <w:r w:rsidRPr="00CB75EC">
        <w:rPr>
          <w:rFonts w:eastAsia="+mn-ea"/>
          <w:b/>
          <w:bCs/>
          <w:sz w:val="20"/>
          <w:szCs w:val="20"/>
        </w:rPr>
        <w:t>КАЛИЙНЫХ РУД ПРИПЯТСКОГО КАЛИЕНОСНОГО БАССЕЙНА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</w:p>
    <w:p w:rsidR="00392E11" w:rsidRPr="00CB75EC" w:rsidRDefault="00392E11" w:rsidP="00392E11">
      <w:pPr>
        <w:ind w:firstLine="340"/>
        <w:contextualSpacing/>
        <w:jc w:val="both"/>
        <w:rPr>
          <w:rFonts w:eastAsia="+mn-ea"/>
          <w:bCs/>
          <w:sz w:val="20"/>
          <w:szCs w:val="20"/>
        </w:rPr>
      </w:pPr>
      <w:r w:rsidRPr="00CB75EC">
        <w:rPr>
          <w:rFonts w:eastAsia="+mn-ea"/>
          <w:bCs/>
          <w:sz w:val="20"/>
          <w:szCs w:val="20"/>
        </w:rPr>
        <w:t>Наряду с разработкой новых перспективных участков на калийные соли повышение эффективности ра</w:t>
      </w:r>
      <w:r w:rsidRPr="00CB75EC">
        <w:rPr>
          <w:rFonts w:eastAsia="+mn-ea"/>
          <w:bCs/>
          <w:sz w:val="20"/>
          <w:szCs w:val="20"/>
        </w:rPr>
        <w:t>з</w:t>
      </w:r>
      <w:r w:rsidRPr="00CB75EC">
        <w:rPr>
          <w:rFonts w:eastAsia="+mn-ea"/>
          <w:bCs/>
          <w:sz w:val="20"/>
          <w:szCs w:val="20"/>
        </w:rPr>
        <w:t>работки месторождений и технологического передела калийных руд являются необходимыми условиями устойчивого развития калийной отрасли в Беларуси. Особую важность эти направления приобретают в н</w:t>
      </w:r>
      <w:r w:rsidRPr="00CB75EC">
        <w:rPr>
          <w:rFonts w:eastAsia="+mn-ea"/>
          <w:bCs/>
          <w:sz w:val="20"/>
          <w:szCs w:val="20"/>
        </w:rPr>
        <w:t>а</w:t>
      </w:r>
      <w:r w:rsidRPr="00CB75EC">
        <w:rPr>
          <w:rFonts w:eastAsia="+mn-ea"/>
          <w:bCs/>
          <w:sz w:val="20"/>
          <w:szCs w:val="20"/>
        </w:rPr>
        <w:t>стоящее время, когда идет подготовка к освоению Петриковского месторождения, отличающегося от Старобинского по горнотехническим условиям и качественным параметрам калийных руд. Сложная и многост</w:t>
      </w:r>
      <w:r w:rsidRPr="00CB75EC">
        <w:rPr>
          <w:rFonts w:eastAsia="+mn-ea"/>
          <w:bCs/>
          <w:sz w:val="20"/>
          <w:szCs w:val="20"/>
        </w:rPr>
        <w:t>а</w:t>
      </w:r>
      <w:r w:rsidRPr="00CB75EC">
        <w:rPr>
          <w:rFonts w:eastAsia="+mn-ea"/>
          <w:bCs/>
          <w:sz w:val="20"/>
          <w:szCs w:val="20"/>
        </w:rPr>
        <w:t>дийная генетическая природа калийных руд, определяющая изменение структурно-текстурных параметров и, соответственно свойств, приводит к усложн</w:t>
      </w:r>
      <w:r w:rsidRPr="00CB75EC">
        <w:rPr>
          <w:rFonts w:eastAsia="+mn-ea"/>
          <w:bCs/>
          <w:sz w:val="20"/>
          <w:szCs w:val="20"/>
        </w:rPr>
        <w:t>е</w:t>
      </w:r>
      <w:r w:rsidRPr="00CB75EC">
        <w:rPr>
          <w:rFonts w:eastAsia="+mn-ea"/>
          <w:bCs/>
          <w:sz w:val="20"/>
          <w:szCs w:val="20"/>
        </w:rPr>
        <w:t xml:space="preserve">нию технологического прогноза и контроля за процессами рудоподготовки и обогащения. 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sz w:val="20"/>
          <w:szCs w:val="20"/>
        </w:rPr>
        <w:t>Геологическая обстановка, генезис калиевмещающих формаций, динамика осадконакопления и процессы пер</w:t>
      </w:r>
      <w:r w:rsidRPr="00CB75EC">
        <w:rPr>
          <w:sz w:val="20"/>
          <w:szCs w:val="20"/>
        </w:rPr>
        <w:t>е</w:t>
      </w:r>
      <w:r w:rsidRPr="00CB75EC">
        <w:rPr>
          <w:sz w:val="20"/>
          <w:szCs w:val="20"/>
        </w:rPr>
        <w:t>кристаллизации соляных пород находят своё отражение как в макро-, так и микропоказателях.</w:t>
      </w:r>
      <w:r w:rsidRPr="00CB75EC">
        <w:rPr>
          <w:rFonts w:eastAsia="+mn-ea"/>
          <w:bCs/>
          <w:sz w:val="20"/>
          <w:szCs w:val="20"/>
        </w:rPr>
        <w:t xml:space="preserve"> Г</w:t>
      </w:r>
      <w:r w:rsidRPr="00CB75EC">
        <w:rPr>
          <w:sz w:val="20"/>
          <w:szCs w:val="20"/>
        </w:rPr>
        <w:t>еологические пр</w:t>
      </w:r>
      <w:r w:rsidRPr="00CB75EC">
        <w:rPr>
          <w:sz w:val="20"/>
          <w:szCs w:val="20"/>
        </w:rPr>
        <w:t>о</w:t>
      </w:r>
      <w:r w:rsidRPr="00CB75EC">
        <w:rPr>
          <w:sz w:val="20"/>
          <w:szCs w:val="20"/>
        </w:rPr>
        <w:t>цессы, формирующие калийные руды, опосредованно являются критериями и факторами обогатимости, и поэтому необходимо учитывать взаимосвязь технологических свойств с характером тектонич</w:t>
      </w:r>
      <w:r w:rsidRPr="00CB75EC">
        <w:rPr>
          <w:sz w:val="20"/>
          <w:szCs w:val="20"/>
        </w:rPr>
        <w:t>е</w:t>
      </w:r>
      <w:r w:rsidRPr="00CB75EC">
        <w:rPr>
          <w:sz w:val="20"/>
          <w:szCs w:val="20"/>
        </w:rPr>
        <w:t>ских проявлений, которые в значительной степени предопределяют закономерности пространственной изменчивости, следовательно, и закон</w:t>
      </w:r>
      <w:r w:rsidRPr="00CB75EC">
        <w:rPr>
          <w:sz w:val="20"/>
          <w:szCs w:val="20"/>
        </w:rPr>
        <w:t>о</w:t>
      </w:r>
      <w:r w:rsidRPr="00CB75EC">
        <w:rPr>
          <w:sz w:val="20"/>
          <w:szCs w:val="20"/>
        </w:rPr>
        <w:t xml:space="preserve">мерности изменчивости технологических показателей обогащения. 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bCs/>
          <w:sz w:val="20"/>
          <w:szCs w:val="20"/>
        </w:rPr>
        <w:t>Структурные факторы контролируют пространственное распределение парагенетических ассоциаций. В Пр</w:t>
      </w:r>
      <w:r w:rsidRPr="00CB75EC">
        <w:rPr>
          <w:rFonts w:eastAsia="+mn-ea"/>
          <w:bCs/>
          <w:sz w:val="20"/>
          <w:szCs w:val="20"/>
        </w:rPr>
        <w:t>и</w:t>
      </w:r>
      <w:r w:rsidRPr="00CB75EC">
        <w:rPr>
          <w:rFonts w:eastAsia="+mn-ea"/>
          <w:bCs/>
          <w:sz w:val="20"/>
          <w:szCs w:val="20"/>
        </w:rPr>
        <w:t>пятском калиеносном бассейне внутри калийной фации развиты две гиперсоляные ассоциации</w:t>
      </w:r>
      <w:r w:rsidRPr="00CB75EC">
        <w:rPr>
          <w:rFonts w:eastAsia="+mn-ea"/>
          <w:bCs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 xml:space="preserve">красноцветная и пестроцветная. </w:t>
      </w:r>
      <w:r w:rsidRPr="00CB75EC">
        <w:rPr>
          <w:bCs/>
          <w:sz w:val="20"/>
          <w:szCs w:val="20"/>
        </w:rPr>
        <w:t xml:space="preserve">Структурно-вещественная характеристика ассоциаций существенно различается. </w:t>
      </w:r>
      <w:r w:rsidRPr="00CB75EC">
        <w:rPr>
          <w:rFonts w:eastAsia="+mn-ea"/>
          <w:bCs/>
          <w:sz w:val="20"/>
          <w:szCs w:val="20"/>
        </w:rPr>
        <w:t>Основная масса калийных руд промышленных калийных горизонтов Старобинского месторождения относится к гиперсоляной красноцветной ассоциации, а Петриковского</w:t>
      </w:r>
      <w:r w:rsidRPr="00CB75EC">
        <w:rPr>
          <w:rFonts w:eastAsia="+mn-ea"/>
          <w:bCs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 xml:space="preserve">к пестроцветной. 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sz w:val="20"/>
          <w:szCs w:val="20"/>
        </w:rPr>
        <w:t>Изучение структурно-вещественного состава калийных залежей в горном массиве на материалах керна поиск</w:t>
      </w:r>
      <w:r w:rsidRPr="00CB75EC">
        <w:rPr>
          <w:sz w:val="20"/>
          <w:szCs w:val="20"/>
        </w:rPr>
        <w:t>о</w:t>
      </w:r>
      <w:r w:rsidRPr="00CB75EC">
        <w:rPr>
          <w:sz w:val="20"/>
          <w:szCs w:val="20"/>
        </w:rPr>
        <w:t>во-разведочных скважин и при проходке горных выработок является неотъемлемой частью геологических исслед</w:t>
      </w:r>
      <w:r w:rsidRPr="00CB75EC">
        <w:rPr>
          <w:sz w:val="20"/>
          <w:szCs w:val="20"/>
        </w:rPr>
        <w:t>о</w:t>
      </w:r>
      <w:r w:rsidRPr="00CB75EC">
        <w:rPr>
          <w:sz w:val="20"/>
          <w:szCs w:val="20"/>
        </w:rPr>
        <w:t>ваний, позволяющей прогнозировать качественные и количественные показатели минерального сырья. Задачи из</w:t>
      </w:r>
      <w:r w:rsidRPr="00CB75EC">
        <w:rPr>
          <w:sz w:val="20"/>
          <w:szCs w:val="20"/>
        </w:rPr>
        <w:t>у</w:t>
      </w:r>
      <w:r w:rsidRPr="00CB75EC">
        <w:rPr>
          <w:sz w:val="20"/>
          <w:szCs w:val="20"/>
        </w:rPr>
        <w:t>чения меняются в соответствии с целями проводимых работ и усложняются с повышением требований к детальн</w:t>
      </w:r>
      <w:r w:rsidRPr="00CB75EC">
        <w:rPr>
          <w:sz w:val="20"/>
          <w:szCs w:val="20"/>
        </w:rPr>
        <w:t>о</w:t>
      </w:r>
      <w:r w:rsidRPr="00CB75EC">
        <w:rPr>
          <w:sz w:val="20"/>
          <w:szCs w:val="20"/>
        </w:rPr>
        <w:t>сти изучения: от разработки поисковых признаков и критериев прогноза до комп</w:t>
      </w:r>
      <w:r>
        <w:rPr>
          <w:sz w:val="20"/>
          <w:szCs w:val="20"/>
        </w:rPr>
        <w:t>лексной оценки состава кали</w:t>
      </w:r>
      <w:r>
        <w:rPr>
          <w:sz w:val="20"/>
          <w:szCs w:val="20"/>
        </w:rPr>
        <w:t>й</w:t>
      </w:r>
      <w:r>
        <w:rPr>
          <w:sz w:val="20"/>
          <w:szCs w:val="20"/>
        </w:rPr>
        <w:t>ных</w:t>
      </w:r>
      <w:r>
        <w:rPr>
          <w:sz w:val="20"/>
          <w:szCs w:val="20"/>
          <w:lang w:val="be-BY"/>
        </w:rPr>
        <w:t> </w:t>
      </w:r>
      <w:r w:rsidRPr="00CB75EC">
        <w:rPr>
          <w:sz w:val="20"/>
          <w:szCs w:val="20"/>
        </w:rPr>
        <w:t>залежей.</w:t>
      </w:r>
    </w:p>
    <w:p w:rsidR="00392E11" w:rsidRPr="00CB75EC" w:rsidRDefault="00392E11" w:rsidP="00392E11">
      <w:pPr>
        <w:ind w:firstLine="340"/>
        <w:contextualSpacing/>
        <w:jc w:val="both"/>
        <w:rPr>
          <w:bCs/>
          <w:sz w:val="20"/>
          <w:szCs w:val="20"/>
        </w:rPr>
      </w:pPr>
      <w:r w:rsidRPr="00CB75EC">
        <w:rPr>
          <w:bCs/>
          <w:sz w:val="20"/>
          <w:szCs w:val="20"/>
        </w:rPr>
        <w:t>Прогнозно-технологическая оценка на всех стадиях геологоразведочного процесса играет особую роль. Она решает ряд задач, которые напрямую определяют степень извлечения полезного компонента (выбор р</w:t>
      </w:r>
      <w:r w:rsidRPr="00CB75EC">
        <w:rPr>
          <w:rFonts w:eastAsia="+mn-ea"/>
          <w:sz w:val="20"/>
          <w:szCs w:val="20"/>
        </w:rPr>
        <w:t>ежима руд</w:t>
      </w:r>
      <w:r w:rsidRPr="00CB75EC">
        <w:rPr>
          <w:rFonts w:eastAsia="+mn-ea"/>
          <w:sz w:val="20"/>
          <w:szCs w:val="20"/>
        </w:rPr>
        <w:t>о</w:t>
      </w:r>
      <w:r w:rsidRPr="00CB75EC">
        <w:rPr>
          <w:rFonts w:eastAsia="+mn-ea"/>
          <w:sz w:val="20"/>
          <w:szCs w:val="20"/>
        </w:rPr>
        <w:t>подготовки, выбор и последовательность технологических операций, построение технологической схемы, выбор технологического оборудования и некоторые другие).</w:t>
      </w:r>
      <w:r w:rsidRPr="00CB75EC">
        <w:rPr>
          <w:b/>
          <w:bCs/>
          <w:sz w:val="20"/>
          <w:szCs w:val="20"/>
        </w:rPr>
        <w:t xml:space="preserve"> 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sz w:val="20"/>
          <w:szCs w:val="20"/>
        </w:rPr>
        <w:t>В практике отечественной калийной промышленности, к сожалению, недооценивается значение работ геолог</w:t>
      </w:r>
      <w:r w:rsidRPr="00CB75EC">
        <w:rPr>
          <w:rFonts w:eastAsia="+mn-ea"/>
          <w:sz w:val="20"/>
          <w:szCs w:val="20"/>
        </w:rPr>
        <w:t>о</w:t>
      </w:r>
      <w:r w:rsidRPr="00CB75EC">
        <w:rPr>
          <w:rFonts w:eastAsia="+mn-ea"/>
          <w:sz w:val="20"/>
          <w:szCs w:val="20"/>
        </w:rPr>
        <w:t>разведочного цикла в отношении прогнозно-технологической оценки полезного ископаемого и, тем самым, обесц</w:t>
      </w:r>
      <w:r w:rsidRPr="00CB75EC">
        <w:rPr>
          <w:rFonts w:eastAsia="+mn-ea"/>
          <w:sz w:val="20"/>
          <w:szCs w:val="20"/>
        </w:rPr>
        <w:t>е</w:t>
      </w:r>
      <w:r w:rsidRPr="00CB75EC">
        <w:rPr>
          <w:rFonts w:eastAsia="+mn-ea"/>
          <w:sz w:val="20"/>
          <w:szCs w:val="20"/>
        </w:rPr>
        <w:t>ниваются работы по отбору представительной технологической пробы для лабораторных исследований обогатим</w:t>
      </w:r>
      <w:r w:rsidRPr="00CB75EC">
        <w:rPr>
          <w:rFonts w:eastAsia="+mn-ea"/>
          <w:sz w:val="20"/>
          <w:szCs w:val="20"/>
        </w:rPr>
        <w:t>о</w:t>
      </w:r>
      <w:r>
        <w:rPr>
          <w:rFonts w:eastAsia="+mn-ea"/>
          <w:sz w:val="20"/>
          <w:szCs w:val="20"/>
        </w:rPr>
        <w:t>сти, хотя именно им отдаё</w:t>
      </w:r>
      <w:r w:rsidRPr="00CB75EC">
        <w:rPr>
          <w:rFonts w:eastAsia="+mn-ea"/>
          <w:sz w:val="20"/>
          <w:szCs w:val="20"/>
        </w:rPr>
        <w:t>тся приоритет при оценке качества подготовки запасов.</w:t>
      </w:r>
    </w:p>
    <w:p w:rsidR="00392E11" w:rsidRPr="00CB75EC" w:rsidRDefault="00392E11" w:rsidP="00392E11">
      <w:pPr>
        <w:pStyle w:val="a5"/>
        <w:spacing w:before="0" w:beforeAutospacing="0" w:after="0" w:afterAutospacing="0"/>
        <w:ind w:firstLine="340"/>
        <w:contextualSpacing/>
        <w:jc w:val="both"/>
        <w:rPr>
          <w:sz w:val="20"/>
          <w:szCs w:val="20"/>
        </w:rPr>
      </w:pPr>
      <w:r w:rsidRPr="00CB75EC">
        <w:rPr>
          <w:sz w:val="20"/>
          <w:szCs w:val="20"/>
        </w:rPr>
        <w:t>Эффективность геологического изучения недр напрямую связана с полнотой и достоверностью технологич</w:t>
      </w:r>
      <w:r w:rsidRPr="00CB75EC">
        <w:rPr>
          <w:sz w:val="20"/>
          <w:szCs w:val="20"/>
        </w:rPr>
        <w:t>е</w:t>
      </w:r>
      <w:r w:rsidRPr="00CB75EC">
        <w:rPr>
          <w:sz w:val="20"/>
          <w:szCs w:val="20"/>
        </w:rPr>
        <w:t>ской оценки минерального сырья, которая должна быть ориентирована на достижение максимальной извлекаемой ценности при оптимальных затратах. Обоснованность и способы решения задач повышения извлечения, комплек</w:t>
      </w:r>
      <w:r w:rsidRPr="00CB75EC">
        <w:rPr>
          <w:sz w:val="20"/>
          <w:szCs w:val="20"/>
        </w:rPr>
        <w:t>с</w:t>
      </w:r>
      <w:r w:rsidRPr="00CB75EC">
        <w:rPr>
          <w:sz w:val="20"/>
          <w:szCs w:val="20"/>
        </w:rPr>
        <w:t xml:space="preserve">ности использования сырья и углубления переделов определяются в процессе </w:t>
      </w:r>
      <w:r w:rsidRPr="00CB75EC">
        <w:rPr>
          <w:rStyle w:val="a6"/>
          <w:b w:val="0"/>
          <w:sz w:val="20"/>
          <w:szCs w:val="20"/>
        </w:rPr>
        <w:t>дост</w:t>
      </w:r>
      <w:r w:rsidRPr="00CB75EC">
        <w:rPr>
          <w:rStyle w:val="a6"/>
          <w:b w:val="0"/>
          <w:sz w:val="20"/>
          <w:szCs w:val="20"/>
        </w:rPr>
        <w:t>о</w:t>
      </w:r>
      <w:r w:rsidRPr="00CB75EC">
        <w:rPr>
          <w:rStyle w:val="a6"/>
          <w:b w:val="0"/>
          <w:sz w:val="20"/>
          <w:szCs w:val="20"/>
        </w:rPr>
        <w:t>верной технологической оценки</w:t>
      </w:r>
      <w:r w:rsidRPr="00CB75EC">
        <w:rPr>
          <w:rStyle w:val="a6"/>
          <w:sz w:val="20"/>
          <w:szCs w:val="20"/>
        </w:rPr>
        <w:t xml:space="preserve"> </w:t>
      </w:r>
      <w:r w:rsidRPr="00CB75EC">
        <w:rPr>
          <w:sz w:val="20"/>
          <w:szCs w:val="20"/>
        </w:rPr>
        <w:t>минерального сырья на стадии изучения месторождения.</w:t>
      </w:r>
    </w:p>
    <w:p w:rsidR="00392E11" w:rsidRPr="00CB75EC" w:rsidRDefault="00392E11" w:rsidP="00392E11">
      <w:pPr>
        <w:ind w:firstLine="340"/>
        <w:contextualSpacing/>
        <w:jc w:val="both"/>
        <w:rPr>
          <w:rFonts w:eastAsia="+mn-ea"/>
          <w:bCs/>
          <w:sz w:val="20"/>
          <w:szCs w:val="20"/>
        </w:rPr>
      </w:pPr>
      <w:r w:rsidRPr="00CB75EC">
        <w:rPr>
          <w:rFonts w:eastAsia="+mn-ea"/>
          <w:bCs/>
          <w:iCs/>
          <w:sz w:val="20"/>
          <w:szCs w:val="20"/>
        </w:rPr>
        <w:t>Контрастность свойств компонентов в сложных неоднородных системах калийных руд и разделительный пр</w:t>
      </w:r>
      <w:r w:rsidRPr="00CB75EC">
        <w:rPr>
          <w:rFonts w:eastAsia="+mn-ea"/>
          <w:bCs/>
          <w:iCs/>
          <w:sz w:val="20"/>
          <w:szCs w:val="20"/>
        </w:rPr>
        <w:t>о</w:t>
      </w:r>
      <w:r w:rsidRPr="00CB75EC">
        <w:rPr>
          <w:rFonts w:eastAsia="+mn-ea"/>
          <w:bCs/>
          <w:iCs/>
          <w:sz w:val="20"/>
          <w:szCs w:val="20"/>
        </w:rPr>
        <w:t>цесс являются одними из специфических и основополагающих категорий технологического цикла. Контрастность проявляется в природно-технологическом гранулометрическом спектре как на стадии рудоподготовки, так и в ра</w:t>
      </w:r>
      <w:r w:rsidRPr="00CB75EC">
        <w:rPr>
          <w:rFonts w:eastAsia="+mn-ea"/>
          <w:bCs/>
          <w:iCs/>
          <w:sz w:val="20"/>
          <w:szCs w:val="20"/>
        </w:rPr>
        <w:t>з</w:t>
      </w:r>
      <w:r w:rsidRPr="00CB75EC">
        <w:rPr>
          <w:rFonts w:eastAsia="+mn-ea"/>
          <w:bCs/>
          <w:iCs/>
          <w:sz w:val="20"/>
          <w:szCs w:val="20"/>
        </w:rPr>
        <w:t>личных узлах технологической схемы.</w:t>
      </w:r>
      <w:r w:rsidRPr="00CB75EC">
        <w:rPr>
          <w:rFonts w:eastAsia="+mn-ea"/>
          <w:sz w:val="20"/>
          <w:szCs w:val="20"/>
        </w:rPr>
        <w:t xml:space="preserve"> </w:t>
      </w:r>
      <w:r w:rsidRPr="00CB75EC">
        <w:rPr>
          <w:rFonts w:eastAsia="+mn-ea"/>
          <w:bCs/>
          <w:sz w:val="20"/>
          <w:szCs w:val="20"/>
        </w:rPr>
        <w:t xml:space="preserve">Качество продукта </w:t>
      </w:r>
      <w:r w:rsidRPr="00CB75EC">
        <w:rPr>
          <w:rFonts w:eastAsia="+mn-ea"/>
          <w:sz w:val="20"/>
          <w:szCs w:val="20"/>
        </w:rPr>
        <w:t>определяется его технологическими свойствами. Хим</w:t>
      </w:r>
      <w:r w:rsidRPr="00CB75EC">
        <w:rPr>
          <w:rFonts w:eastAsia="+mn-ea"/>
          <w:sz w:val="20"/>
          <w:szCs w:val="20"/>
        </w:rPr>
        <w:t>и</w:t>
      </w:r>
      <w:r>
        <w:rPr>
          <w:rFonts w:eastAsia="+mn-ea"/>
          <w:sz w:val="20"/>
          <w:szCs w:val="20"/>
        </w:rPr>
        <w:t>ческий состав не даё</w:t>
      </w:r>
      <w:r w:rsidRPr="00CB75EC">
        <w:rPr>
          <w:rFonts w:eastAsia="+mn-ea"/>
          <w:sz w:val="20"/>
          <w:szCs w:val="20"/>
        </w:rPr>
        <w:t>т полного представления о степени извлечения полезного компонента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сильвина. По степени извлечения</w:t>
      </w:r>
      <w:r w:rsidRPr="00CB75EC">
        <w:rPr>
          <w:rFonts w:eastAsia="+mn-ea"/>
          <w:bCs/>
          <w:sz w:val="20"/>
          <w:szCs w:val="20"/>
        </w:rPr>
        <w:t xml:space="preserve"> минеральная форма </w:t>
      </w:r>
      <w:r w:rsidRPr="00CB75EC">
        <w:rPr>
          <w:rFonts w:eastAsia="+mn-ea"/>
          <w:sz w:val="20"/>
          <w:szCs w:val="20"/>
        </w:rPr>
        <w:t>рассматривается как и</w:t>
      </w:r>
      <w:r w:rsidRPr="00CB75EC">
        <w:rPr>
          <w:rFonts w:eastAsia="+mn-ea"/>
          <w:bCs/>
          <w:sz w:val="20"/>
          <w:szCs w:val="20"/>
        </w:rPr>
        <w:t>звлекаемая, трудноизвлека</w:t>
      </w:r>
      <w:r w:rsidRPr="00CB75EC">
        <w:rPr>
          <w:rFonts w:eastAsia="+mn-ea"/>
          <w:bCs/>
          <w:sz w:val="20"/>
          <w:szCs w:val="20"/>
        </w:rPr>
        <w:t>е</w:t>
      </w:r>
      <w:r w:rsidRPr="00CB75EC">
        <w:rPr>
          <w:rFonts w:eastAsia="+mn-ea"/>
          <w:bCs/>
          <w:sz w:val="20"/>
          <w:szCs w:val="20"/>
        </w:rPr>
        <w:t xml:space="preserve">мая, неизвлекаемая. </w:t>
      </w:r>
    </w:p>
    <w:p w:rsidR="00392E11" w:rsidRPr="00CB75EC" w:rsidRDefault="00392E11" w:rsidP="00392E11">
      <w:pPr>
        <w:ind w:firstLine="340"/>
        <w:contextualSpacing/>
        <w:jc w:val="both"/>
        <w:rPr>
          <w:bCs/>
          <w:sz w:val="20"/>
          <w:szCs w:val="20"/>
        </w:rPr>
      </w:pPr>
      <w:r w:rsidRPr="00CB75EC">
        <w:rPr>
          <w:sz w:val="20"/>
          <w:szCs w:val="20"/>
        </w:rPr>
        <w:t>Важнейшие технологические особенности руд (степень обогатимости руд, степень извлечения сильвина, выбор схем обогащения) целиком зависят от их генезиса, т</w:t>
      </w:r>
      <w:r>
        <w:rPr>
          <w:sz w:val="20"/>
          <w:szCs w:val="20"/>
        </w:rPr>
        <w:t>. </w:t>
      </w:r>
      <w:r w:rsidRPr="00CB75EC">
        <w:rPr>
          <w:sz w:val="20"/>
          <w:szCs w:val="20"/>
        </w:rPr>
        <w:t>к</w:t>
      </w:r>
      <w:r>
        <w:rPr>
          <w:sz w:val="20"/>
          <w:szCs w:val="20"/>
        </w:rPr>
        <w:t>.</w:t>
      </w:r>
      <w:r w:rsidRPr="00CB75EC">
        <w:rPr>
          <w:sz w:val="20"/>
          <w:szCs w:val="20"/>
        </w:rPr>
        <w:t xml:space="preserve"> механизмы или способы формирования соляных пород ок</w:t>
      </w:r>
      <w:r w:rsidRPr="00CB75EC">
        <w:rPr>
          <w:sz w:val="20"/>
          <w:szCs w:val="20"/>
        </w:rPr>
        <w:t>а</w:t>
      </w:r>
      <w:r w:rsidRPr="00CB75EC">
        <w:rPr>
          <w:sz w:val="20"/>
          <w:szCs w:val="20"/>
        </w:rPr>
        <w:t>зывают решающее влияние на морфологию, гранулометрию зёрен сильвина и галита, структурно-текстурные ос</w:t>
      </w:r>
      <w:r w:rsidRPr="00CB75EC">
        <w:rPr>
          <w:sz w:val="20"/>
          <w:szCs w:val="20"/>
        </w:rPr>
        <w:t>о</w:t>
      </w:r>
      <w:r w:rsidRPr="00CB75EC">
        <w:rPr>
          <w:sz w:val="20"/>
          <w:szCs w:val="20"/>
        </w:rPr>
        <w:t>бенности сильвинитовых руд, количество попутных ценных компонентов (</w:t>
      </w:r>
      <w:r w:rsidRPr="00CB75EC">
        <w:rPr>
          <w:sz w:val="20"/>
          <w:szCs w:val="20"/>
          <w:lang w:val="en-US"/>
        </w:rPr>
        <w:t>Br</w:t>
      </w:r>
      <w:r w:rsidRPr="00CB75EC">
        <w:rPr>
          <w:sz w:val="20"/>
          <w:szCs w:val="20"/>
        </w:rPr>
        <w:t xml:space="preserve">, </w:t>
      </w:r>
      <w:r w:rsidRPr="00CB75EC">
        <w:rPr>
          <w:sz w:val="20"/>
          <w:szCs w:val="20"/>
          <w:lang w:val="en-US"/>
        </w:rPr>
        <w:t>Rb</w:t>
      </w:r>
      <w:r w:rsidRPr="00CB75EC">
        <w:rPr>
          <w:sz w:val="20"/>
          <w:szCs w:val="20"/>
        </w:rPr>
        <w:t>), характеризующее комплек</w:t>
      </w:r>
      <w:r w:rsidRPr="00CB75EC">
        <w:rPr>
          <w:sz w:val="20"/>
          <w:szCs w:val="20"/>
        </w:rPr>
        <w:t>с</w:t>
      </w:r>
      <w:r>
        <w:rPr>
          <w:sz w:val="20"/>
          <w:szCs w:val="20"/>
        </w:rPr>
        <w:t>ность</w:t>
      </w:r>
      <w:r>
        <w:rPr>
          <w:sz w:val="20"/>
          <w:szCs w:val="20"/>
          <w:lang w:val="be-BY"/>
        </w:rPr>
        <w:t> </w:t>
      </w:r>
      <w:r w:rsidRPr="00CB75EC">
        <w:rPr>
          <w:sz w:val="20"/>
          <w:szCs w:val="20"/>
        </w:rPr>
        <w:t>руд.</w:t>
      </w:r>
    </w:p>
    <w:p w:rsidR="00392E11" w:rsidRPr="00CB75EC" w:rsidRDefault="00392E11" w:rsidP="00392E11">
      <w:pPr>
        <w:pStyle w:val="a3"/>
        <w:suppressAutoHyphens/>
        <w:spacing w:after="0"/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bCs/>
          <w:sz w:val="20"/>
          <w:szCs w:val="20"/>
        </w:rPr>
        <w:t>В основе требований к прогнозно-технологической оценке лежит</w:t>
      </w:r>
      <w:r w:rsidRPr="00CB75EC">
        <w:rPr>
          <w:rFonts w:eastAsia="+mn-ea"/>
          <w:b/>
          <w:bCs/>
          <w:sz w:val="20"/>
          <w:szCs w:val="20"/>
        </w:rPr>
        <w:t xml:space="preserve"> </w:t>
      </w:r>
      <w:r w:rsidRPr="00CB75EC">
        <w:rPr>
          <w:rFonts w:eastAsia="Calibri"/>
          <w:bCs/>
          <w:sz w:val="20"/>
          <w:szCs w:val="20"/>
          <w:lang w:eastAsia="en-US"/>
        </w:rPr>
        <w:t>выделение природных генетических типов</w:t>
      </w:r>
      <w:r w:rsidRPr="00CB75EC">
        <w:rPr>
          <w:bCs/>
          <w:sz w:val="20"/>
          <w:szCs w:val="20"/>
        </w:rPr>
        <w:t>,</w:t>
      </w:r>
      <w:r w:rsidRPr="00CB75EC"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чё</w:t>
      </w:r>
      <w:r w:rsidRPr="00CB75EC">
        <w:rPr>
          <w:sz w:val="20"/>
          <w:szCs w:val="20"/>
        </w:rPr>
        <w:t>ткое представление о макроскопических критериях выделения типов и сортов, легко определяемых при разведке,</w:t>
      </w:r>
      <w:r w:rsidRPr="00CB75EC">
        <w:rPr>
          <w:rFonts w:eastAsia="Calibri"/>
          <w:bCs/>
          <w:sz w:val="20"/>
          <w:szCs w:val="20"/>
          <w:lang w:eastAsia="en-US"/>
        </w:rPr>
        <w:t xml:space="preserve"> определение критериев для выделения и характеристики технологических типов и сортов </w:t>
      </w:r>
      <w:r w:rsidRPr="00CB75EC">
        <w:rPr>
          <w:rFonts w:eastAsia="Calibri"/>
          <w:bCs/>
          <w:sz w:val="20"/>
          <w:szCs w:val="20"/>
          <w:lang w:eastAsia="en-US"/>
        </w:rPr>
        <w:lastRenderedPageBreak/>
        <w:t>калийных руд</w:t>
      </w:r>
      <w:r w:rsidRPr="00CB75EC">
        <w:rPr>
          <w:bCs/>
          <w:sz w:val="20"/>
          <w:szCs w:val="20"/>
        </w:rPr>
        <w:t>,</w:t>
      </w:r>
      <w:r w:rsidRPr="00CB75EC">
        <w:rPr>
          <w:rFonts w:eastAsia="Calibri"/>
          <w:bCs/>
          <w:sz w:val="20"/>
          <w:szCs w:val="20"/>
          <w:lang w:eastAsia="en-US"/>
        </w:rPr>
        <w:t xml:space="preserve"> </w:t>
      </w:r>
      <w:r w:rsidRPr="00CB75EC">
        <w:rPr>
          <w:rFonts w:eastAsia="+mn-ea"/>
          <w:bCs/>
          <w:sz w:val="20"/>
          <w:szCs w:val="20"/>
        </w:rPr>
        <w:t>определение количественных показателей для отнесения калийной руды к тому или иному технологическому типу (сорту)</w:t>
      </w:r>
      <w:r w:rsidRPr="00CB75EC">
        <w:rPr>
          <w:bCs/>
          <w:sz w:val="20"/>
          <w:szCs w:val="20"/>
        </w:rPr>
        <w:t>,</w:t>
      </w:r>
      <w:r w:rsidRPr="00CB75EC">
        <w:rPr>
          <w:rFonts w:eastAsia="+mn-ea"/>
          <w:bCs/>
          <w:sz w:val="20"/>
          <w:szCs w:val="20"/>
        </w:rPr>
        <w:t xml:space="preserve"> оценка обогатимости калийных руд</w:t>
      </w:r>
      <w:r w:rsidRPr="00CB75EC">
        <w:rPr>
          <w:bCs/>
          <w:sz w:val="20"/>
          <w:szCs w:val="20"/>
        </w:rPr>
        <w:t>,</w:t>
      </w:r>
      <w:r w:rsidRPr="00CB75EC">
        <w:rPr>
          <w:rFonts w:eastAsia="+mn-ea"/>
          <w:bCs/>
          <w:sz w:val="20"/>
          <w:szCs w:val="20"/>
        </w:rPr>
        <w:t xml:space="preserve"> связь критериев с показателями обогащения, </w:t>
      </w:r>
      <w:r w:rsidRPr="00CB75EC">
        <w:rPr>
          <w:sz w:val="20"/>
          <w:szCs w:val="20"/>
        </w:rPr>
        <w:t>единообразие норм и признаков для выделяемых единиц классификации.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sz w:val="20"/>
          <w:szCs w:val="20"/>
        </w:rPr>
        <w:t>Критерии обогатимости сильвинитовых руд могут быть объединены в несколько крупных групп. При этом в</w:t>
      </w:r>
      <w:r w:rsidRPr="00CB75EC">
        <w:rPr>
          <w:sz w:val="20"/>
          <w:szCs w:val="20"/>
        </w:rPr>
        <w:t>е</w:t>
      </w:r>
      <w:r w:rsidRPr="00CB75EC">
        <w:rPr>
          <w:sz w:val="20"/>
          <w:szCs w:val="20"/>
        </w:rPr>
        <w:t>щественный состав сильвинитовых руд объединяет минералогические критерии и критерии химического состава. В свою очередь, от типоморфных признаков минералов (морфолого-гранулометрические</w:t>
      </w:r>
      <w:r w:rsidRPr="00CB75EC">
        <w:rPr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sz w:val="20"/>
          <w:szCs w:val="20"/>
        </w:rPr>
        <w:t>морфология, гранулометрия з</w:t>
      </w:r>
      <w:r w:rsidRPr="006576C7">
        <w:rPr>
          <w:sz w:val="20"/>
          <w:szCs w:val="20"/>
        </w:rPr>
        <w:t>ё</w:t>
      </w:r>
      <w:r w:rsidRPr="00CB75EC">
        <w:rPr>
          <w:sz w:val="20"/>
          <w:szCs w:val="20"/>
        </w:rPr>
        <w:t>рен, их облик и габитус, ди</w:t>
      </w:r>
      <w:r w:rsidRPr="00CB75EC">
        <w:rPr>
          <w:sz w:val="20"/>
          <w:szCs w:val="20"/>
        </w:rPr>
        <w:t>с</w:t>
      </w:r>
      <w:r w:rsidRPr="00CB75EC">
        <w:rPr>
          <w:sz w:val="20"/>
          <w:szCs w:val="20"/>
        </w:rPr>
        <w:t>персность) зависят основные технологические свойства и поведение руды при обогащении. Последнее очень важно при руд</w:t>
      </w:r>
      <w:r w:rsidRPr="00CB75EC">
        <w:rPr>
          <w:sz w:val="20"/>
          <w:szCs w:val="20"/>
        </w:rPr>
        <w:t>о</w:t>
      </w:r>
      <w:r w:rsidRPr="00CB75EC">
        <w:rPr>
          <w:sz w:val="20"/>
          <w:szCs w:val="20"/>
        </w:rPr>
        <w:t xml:space="preserve">подготовке и поиске новых методов обогащения. </w:t>
      </w:r>
    </w:p>
    <w:p w:rsidR="00392E11" w:rsidRPr="00CB75EC" w:rsidRDefault="00392E11" w:rsidP="00392E11">
      <w:pPr>
        <w:ind w:firstLine="340"/>
        <w:contextualSpacing/>
        <w:jc w:val="both"/>
        <w:rPr>
          <w:rFonts w:eastAsia="+mn-ea"/>
          <w:sz w:val="20"/>
          <w:szCs w:val="20"/>
        </w:rPr>
      </w:pPr>
      <w:r w:rsidRPr="00CB75EC">
        <w:rPr>
          <w:sz w:val="20"/>
          <w:szCs w:val="20"/>
        </w:rPr>
        <w:t>Таким образом, в основу методологических принципов прогнозно-технологической оценки положены методы и технические средства оценки параметров и проведение минералого-технологических исследований, в рамках ка</w:t>
      </w:r>
      <w:r w:rsidRPr="00CB75EC">
        <w:rPr>
          <w:sz w:val="20"/>
          <w:szCs w:val="20"/>
        </w:rPr>
        <w:t>р</w:t>
      </w:r>
      <w:r w:rsidRPr="00CB75EC">
        <w:rPr>
          <w:sz w:val="20"/>
          <w:szCs w:val="20"/>
        </w:rPr>
        <w:t xml:space="preserve">тирования на </w:t>
      </w:r>
      <w:r>
        <w:rPr>
          <w:sz w:val="20"/>
          <w:szCs w:val="20"/>
        </w:rPr>
        <w:t>основе малообъё</w:t>
      </w:r>
      <w:r w:rsidRPr="00CB75EC">
        <w:rPr>
          <w:sz w:val="20"/>
          <w:szCs w:val="20"/>
        </w:rPr>
        <w:t>мных проб. Сюда же мы включаем и проблемы терминологии.</w:t>
      </w:r>
      <w:r w:rsidRPr="00CB75EC">
        <w:rPr>
          <w:rFonts w:eastAsia="+mn-ea"/>
          <w:sz w:val="20"/>
          <w:szCs w:val="20"/>
        </w:rPr>
        <w:t xml:space="preserve"> В основе лежит понятие технологической минерал</w:t>
      </w:r>
      <w:r w:rsidRPr="00CB75EC">
        <w:rPr>
          <w:rFonts w:eastAsia="+mn-ea"/>
          <w:sz w:val="20"/>
          <w:szCs w:val="20"/>
        </w:rPr>
        <w:t>о</w:t>
      </w:r>
      <w:r w:rsidRPr="00CB75EC">
        <w:rPr>
          <w:rFonts w:eastAsia="+mn-ea"/>
          <w:sz w:val="20"/>
          <w:szCs w:val="20"/>
        </w:rPr>
        <w:t>гии: частица. При этом частица, состоящая из одного минерала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iCs/>
          <w:sz w:val="20"/>
          <w:szCs w:val="20"/>
        </w:rPr>
        <w:t>свободное зерно. В процессе дробления</w:t>
      </w:r>
      <w:r w:rsidRPr="00CB75EC">
        <w:rPr>
          <w:rFonts w:eastAsia="+mn-ea"/>
          <w:bCs/>
          <w:sz w:val="20"/>
          <w:szCs w:val="20"/>
        </w:rPr>
        <w:t xml:space="preserve"> сильвинитов калийных залежей красноцветной ассоциации получены как простые, так и а</w:t>
      </w:r>
      <w:r w:rsidRPr="00CB75EC">
        <w:rPr>
          <w:rFonts w:eastAsia="+mn-ea"/>
          <w:bCs/>
          <w:sz w:val="20"/>
          <w:szCs w:val="20"/>
        </w:rPr>
        <w:t>г</w:t>
      </w:r>
      <w:r w:rsidRPr="00CB75EC">
        <w:rPr>
          <w:rFonts w:eastAsia="+mn-ea"/>
          <w:bCs/>
          <w:sz w:val="20"/>
          <w:szCs w:val="20"/>
        </w:rPr>
        <w:t>ломерированные свободные зёрна, что, несомненно, связ</w:t>
      </w:r>
      <w:r w:rsidRPr="00CB75EC">
        <w:rPr>
          <w:rFonts w:eastAsia="+mn-ea"/>
          <w:bCs/>
          <w:sz w:val="20"/>
          <w:szCs w:val="20"/>
        </w:rPr>
        <w:t>а</w:t>
      </w:r>
      <w:r w:rsidRPr="00CB75EC">
        <w:rPr>
          <w:rFonts w:eastAsia="+mn-ea"/>
          <w:bCs/>
          <w:sz w:val="20"/>
          <w:szCs w:val="20"/>
        </w:rPr>
        <w:t>но с почти мономинеральными микро-мелкозернистыми прослоями сильвинитов. С формой минеральных частиц связана величина коэффициента трения: идиоморфные изометричные частицы с наибольшим коэффициентом трения извлекаются лучше, чем удлинённые, тонкопризм</w:t>
      </w:r>
      <w:r w:rsidRPr="00CB75EC">
        <w:rPr>
          <w:rFonts w:eastAsia="+mn-ea"/>
          <w:bCs/>
          <w:sz w:val="20"/>
          <w:szCs w:val="20"/>
        </w:rPr>
        <w:t>а</w:t>
      </w:r>
      <w:r w:rsidRPr="00CB75EC">
        <w:rPr>
          <w:rFonts w:eastAsia="+mn-ea"/>
          <w:bCs/>
          <w:sz w:val="20"/>
          <w:szCs w:val="20"/>
        </w:rPr>
        <w:t>тические и пластинчатые.</w:t>
      </w:r>
      <w:r w:rsidRPr="00CB75EC">
        <w:rPr>
          <w:rFonts w:eastAsia="+mn-ea"/>
          <w:b/>
          <w:bCs/>
          <w:sz w:val="20"/>
          <w:szCs w:val="20"/>
        </w:rPr>
        <w:t xml:space="preserve"> </w:t>
      </w:r>
      <w:r w:rsidRPr="00CB75EC">
        <w:rPr>
          <w:rFonts w:eastAsia="+mn-ea"/>
          <w:bCs/>
          <w:sz w:val="20"/>
          <w:szCs w:val="20"/>
        </w:rPr>
        <w:t xml:space="preserve">Классификация сростков проводится как по </w:t>
      </w:r>
      <w:r w:rsidRPr="00CB75EC">
        <w:rPr>
          <w:rFonts w:eastAsia="+mn-ea"/>
          <w:sz w:val="20"/>
          <w:szCs w:val="20"/>
        </w:rPr>
        <w:t xml:space="preserve">минеральному </w:t>
      </w:r>
      <w:r w:rsidRPr="00CB75EC">
        <w:rPr>
          <w:rFonts w:eastAsia="+mn-ea"/>
          <w:bCs/>
          <w:sz w:val="20"/>
          <w:szCs w:val="20"/>
        </w:rPr>
        <w:t>с</w:t>
      </w:r>
      <w:r w:rsidRPr="00CB75EC">
        <w:rPr>
          <w:rFonts w:eastAsia="+mn-ea"/>
          <w:sz w:val="20"/>
          <w:szCs w:val="20"/>
        </w:rPr>
        <w:t>оставу (</w:t>
      </w:r>
      <w:r w:rsidRPr="00CB75EC">
        <w:rPr>
          <w:rFonts w:eastAsia="+mn-ea"/>
          <w:bCs/>
          <w:sz w:val="20"/>
          <w:szCs w:val="20"/>
        </w:rPr>
        <w:t>простые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>двойные и сложные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>тройные, реже четверные), так и п</w:t>
      </w:r>
      <w:r w:rsidRPr="00CB75EC">
        <w:rPr>
          <w:rFonts w:eastAsia="+mn-ea"/>
          <w:sz w:val="20"/>
          <w:szCs w:val="20"/>
        </w:rPr>
        <w:t>о содержанию полезного компонента (</w:t>
      </w:r>
      <w:r w:rsidRPr="00CB75EC">
        <w:rPr>
          <w:rFonts w:eastAsia="+mn-ea"/>
          <w:bCs/>
          <w:sz w:val="20"/>
          <w:szCs w:val="20"/>
        </w:rPr>
        <w:t>бедные и богатые). При этом оценивается х</w:t>
      </w:r>
      <w:r w:rsidRPr="00CB75EC">
        <w:rPr>
          <w:rFonts w:eastAsia="+mn-ea"/>
          <w:sz w:val="20"/>
          <w:szCs w:val="20"/>
        </w:rPr>
        <w:t>арактер границ срастания солевых минералов, влияющих на прочностные свойства руд. Оценка опознаваемости и оценка выявляем</w:t>
      </w:r>
      <w:r w:rsidRPr="00CB75EC">
        <w:rPr>
          <w:rFonts w:eastAsia="+mn-ea"/>
          <w:sz w:val="20"/>
          <w:szCs w:val="20"/>
        </w:rPr>
        <w:t>о</w:t>
      </w:r>
      <w:r w:rsidRPr="00CB75EC">
        <w:rPr>
          <w:rFonts w:eastAsia="+mn-ea"/>
          <w:sz w:val="20"/>
          <w:szCs w:val="20"/>
        </w:rPr>
        <w:t>сти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sz w:val="20"/>
          <w:szCs w:val="20"/>
        </w:rPr>
        <w:t>Методику минералого-технологического картирования следует рассматривать как разновидность технологич</w:t>
      </w:r>
      <w:r w:rsidRPr="00CB75EC">
        <w:rPr>
          <w:rFonts w:eastAsia="+mn-ea"/>
          <w:sz w:val="20"/>
          <w:szCs w:val="20"/>
        </w:rPr>
        <w:t>е</w:t>
      </w:r>
      <w:r w:rsidRPr="00CB75EC">
        <w:rPr>
          <w:rFonts w:eastAsia="+mn-ea"/>
          <w:sz w:val="20"/>
          <w:szCs w:val="20"/>
        </w:rPr>
        <w:t>ского картирования, решающую узкие задачи для оценки специфики вещественного состава промышленных к</w:t>
      </w:r>
      <w:r w:rsidRPr="00CB75EC">
        <w:rPr>
          <w:rFonts w:eastAsia="+mn-ea"/>
          <w:sz w:val="20"/>
          <w:szCs w:val="20"/>
        </w:rPr>
        <w:t>а</w:t>
      </w:r>
      <w:r w:rsidRPr="00CB75EC">
        <w:rPr>
          <w:rFonts w:eastAsia="+mn-ea"/>
          <w:sz w:val="20"/>
          <w:szCs w:val="20"/>
        </w:rPr>
        <w:t>лийных залежей, которая очень важна для отбора представительной технологической пробы, характеризующей средние знач</w:t>
      </w:r>
      <w:r w:rsidRPr="00CB75EC">
        <w:rPr>
          <w:rFonts w:eastAsia="+mn-ea"/>
          <w:sz w:val="20"/>
          <w:szCs w:val="20"/>
        </w:rPr>
        <w:t>е</w:t>
      </w:r>
      <w:r w:rsidRPr="00CB75EC">
        <w:rPr>
          <w:rFonts w:eastAsia="+mn-ea"/>
          <w:sz w:val="20"/>
          <w:szCs w:val="20"/>
        </w:rPr>
        <w:t xml:space="preserve">ния показателей руд для данного участка. 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bCs/>
          <w:sz w:val="20"/>
          <w:szCs w:val="20"/>
        </w:rPr>
        <w:t xml:space="preserve">В процессе подготовки схемы технологического передела (разработки алгоритма прогнозно-технологической оценки) необходимо исследование </w:t>
      </w:r>
      <w:r w:rsidRPr="00CB75EC">
        <w:rPr>
          <w:rFonts w:eastAsia="+mn-ea"/>
          <w:sz w:val="20"/>
          <w:szCs w:val="20"/>
        </w:rPr>
        <w:t>минерального (фазового) состава сильвинитов; массового размера минералов, гранулометрического спектра </w:t>
      </w:r>
      <w:r w:rsidRPr="00CB75EC">
        <w:rPr>
          <w:rFonts w:eastAsia="+mn-ea"/>
          <w:color w:val="000000"/>
          <w:sz w:val="20"/>
          <w:szCs w:val="20"/>
        </w:rPr>
        <w:t>―</w:t>
      </w:r>
      <w:r w:rsidRPr="00CB75EC">
        <w:rPr>
          <w:rFonts w:eastAsia="+mn-ea"/>
          <w:sz w:val="20"/>
          <w:szCs w:val="20"/>
        </w:rPr>
        <w:t> распределения частиц и зёрен минералов (сильвина, галита, галопелитов) по кру</w:t>
      </w:r>
      <w:r w:rsidRPr="00CB75EC">
        <w:rPr>
          <w:rFonts w:eastAsia="+mn-ea"/>
          <w:sz w:val="20"/>
          <w:szCs w:val="20"/>
        </w:rPr>
        <w:t>п</w:t>
      </w:r>
      <w:r w:rsidRPr="00CB75EC">
        <w:rPr>
          <w:rFonts w:eastAsia="+mn-ea"/>
          <w:sz w:val="20"/>
          <w:szCs w:val="20"/>
        </w:rPr>
        <w:t>ности в невскрытой руде (исходном сырье); характера границ срастания частиц и зёрен в исходной руде; распред</w:t>
      </w:r>
      <w:r w:rsidRPr="00CB75EC">
        <w:rPr>
          <w:rFonts w:eastAsia="+mn-ea"/>
          <w:sz w:val="20"/>
          <w:szCs w:val="20"/>
        </w:rPr>
        <w:t>е</w:t>
      </w:r>
      <w:r w:rsidRPr="00CB75EC">
        <w:rPr>
          <w:rFonts w:eastAsia="+mn-ea"/>
          <w:sz w:val="20"/>
          <w:szCs w:val="20"/>
        </w:rPr>
        <w:t>ления частиц и зёрен минералов по классам крупности в измельченном материале разной степени дробления руд; степени раскрытия сильвина; распределения минералов по технологическим продуктам. По результатам дробления (измельчения) руды возможен количественный прогноз с оценкой свободных зёрен минералов и богатых сростков, в соответствии с плотностью, поступающих в концентрат; сростков в промпродуктовой фракции и бедных срос</w:t>
      </w:r>
      <w:r w:rsidRPr="00CB75EC">
        <w:rPr>
          <w:rFonts w:eastAsia="+mn-ea"/>
          <w:sz w:val="20"/>
          <w:szCs w:val="20"/>
        </w:rPr>
        <w:t>т</w:t>
      </w:r>
      <w:r w:rsidRPr="00CB75EC">
        <w:rPr>
          <w:rFonts w:eastAsia="+mn-ea"/>
          <w:sz w:val="20"/>
          <w:szCs w:val="20"/>
        </w:rPr>
        <w:t>ков, теряющиеся в хвостах (отвальной фракции).</w:t>
      </w:r>
      <w:r w:rsidRPr="00CB75EC">
        <w:rPr>
          <w:rFonts w:eastAsia="+mn-ea"/>
          <w:bCs/>
          <w:sz w:val="20"/>
          <w:szCs w:val="20"/>
        </w:rPr>
        <w:t xml:space="preserve"> Каждый из элементов базовой структурно-морфологической оценки (площадь </w:t>
      </w:r>
      <w:r w:rsidRPr="00CB75EC">
        <w:rPr>
          <w:rFonts w:eastAsia="+mn-ea"/>
          <w:bCs/>
          <w:sz w:val="20"/>
          <w:szCs w:val="20"/>
          <w:lang w:val="en-US"/>
        </w:rPr>
        <w:t>A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bCs/>
          <w:sz w:val="20"/>
          <w:szCs w:val="22"/>
        </w:rPr>
        <w:t>м</w:t>
      </w:r>
      <w:r w:rsidRPr="00CB75EC">
        <w:rPr>
          <w:rFonts w:eastAsia="+mn-ea"/>
          <w:bCs/>
          <w:sz w:val="20"/>
          <w:szCs w:val="20"/>
        </w:rPr>
        <w:t>м</w:t>
      </w:r>
      <w:r w:rsidRPr="00CB75EC">
        <w:rPr>
          <w:rFonts w:eastAsia="+mn-ea"/>
          <w:bCs/>
          <w:sz w:val="20"/>
          <w:szCs w:val="20"/>
          <w:vertAlign w:val="superscript"/>
        </w:rPr>
        <w:t>2</w:t>
      </w:r>
      <w:r w:rsidRPr="00CB75EC">
        <w:rPr>
          <w:rFonts w:eastAsia="+mn-ea"/>
          <w:bCs/>
          <w:sz w:val="20"/>
          <w:szCs w:val="20"/>
        </w:rPr>
        <w:t xml:space="preserve">; длина </w:t>
      </w:r>
      <w:r w:rsidRPr="00CB75EC">
        <w:rPr>
          <w:rFonts w:eastAsia="+mn-ea"/>
          <w:bCs/>
          <w:sz w:val="20"/>
          <w:szCs w:val="20"/>
          <w:lang w:val="en-US"/>
        </w:rPr>
        <w:t>L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 xml:space="preserve">мм; ширина </w:t>
      </w:r>
      <w:r w:rsidRPr="00CB75EC">
        <w:rPr>
          <w:rFonts w:eastAsia="+mn-ea"/>
          <w:bCs/>
          <w:sz w:val="20"/>
          <w:szCs w:val="20"/>
          <w:lang w:val="en-US"/>
        </w:rPr>
        <w:t>B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 xml:space="preserve">мм; периметр </w:t>
      </w:r>
      <w:r w:rsidRPr="00CB75EC">
        <w:rPr>
          <w:rFonts w:eastAsia="+mn-ea"/>
          <w:bCs/>
          <w:sz w:val="20"/>
          <w:szCs w:val="20"/>
          <w:lang w:val="en-US"/>
        </w:rPr>
        <w:t>P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 xml:space="preserve">мм; удлинение </w:t>
      </w:r>
      <w:r w:rsidRPr="00CB75EC">
        <w:rPr>
          <w:rFonts w:eastAsia="+mn-ea"/>
          <w:bCs/>
          <w:sz w:val="20"/>
          <w:szCs w:val="20"/>
          <w:lang w:val="en-US"/>
        </w:rPr>
        <w:t>L</w:t>
      </w:r>
      <w:r w:rsidRPr="00CB75EC">
        <w:rPr>
          <w:rFonts w:eastAsia="+mn-ea"/>
          <w:bCs/>
          <w:sz w:val="20"/>
          <w:szCs w:val="20"/>
        </w:rPr>
        <w:t>/</w:t>
      </w:r>
      <w:r w:rsidRPr="00CB75EC">
        <w:rPr>
          <w:rFonts w:eastAsia="+mn-ea"/>
          <w:bCs/>
          <w:sz w:val="20"/>
          <w:szCs w:val="20"/>
          <w:lang w:val="en-US"/>
        </w:rPr>
        <w:t>B</w:t>
      </w:r>
      <w:r w:rsidRPr="00CB75EC">
        <w:rPr>
          <w:rFonts w:eastAsia="+mn-ea"/>
          <w:bCs/>
          <w:sz w:val="20"/>
          <w:szCs w:val="20"/>
        </w:rPr>
        <w:t>; фактор формы (о</w:t>
      </w:r>
      <w:r w:rsidRPr="00CB75EC">
        <w:rPr>
          <w:rFonts w:eastAsia="+mn-ea"/>
          <w:bCs/>
          <w:sz w:val="20"/>
          <w:szCs w:val="20"/>
        </w:rPr>
        <w:t>к</w:t>
      </w:r>
      <w:r w:rsidRPr="00CB75EC">
        <w:rPr>
          <w:rFonts w:eastAsia="+mn-ea"/>
          <w:bCs/>
          <w:sz w:val="20"/>
          <w:szCs w:val="20"/>
        </w:rPr>
        <w:t xml:space="preserve">руглость) </w:t>
      </w:r>
      <w:r w:rsidRPr="00CB75EC">
        <w:rPr>
          <w:rFonts w:eastAsia="+mn-ea"/>
          <w:bCs/>
          <w:sz w:val="20"/>
          <w:szCs w:val="20"/>
          <w:lang w:val="en-US"/>
        </w:rPr>
        <w:t>C </w:t>
      </w:r>
      <w:r w:rsidRPr="00CB75EC">
        <w:rPr>
          <w:rFonts w:eastAsia="+mn-ea"/>
          <w:bCs/>
          <w:sz w:val="20"/>
          <w:szCs w:val="20"/>
        </w:rPr>
        <w:t>=</w:t>
      </w:r>
      <w:r w:rsidRPr="00CB75EC">
        <w:rPr>
          <w:rFonts w:eastAsia="+mn-ea"/>
          <w:bCs/>
          <w:sz w:val="20"/>
          <w:szCs w:val="20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>4</w:t>
      </w:r>
      <w:r w:rsidRPr="00CB75EC">
        <w:rPr>
          <w:rFonts w:eastAsia="+mn-ea"/>
          <w:bCs/>
          <w:sz w:val="20"/>
          <w:szCs w:val="20"/>
          <w:lang w:val="en-US"/>
        </w:rPr>
        <w:t>πAP</w:t>
      </w:r>
      <w:r w:rsidRPr="00CB75EC">
        <w:rPr>
          <w:rFonts w:eastAsia="+mn-ea"/>
          <w:bCs/>
          <w:sz w:val="20"/>
          <w:szCs w:val="20"/>
          <w:vertAlign w:val="superscript"/>
        </w:rPr>
        <w:t>2</w:t>
      </w:r>
      <w:r w:rsidRPr="00CB75EC">
        <w:rPr>
          <w:rFonts w:eastAsia="+mn-ea"/>
          <w:bCs/>
          <w:sz w:val="20"/>
          <w:szCs w:val="20"/>
        </w:rPr>
        <w:t>; коэффициент срастания</w:t>
      </w:r>
      <w:r w:rsidRPr="00CB75EC">
        <w:rPr>
          <w:rFonts w:eastAsia="+mn-ea"/>
          <w:bCs/>
          <w:sz w:val="20"/>
          <w:szCs w:val="20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>=</w:t>
      </w:r>
      <w:r w:rsidRPr="00CB75EC">
        <w:rPr>
          <w:rFonts w:eastAsia="+mn-ea"/>
          <w:bCs/>
          <w:sz w:val="20"/>
          <w:szCs w:val="20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>(</w:t>
      </w:r>
      <w:smartTag w:uri="urn:schemas-microsoft-com:office:smarttags" w:element="metricconverter">
        <w:smartTagPr>
          <w:attr w:name="ProductID" w:val="4F"/>
        </w:smartTagPr>
        <w:r w:rsidRPr="00CB75EC">
          <w:rPr>
            <w:rFonts w:eastAsia="+mn-ea"/>
            <w:bCs/>
            <w:sz w:val="20"/>
            <w:szCs w:val="20"/>
          </w:rPr>
          <w:t>4</w:t>
        </w:r>
        <w:r w:rsidRPr="00CB75EC">
          <w:rPr>
            <w:rFonts w:eastAsia="+mn-ea"/>
            <w:bCs/>
            <w:sz w:val="20"/>
            <w:szCs w:val="20"/>
            <w:lang w:val="en-US"/>
          </w:rPr>
          <w:t>F</w:t>
        </w:r>
      </w:smartTag>
      <w:r w:rsidRPr="00CB75EC">
        <w:rPr>
          <w:rFonts w:eastAsia="+mn-ea"/>
          <w:bCs/>
          <w:sz w:val="20"/>
          <w:szCs w:val="20"/>
        </w:rPr>
        <w:t>)/</w:t>
      </w:r>
      <w:r w:rsidRPr="00CB75EC">
        <w:rPr>
          <w:rFonts w:eastAsia="+mn-ea"/>
          <w:bCs/>
          <w:sz w:val="20"/>
          <w:szCs w:val="20"/>
          <w:lang w:val="en-US"/>
        </w:rPr>
        <w:t>U</w:t>
      </w:r>
      <w:r>
        <w:rPr>
          <w:rFonts w:eastAsia="+mn-ea"/>
          <w:bCs/>
          <w:sz w:val="20"/>
          <w:szCs w:val="20"/>
        </w:rPr>
        <w:t>), выполняет свою определё</w:t>
      </w:r>
      <w:r w:rsidRPr="00CB75EC">
        <w:rPr>
          <w:rFonts w:eastAsia="+mn-ea"/>
          <w:bCs/>
          <w:sz w:val="20"/>
          <w:szCs w:val="20"/>
        </w:rPr>
        <w:t>нную функцию в дезинтегр</w:t>
      </w:r>
      <w:r w:rsidRPr="00CB75EC">
        <w:rPr>
          <w:rFonts w:eastAsia="+mn-ea"/>
          <w:bCs/>
          <w:sz w:val="20"/>
          <w:szCs w:val="20"/>
        </w:rPr>
        <w:t>а</w:t>
      </w:r>
      <w:r w:rsidRPr="00CB75EC">
        <w:rPr>
          <w:rFonts w:eastAsia="+mn-ea"/>
          <w:bCs/>
          <w:sz w:val="20"/>
          <w:szCs w:val="20"/>
        </w:rPr>
        <w:t>ции (разделении) руды и других обогатительных операциях.</w:t>
      </w:r>
    </w:p>
    <w:p w:rsidR="00392E11" w:rsidRPr="00CB75EC" w:rsidRDefault="00392E11" w:rsidP="00392E11">
      <w:pPr>
        <w:ind w:firstLine="340"/>
        <w:contextualSpacing/>
        <w:jc w:val="both"/>
        <w:rPr>
          <w:rFonts w:eastAsia="+mn-ea"/>
          <w:bCs/>
          <w:sz w:val="20"/>
          <w:szCs w:val="20"/>
        </w:rPr>
      </w:pPr>
      <w:r w:rsidRPr="00CB75EC">
        <w:rPr>
          <w:rFonts w:eastAsia="+mn-ea"/>
          <w:bCs/>
          <w:sz w:val="20"/>
          <w:szCs w:val="20"/>
        </w:rPr>
        <w:t>Характер срастаний свя</w:t>
      </w:r>
      <w:r w:rsidRPr="00CB75EC">
        <w:rPr>
          <w:rFonts w:eastAsia="+mn-ea"/>
          <w:sz w:val="20"/>
          <w:szCs w:val="20"/>
        </w:rPr>
        <w:t>зан со спецификой текстурно-структурных особенностей. Морфологические различия сростков определяются генетическими причинами. На характер сростков влияет: вкрапленные и гипидиоморфные структуры в просл</w:t>
      </w:r>
      <w:r w:rsidRPr="00CB75EC">
        <w:rPr>
          <w:rFonts w:eastAsia="+mn-ea"/>
          <w:sz w:val="20"/>
          <w:szCs w:val="20"/>
        </w:rPr>
        <w:t>о</w:t>
      </w:r>
      <w:r w:rsidRPr="00CB75EC">
        <w:rPr>
          <w:rFonts w:eastAsia="+mn-ea"/>
          <w:sz w:val="20"/>
          <w:szCs w:val="20"/>
        </w:rPr>
        <w:t xml:space="preserve">ях сильвинитов, наличие вкрапленности сильвина в прослоях внутрислоевой каменной соли. </w:t>
      </w:r>
      <w:r w:rsidRPr="00CB75EC">
        <w:rPr>
          <w:rFonts w:eastAsia="+mn-ea"/>
          <w:bCs/>
          <w:iCs/>
          <w:sz w:val="20"/>
          <w:szCs w:val="20"/>
        </w:rPr>
        <w:t>Наличие вростков, микровключений в зёрнах полезного минерала (субмикрозернистая структура), присутствие сростков, а также компоненты, образующие при переработке сильвинитовых руд группу вредных примесей (ра</w:t>
      </w:r>
      <w:r w:rsidRPr="00CB75EC">
        <w:rPr>
          <w:rFonts w:eastAsia="+mn-ea"/>
          <w:bCs/>
          <w:iCs/>
          <w:sz w:val="20"/>
          <w:szCs w:val="20"/>
        </w:rPr>
        <w:t>с</w:t>
      </w:r>
      <w:r w:rsidRPr="00CB75EC">
        <w:rPr>
          <w:rFonts w:eastAsia="+mn-ea"/>
          <w:bCs/>
          <w:iCs/>
          <w:sz w:val="20"/>
          <w:szCs w:val="20"/>
        </w:rPr>
        <w:t>творимые минералы, повышенное содержание нерастворимого остатка) характеризуют структурно-генетические (неизбежные) потери.</w:t>
      </w:r>
      <w:r w:rsidRPr="00CB75EC">
        <w:rPr>
          <w:rFonts w:eastAsia="+mn-ea"/>
          <w:bCs/>
          <w:sz w:val="20"/>
          <w:szCs w:val="20"/>
        </w:rPr>
        <w:t xml:space="preserve"> Д</w:t>
      </w:r>
      <w:r w:rsidRPr="00CB75EC">
        <w:rPr>
          <w:rFonts w:eastAsia="+mn-ea"/>
          <w:bCs/>
          <w:sz w:val="20"/>
          <w:szCs w:val="20"/>
        </w:rPr>
        <w:t>о</w:t>
      </w:r>
      <w:r w:rsidRPr="00CB75EC">
        <w:rPr>
          <w:rFonts w:eastAsia="+mn-ea"/>
          <w:bCs/>
          <w:sz w:val="20"/>
          <w:szCs w:val="20"/>
        </w:rPr>
        <w:t>ля неизбежных потерь составляет до 70</w:t>
      </w:r>
      <w:r w:rsidRPr="00CB75EC">
        <w:rPr>
          <w:bCs/>
          <w:sz w:val="20"/>
          <w:szCs w:val="22"/>
        </w:rPr>
        <w:t>―</w:t>
      </w:r>
      <w:r w:rsidRPr="00CB75EC">
        <w:rPr>
          <w:rFonts w:eastAsia="+mn-ea"/>
          <w:bCs/>
          <w:sz w:val="20"/>
          <w:szCs w:val="20"/>
        </w:rPr>
        <w:t xml:space="preserve">80 % от суммы общих потерь. 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bCs/>
          <w:sz w:val="20"/>
          <w:szCs w:val="20"/>
        </w:rPr>
        <w:t xml:space="preserve">Методика прогнозно-технологической оценки основывается на сочетании исследования калийных руд в горном массиве в шлифах и в раздробленных пробах. Максимальное раскрытие </w:t>
      </w:r>
      <w:r w:rsidRPr="00CB75EC">
        <w:rPr>
          <w:rFonts w:eastAsia="+mn-ea"/>
          <w:sz w:val="20"/>
          <w:szCs w:val="20"/>
        </w:rPr>
        <w:t>зёрен сильвина и галита происходит при дроблении руды до естественных размеров зёрен.</w:t>
      </w:r>
      <w:r w:rsidRPr="00CB75EC">
        <w:rPr>
          <w:sz w:val="20"/>
          <w:szCs w:val="20"/>
        </w:rPr>
        <w:t xml:space="preserve"> </w:t>
      </w:r>
      <w:r w:rsidRPr="00CB75EC">
        <w:rPr>
          <w:rFonts w:eastAsia="+mn-ea"/>
          <w:sz w:val="20"/>
          <w:szCs w:val="20"/>
        </w:rPr>
        <w:t xml:space="preserve">За основу дробления при рудоподготовке принимается </w:t>
      </w:r>
      <w:r w:rsidRPr="00CB75EC">
        <w:rPr>
          <w:rFonts w:eastAsia="+mn-ea"/>
          <w:bCs/>
          <w:sz w:val="20"/>
          <w:szCs w:val="20"/>
        </w:rPr>
        <w:t>естес</w:t>
      </w:r>
      <w:r w:rsidRPr="00CB75EC">
        <w:rPr>
          <w:rFonts w:eastAsia="+mn-ea"/>
          <w:bCs/>
          <w:sz w:val="20"/>
          <w:szCs w:val="20"/>
        </w:rPr>
        <w:t>т</w:t>
      </w:r>
      <w:r w:rsidRPr="00CB75EC">
        <w:rPr>
          <w:rFonts w:eastAsia="+mn-ea"/>
          <w:bCs/>
          <w:sz w:val="20"/>
          <w:szCs w:val="20"/>
        </w:rPr>
        <w:t xml:space="preserve">венный гранулометрический спектр </w:t>
      </w:r>
      <w:r w:rsidRPr="00CB75EC">
        <w:rPr>
          <w:rFonts w:eastAsia="+mn-ea"/>
          <w:sz w:val="20"/>
          <w:szCs w:val="20"/>
        </w:rPr>
        <w:t>зёрен или свободных частиц полезного компонента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сильвина. Естественный размерный спектр</w:t>
      </w:r>
      <w:r w:rsidRPr="00CB75EC">
        <w:rPr>
          <w:rFonts w:eastAsia="+mn-ea"/>
          <w:bCs/>
          <w:sz w:val="20"/>
          <w:szCs w:val="20"/>
        </w:rPr>
        <w:t xml:space="preserve"> оценивается на основании гранулометрического анализа соляных пород в шлифах</w:t>
      </w:r>
      <w:r w:rsidRPr="00CB75EC">
        <w:rPr>
          <w:rFonts w:eastAsia="+mn-ea"/>
          <w:sz w:val="20"/>
          <w:szCs w:val="20"/>
        </w:rPr>
        <w:t>. Однако п</w:t>
      </w:r>
      <w:r w:rsidRPr="00CB75EC">
        <w:rPr>
          <w:rFonts w:eastAsia="+mn-ea"/>
          <w:bCs/>
          <w:sz w:val="20"/>
          <w:szCs w:val="20"/>
        </w:rPr>
        <w:t>од</w:t>
      </w:r>
      <w:r>
        <w:rPr>
          <w:rFonts w:eastAsia="+mn-ea"/>
          <w:bCs/>
          <w:sz w:val="20"/>
          <w:szCs w:val="20"/>
        </w:rPr>
        <w:t>счё</w:t>
      </w:r>
      <w:r w:rsidRPr="00CB75EC">
        <w:rPr>
          <w:rFonts w:eastAsia="+mn-ea"/>
          <w:bCs/>
          <w:sz w:val="20"/>
          <w:szCs w:val="20"/>
        </w:rPr>
        <w:t>ты минеральных зёрен и оценка спектра ра</w:t>
      </w:r>
      <w:r w:rsidRPr="00CB75EC">
        <w:rPr>
          <w:rFonts w:eastAsia="+mn-ea"/>
          <w:bCs/>
          <w:sz w:val="20"/>
          <w:szCs w:val="20"/>
        </w:rPr>
        <w:t>з</w:t>
      </w:r>
      <w:r w:rsidRPr="00CB75EC">
        <w:rPr>
          <w:rFonts w:eastAsia="+mn-ea"/>
          <w:bCs/>
          <w:sz w:val="20"/>
          <w:szCs w:val="20"/>
        </w:rPr>
        <w:t>мерности соляных пород дают достаточную точность (до 5 %) лишь для разнозернистых и достаточно крупнозернистых пород. При наличии микрозернистых структур, определение естественного гранулометрического состава в шлифах практически теряет смысл и имеет значение лишь для хара</w:t>
      </w:r>
      <w:r w:rsidRPr="00CB75EC">
        <w:rPr>
          <w:rFonts w:eastAsia="+mn-ea"/>
          <w:bCs/>
          <w:sz w:val="20"/>
          <w:szCs w:val="20"/>
        </w:rPr>
        <w:t>к</w:t>
      </w:r>
      <w:r w:rsidRPr="00CB75EC">
        <w:rPr>
          <w:rFonts w:eastAsia="+mn-ea"/>
          <w:bCs/>
          <w:sz w:val="20"/>
          <w:szCs w:val="20"/>
        </w:rPr>
        <w:t xml:space="preserve">теристики сростков галита и сильвина. </w:t>
      </w:r>
      <w:r w:rsidRPr="00CB75EC">
        <w:rPr>
          <w:rFonts w:eastAsia="+mn-ea"/>
          <w:sz w:val="20"/>
          <w:szCs w:val="20"/>
        </w:rPr>
        <w:t>При дезинтеграции породы и последующем рассеве зёрен соляных минер</w:t>
      </w:r>
      <w:r w:rsidRPr="00CB75EC">
        <w:rPr>
          <w:rFonts w:eastAsia="+mn-ea"/>
          <w:sz w:val="20"/>
          <w:szCs w:val="20"/>
        </w:rPr>
        <w:t>а</w:t>
      </w:r>
      <w:r w:rsidRPr="00CB75EC">
        <w:rPr>
          <w:rFonts w:eastAsia="+mn-ea"/>
          <w:sz w:val="20"/>
          <w:szCs w:val="20"/>
        </w:rPr>
        <w:t>лов происходит разрушение и искажение истинных размеров зё</w:t>
      </w:r>
      <w:r>
        <w:rPr>
          <w:rFonts w:eastAsia="+mn-ea"/>
          <w:sz w:val="20"/>
          <w:szCs w:val="20"/>
        </w:rPr>
        <w:t>рен (малая твё</w:t>
      </w:r>
      <w:r w:rsidRPr="00CB75EC">
        <w:rPr>
          <w:rFonts w:eastAsia="+mn-ea"/>
          <w:sz w:val="20"/>
          <w:szCs w:val="20"/>
        </w:rPr>
        <w:t>рдость и большая хрупкость). Оценка выхода представительного класса крупности и среднего диаметра частиц позволяют скорректировать процесс дробления и улучшить его параметры.</w:t>
      </w:r>
      <w:r w:rsidRPr="000547C1">
        <w:rPr>
          <w:rFonts w:eastAsia="+mn-ea"/>
          <w:bCs/>
          <w:sz w:val="20"/>
          <w:szCs w:val="20"/>
        </w:rPr>
        <w:t xml:space="preserve"> </w:t>
      </w:r>
      <w:r w:rsidRPr="00CB75EC">
        <w:rPr>
          <w:rFonts w:eastAsia="+mn-ea"/>
          <w:bCs/>
          <w:sz w:val="20"/>
          <w:szCs w:val="20"/>
        </w:rPr>
        <w:t xml:space="preserve">Разница в содержании сильвина в </w:t>
      </w:r>
      <w:r w:rsidRPr="00CB75EC">
        <w:rPr>
          <w:rFonts w:eastAsia="+mn-ea"/>
          <w:sz w:val="20"/>
          <w:szCs w:val="20"/>
        </w:rPr>
        <w:t xml:space="preserve">представительном классе в сравнении с верхним и нижними классами называется </w:t>
      </w:r>
      <w:r w:rsidRPr="00CB75EC">
        <w:rPr>
          <w:rFonts w:eastAsia="+mn-ea"/>
          <w:bCs/>
          <w:sz w:val="20"/>
          <w:szCs w:val="20"/>
        </w:rPr>
        <w:t>контрастностью:</w:t>
      </w:r>
      <w:r w:rsidRPr="00CB75EC">
        <w:rPr>
          <w:rFonts w:eastAsia="+mn-ea"/>
          <w:bCs/>
          <w:iCs/>
          <w:sz w:val="20"/>
          <w:szCs w:val="20"/>
        </w:rPr>
        <w:t xml:space="preserve"> в</w:t>
      </w:r>
      <w:r w:rsidRPr="00CB75EC">
        <w:rPr>
          <w:rFonts w:eastAsia="+mn-ea"/>
          <w:sz w:val="20"/>
          <w:szCs w:val="20"/>
        </w:rPr>
        <w:t>ысококонтрастные руды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до 25 % сильвина, средн</w:t>
      </w:r>
      <w:r w:rsidRPr="00CB75EC">
        <w:rPr>
          <w:rFonts w:eastAsia="+mn-ea"/>
          <w:sz w:val="20"/>
          <w:szCs w:val="20"/>
        </w:rPr>
        <w:t>е</w:t>
      </w:r>
      <w:r w:rsidRPr="00CB75EC">
        <w:rPr>
          <w:rFonts w:eastAsia="+mn-ea"/>
          <w:sz w:val="20"/>
          <w:szCs w:val="20"/>
        </w:rPr>
        <w:t>контрастные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до 10</w:t>
      </w:r>
      <w:r w:rsidRPr="00CB75EC">
        <w:rPr>
          <w:bCs/>
          <w:sz w:val="20"/>
          <w:szCs w:val="22"/>
        </w:rPr>
        <w:t>―</w:t>
      </w:r>
      <w:r w:rsidRPr="00CB75EC">
        <w:rPr>
          <w:rFonts w:eastAsia="+mn-ea"/>
          <w:sz w:val="20"/>
          <w:szCs w:val="20"/>
        </w:rPr>
        <w:t>20 %; малоконтрастные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 xml:space="preserve">до </w:t>
      </w:r>
      <w:r w:rsidRPr="00CB75EC">
        <w:rPr>
          <w:rFonts w:eastAsia="+mn-ea"/>
          <w:sz w:val="20"/>
          <w:szCs w:val="20"/>
        </w:rPr>
        <w:lastRenderedPageBreak/>
        <w:t>5 %. Установлено также последовательное накопление ка</w:t>
      </w:r>
      <w:r w:rsidRPr="00CB75EC">
        <w:rPr>
          <w:rFonts w:eastAsia="+mn-ea"/>
          <w:sz w:val="20"/>
          <w:szCs w:val="20"/>
        </w:rPr>
        <w:t>р</w:t>
      </w:r>
      <w:r w:rsidRPr="00CB75EC">
        <w:rPr>
          <w:rFonts w:eastAsia="+mn-ea"/>
          <w:sz w:val="20"/>
          <w:szCs w:val="20"/>
        </w:rPr>
        <w:t>наллита и нерастворимого остатка от крупных к мелким фракциям.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bCs/>
          <w:sz w:val="20"/>
          <w:szCs w:val="20"/>
        </w:rPr>
        <w:t>По результат</w:t>
      </w:r>
      <w:r>
        <w:rPr>
          <w:rFonts w:eastAsia="+mn-ea"/>
          <w:bCs/>
          <w:sz w:val="20"/>
          <w:szCs w:val="20"/>
        </w:rPr>
        <w:t>ам измерений отмечается определё</w:t>
      </w:r>
      <w:r w:rsidRPr="00CB75EC">
        <w:rPr>
          <w:rFonts w:eastAsia="+mn-ea"/>
          <w:bCs/>
          <w:sz w:val="20"/>
          <w:szCs w:val="20"/>
        </w:rPr>
        <w:t>нная параллелизация между ходом кривой раскрытия и коэ</w:t>
      </w:r>
      <w:r w:rsidRPr="00CB75EC">
        <w:rPr>
          <w:rFonts w:eastAsia="+mn-ea"/>
          <w:bCs/>
          <w:sz w:val="20"/>
          <w:szCs w:val="20"/>
        </w:rPr>
        <w:t>ф</w:t>
      </w:r>
      <w:r w:rsidRPr="00CB75EC">
        <w:rPr>
          <w:rFonts w:eastAsia="+mn-ea"/>
          <w:bCs/>
          <w:sz w:val="20"/>
          <w:szCs w:val="20"/>
        </w:rPr>
        <w:t xml:space="preserve">фициентом срастания: в крупнозернистых разностях красных сильвинитов Старобинского месторождения с размером зёрен до </w:t>
      </w:r>
      <w:smartTag w:uri="urn:schemas-microsoft-com:office:smarttags" w:element="metricconverter">
        <w:smartTagPr>
          <w:attr w:name="ProductID" w:val="5 мм"/>
        </w:smartTagPr>
        <w:r w:rsidRPr="00CB75EC">
          <w:rPr>
            <w:rFonts w:eastAsia="+mn-ea"/>
            <w:bCs/>
            <w:sz w:val="20"/>
            <w:szCs w:val="20"/>
          </w:rPr>
          <w:t>5 мм</w:t>
        </w:r>
      </w:smartTag>
      <w:r w:rsidRPr="00CB75EC">
        <w:rPr>
          <w:rFonts w:eastAsia="+mn-ea"/>
          <w:bCs/>
          <w:sz w:val="20"/>
          <w:szCs w:val="20"/>
        </w:rPr>
        <w:t xml:space="preserve"> к</w:t>
      </w:r>
      <w:r w:rsidRPr="00CB75EC">
        <w:rPr>
          <w:rFonts w:eastAsia="+mn-ea"/>
          <w:bCs/>
          <w:sz w:val="20"/>
          <w:szCs w:val="20"/>
        </w:rPr>
        <w:t>о</w:t>
      </w:r>
      <w:r w:rsidRPr="00CB75EC">
        <w:rPr>
          <w:rFonts w:eastAsia="+mn-ea"/>
          <w:bCs/>
          <w:sz w:val="20"/>
          <w:szCs w:val="20"/>
        </w:rPr>
        <w:t>эффициент срастания составляет 3,1 мм, а для зёрен до 3 мм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bCs/>
          <w:sz w:val="20"/>
          <w:szCs w:val="20"/>
        </w:rPr>
        <w:t xml:space="preserve">1,5 мм. </w:t>
      </w:r>
      <w:r w:rsidRPr="00CB75EC">
        <w:rPr>
          <w:rFonts w:eastAsia="+mn-ea"/>
          <w:sz w:val="20"/>
          <w:szCs w:val="20"/>
        </w:rPr>
        <w:t>Срастание может быть охарактеризовано от средне до крупно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т. е. 75 % сильвина раскрытие сильвина в классе с величиной зерна приблизительно 0,8 мм.</w:t>
      </w:r>
      <w:r w:rsidRPr="00CB75EC">
        <w:rPr>
          <w:rFonts w:eastAsia="+mn-ea"/>
          <w:bCs/>
          <w:sz w:val="20"/>
          <w:szCs w:val="20"/>
        </w:rPr>
        <w:t xml:space="preserve"> Показатель коэффиц</w:t>
      </w:r>
      <w:r w:rsidRPr="00CB75EC">
        <w:rPr>
          <w:rFonts w:eastAsia="+mn-ea"/>
          <w:bCs/>
          <w:sz w:val="20"/>
          <w:szCs w:val="20"/>
        </w:rPr>
        <w:t>и</w:t>
      </w:r>
      <w:r w:rsidRPr="00CB75EC">
        <w:rPr>
          <w:rFonts w:eastAsia="+mn-ea"/>
          <w:bCs/>
          <w:sz w:val="20"/>
          <w:szCs w:val="20"/>
        </w:rPr>
        <w:t>ента срастания </w:t>
      </w:r>
      <w:r w:rsidRPr="00CB75EC">
        <w:rPr>
          <w:rFonts w:eastAsia="+mn-ea"/>
          <w:bCs/>
          <w:color w:val="000000"/>
          <w:sz w:val="20"/>
          <w:szCs w:val="20"/>
        </w:rPr>
        <w:t>―</w:t>
      </w:r>
      <w:r w:rsidRPr="00CB75EC">
        <w:rPr>
          <w:rFonts w:eastAsia="+mn-ea"/>
          <w:sz w:val="20"/>
          <w:szCs w:val="20"/>
        </w:rPr>
        <w:t> </w:t>
      </w:r>
      <w:r w:rsidRPr="00CB75EC">
        <w:rPr>
          <w:rFonts w:eastAsia="+mn-ea"/>
          <w:bCs/>
          <w:sz w:val="20"/>
          <w:szCs w:val="20"/>
        </w:rPr>
        <w:t>доля периметра зерна или агрегата</w:t>
      </w:r>
      <w:r w:rsidRPr="00CB75EC">
        <w:rPr>
          <w:rFonts w:eastAsia="+mn-ea"/>
          <w:sz w:val="20"/>
          <w:szCs w:val="20"/>
        </w:rPr>
        <w:t>, приходящаяся на каждый контакт</w:t>
      </w:r>
      <w:r w:rsidRPr="00CB75EC">
        <w:rPr>
          <w:rFonts w:eastAsia="+mn-ea"/>
          <w:sz w:val="20"/>
          <w:szCs w:val="20"/>
        </w:rPr>
        <w:t>и</w:t>
      </w:r>
      <w:r w:rsidRPr="00CB75EC">
        <w:rPr>
          <w:rFonts w:eastAsia="+mn-ea"/>
          <w:sz w:val="20"/>
          <w:szCs w:val="20"/>
        </w:rPr>
        <w:t xml:space="preserve">рующий с ним минерал. 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sz w:val="20"/>
          <w:szCs w:val="20"/>
        </w:rPr>
        <w:t>Основная задача высвобождение (раскрытие) минералов из сростков (раскалывание по межминеральным гр</w:t>
      </w:r>
      <w:r w:rsidRPr="00CB75EC">
        <w:rPr>
          <w:sz w:val="20"/>
          <w:szCs w:val="20"/>
        </w:rPr>
        <w:t>а</w:t>
      </w:r>
      <w:r w:rsidRPr="00CB75EC">
        <w:rPr>
          <w:sz w:val="20"/>
          <w:szCs w:val="20"/>
        </w:rPr>
        <w:t>ницам) без их переизмельчения, т. к. нередко переизмельченные частицы других минералов затрудняют их сепар</w:t>
      </w:r>
      <w:r w:rsidRPr="00CB75EC">
        <w:rPr>
          <w:sz w:val="20"/>
          <w:szCs w:val="20"/>
        </w:rPr>
        <w:t>а</w:t>
      </w:r>
      <w:r w:rsidRPr="00CB75EC">
        <w:rPr>
          <w:sz w:val="20"/>
          <w:szCs w:val="20"/>
        </w:rPr>
        <w:t>цию.</w:t>
      </w:r>
      <w:r w:rsidRPr="00CB75EC">
        <w:rPr>
          <w:rFonts w:eastAsia="+mn-ea"/>
          <w:sz w:val="20"/>
          <w:szCs w:val="20"/>
        </w:rPr>
        <w:t xml:space="preserve"> Для калийных руд Старобинского месторождения сама проблема рудоподготовки достаточно неоднозначна. Действительно размер единичных зёрен измеряемых в шлифах составляет в основном менее </w:t>
      </w:r>
      <w:smartTag w:uri="urn:schemas-microsoft-com:office:smarttags" w:element="metricconverter">
        <w:smartTagPr>
          <w:attr w:name="ProductID" w:val="1 мм"/>
        </w:smartTagPr>
        <w:r w:rsidRPr="00CB75EC">
          <w:rPr>
            <w:rFonts w:eastAsia="+mn-ea"/>
            <w:sz w:val="20"/>
            <w:szCs w:val="20"/>
          </w:rPr>
          <w:t>1 мм</w:t>
        </w:r>
      </w:smartTag>
      <w:r w:rsidRPr="00CB75EC">
        <w:rPr>
          <w:rFonts w:eastAsia="+mn-ea"/>
          <w:sz w:val="20"/>
          <w:szCs w:val="20"/>
        </w:rPr>
        <w:t xml:space="preserve"> и этим в осно</w:t>
      </w:r>
      <w:r w:rsidRPr="00CB75EC">
        <w:rPr>
          <w:rFonts w:eastAsia="+mn-ea"/>
          <w:sz w:val="20"/>
          <w:szCs w:val="20"/>
        </w:rPr>
        <w:t>в</w:t>
      </w:r>
      <w:r w:rsidRPr="00CB75EC">
        <w:rPr>
          <w:rFonts w:eastAsia="+mn-ea"/>
          <w:sz w:val="20"/>
          <w:szCs w:val="20"/>
        </w:rPr>
        <w:t>ном определяется режим дробления руды в настоящее время. Для самостоятельных микро-мелкозернистых и ми</w:t>
      </w:r>
      <w:r w:rsidRPr="00CB75EC">
        <w:rPr>
          <w:rFonts w:eastAsia="+mn-ea"/>
          <w:sz w:val="20"/>
          <w:szCs w:val="20"/>
        </w:rPr>
        <w:t>к</w:t>
      </w:r>
      <w:r w:rsidRPr="00CB75EC">
        <w:rPr>
          <w:rFonts w:eastAsia="+mn-ea"/>
          <w:sz w:val="20"/>
          <w:szCs w:val="20"/>
        </w:rPr>
        <w:t>розернистых прослоев сильвинитов в горизонтах старобинского типа характерно очень высокое содержание сил</w:t>
      </w:r>
      <w:r w:rsidRPr="00CB75EC">
        <w:rPr>
          <w:rFonts w:eastAsia="+mn-ea"/>
          <w:sz w:val="20"/>
          <w:szCs w:val="20"/>
        </w:rPr>
        <w:t>ь</w:t>
      </w:r>
      <w:r w:rsidRPr="00CB75EC">
        <w:rPr>
          <w:rFonts w:eastAsia="+mn-ea"/>
          <w:sz w:val="20"/>
          <w:szCs w:val="20"/>
        </w:rPr>
        <w:t>вина (до 96</w:t>
      </w:r>
      <w:r w:rsidRPr="00CB75EC">
        <w:rPr>
          <w:bCs/>
          <w:sz w:val="20"/>
          <w:szCs w:val="22"/>
        </w:rPr>
        <w:t>―</w:t>
      </w:r>
      <w:r w:rsidRPr="00CB75EC">
        <w:rPr>
          <w:rFonts w:eastAsia="+mn-ea"/>
          <w:sz w:val="20"/>
          <w:szCs w:val="20"/>
        </w:rPr>
        <w:t>98 %), и при дроблении происходит переизмельчение руды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разрушение почти мономинеральных агрегатов сильвиновых зёрен. Высокое содержание галита в добываемой руде (ее разубоживание), приводящее к формированию рядовых руд, связано со слоистым строением (переслаивание с прослоями каменной соли), а усре</w:t>
      </w:r>
      <w:r w:rsidRPr="00CB75EC">
        <w:rPr>
          <w:rFonts w:eastAsia="+mn-ea"/>
          <w:sz w:val="20"/>
          <w:szCs w:val="20"/>
        </w:rPr>
        <w:t>д</w:t>
      </w:r>
      <w:r w:rsidRPr="00CB75EC">
        <w:rPr>
          <w:rFonts w:eastAsia="+mn-ea"/>
          <w:sz w:val="20"/>
          <w:szCs w:val="20"/>
        </w:rPr>
        <w:t>нение гранулометрического спектра руды происходит не только при валовом</w:t>
      </w:r>
      <w:r>
        <w:rPr>
          <w:rFonts w:eastAsia="+mn-ea"/>
          <w:sz w:val="20"/>
          <w:szCs w:val="20"/>
        </w:rPr>
        <w:t>, но и при селективном вариа</w:t>
      </w:r>
      <w:r>
        <w:rPr>
          <w:rFonts w:eastAsia="+mn-ea"/>
          <w:sz w:val="20"/>
          <w:szCs w:val="20"/>
        </w:rPr>
        <w:t>н</w:t>
      </w:r>
      <w:r>
        <w:rPr>
          <w:rFonts w:eastAsia="+mn-ea"/>
          <w:sz w:val="20"/>
          <w:szCs w:val="20"/>
        </w:rPr>
        <w:t>те </w:t>
      </w:r>
      <w:r w:rsidRPr="00CB75EC">
        <w:rPr>
          <w:rFonts w:eastAsia="+mn-ea"/>
          <w:sz w:val="20"/>
          <w:szCs w:val="20"/>
        </w:rPr>
        <w:t>отработки.</w:t>
      </w:r>
    </w:p>
    <w:p w:rsidR="00392E11" w:rsidRPr="00CB75EC" w:rsidRDefault="00392E11" w:rsidP="00392E11">
      <w:pPr>
        <w:ind w:firstLine="340"/>
        <w:contextualSpacing/>
        <w:jc w:val="both"/>
        <w:rPr>
          <w:rFonts w:eastAsia="+mn-ea"/>
          <w:bCs/>
          <w:sz w:val="20"/>
          <w:szCs w:val="20"/>
        </w:rPr>
      </w:pPr>
      <w:r w:rsidRPr="00CB75EC">
        <w:rPr>
          <w:rFonts w:eastAsia="+mn-ea"/>
          <w:sz w:val="20"/>
          <w:szCs w:val="20"/>
        </w:rPr>
        <w:t>Для оценки прогноза получаемых продуктов передела испо</w:t>
      </w:r>
      <w:r>
        <w:rPr>
          <w:rFonts w:eastAsia="+mn-ea"/>
          <w:sz w:val="20"/>
          <w:szCs w:val="20"/>
        </w:rPr>
        <w:t>льзуется и фазовый анализ в тяжё</w:t>
      </w:r>
      <w:r w:rsidRPr="00CB75EC">
        <w:rPr>
          <w:rFonts w:eastAsia="+mn-ea"/>
          <w:sz w:val="20"/>
          <w:szCs w:val="20"/>
        </w:rPr>
        <w:t xml:space="preserve">лых </w:t>
      </w:r>
      <w:r>
        <w:rPr>
          <w:rFonts w:eastAsia="+mn-ea"/>
          <w:sz w:val="20"/>
          <w:szCs w:val="20"/>
        </w:rPr>
        <w:t>жидкостях. Безусловно, этот приё</w:t>
      </w:r>
      <w:r w:rsidRPr="00CB75EC">
        <w:rPr>
          <w:rFonts w:eastAsia="+mn-ea"/>
          <w:sz w:val="20"/>
          <w:szCs w:val="20"/>
        </w:rPr>
        <w:t xml:space="preserve">м усложняет и удорожает проводимые исследования, однако результаты его позволяют с большей уверенностью выяснять причины снижения извлекаемости полезного компонента. Как известно, </w:t>
      </w:r>
      <w:r w:rsidRPr="00CB75EC">
        <w:rPr>
          <w:rFonts w:eastAsia="+mn-ea"/>
          <w:bCs/>
          <w:iCs/>
          <w:sz w:val="20"/>
          <w:szCs w:val="20"/>
        </w:rPr>
        <w:t>объё</w:t>
      </w:r>
      <w:r w:rsidRPr="00CB75EC">
        <w:rPr>
          <w:rFonts w:eastAsia="+mn-ea"/>
          <w:bCs/>
          <w:iCs/>
          <w:sz w:val="20"/>
          <w:szCs w:val="20"/>
        </w:rPr>
        <w:t>м</w:t>
      </w:r>
      <w:r w:rsidRPr="00CB75EC">
        <w:rPr>
          <w:rFonts w:eastAsia="+mn-ea"/>
          <w:bCs/>
          <w:iCs/>
          <w:sz w:val="20"/>
          <w:szCs w:val="20"/>
        </w:rPr>
        <w:t xml:space="preserve">ный вес минералов </w:t>
      </w:r>
      <w:r w:rsidRPr="00CB75EC">
        <w:rPr>
          <w:rFonts w:eastAsia="+mn-ea"/>
          <w:bCs/>
          <w:sz w:val="20"/>
          <w:szCs w:val="20"/>
        </w:rPr>
        <w:t>калийных горизонтов красноцветной ассоциации Старобинского месторождения</w:t>
      </w:r>
      <w:r w:rsidRPr="00CB75EC">
        <w:rPr>
          <w:rFonts w:eastAsia="+mn-ea"/>
          <w:bCs/>
          <w:iCs/>
          <w:sz w:val="20"/>
          <w:szCs w:val="20"/>
        </w:rPr>
        <w:t xml:space="preserve"> составляет обычно для красных сильвинитов</w:t>
      </w:r>
      <w:r w:rsidRPr="00CB75EC">
        <w:rPr>
          <w:rFonts w:eastAsia="+mn-ea"/>
          <w:bCs/>
          <w:sz w:val="20"/>
          <w:szCs w:val="20"/>
        </w:rPr>
        <w:t>: 1,98</w:t>
      </w:r>
      <w:r w:rsidRPr="00CB75EC">
        <w:rPr>
          <w:bCs/>
          <w:sz w:val="20"/>
          <w:szCs w:val="22"/>
        </w:rPr>
        <w:t>―</w:t>
      </w:r>
      <w:r w:rsidRPr="00CB75EC">
        <w:rPr>
          <w:rFonts w:eastAsia="+mn-ea"/>
          <w:bCs/>
          <w:sz w:val="20"/>
          <w:szCs w:val="20"/>
        </w:rPr>
        <w:t>2,05 г/см</w:t>
      </w:r>
      <w:r w:rsidRPr="00CB75EC">
        <w:rPr>
          <w:rFonts w:eastAsia="+mn-ea"/>
          <w:bCs/>
          <w:sz w:val="20"/>
          <w:szCs w:val="20"/>
          <w:vertAlign w:val="superscript"/>
        </w:rPr>
        <w:t>3</w:t>
      </w:r>
      <w:r w:rsidRPr="00CB75EC">
        <w:rPr>
          <w:rFonts w:eastAsia="+mn-ea"/>
          <w:bCs/>
          <w:sz w:val="20"/>
          <w:szCs w:val="20"/>
        </w:rPr>
        <w:t>, для каменной соли: 2,10</w:t>
      </w:r>
      <w:r w:rsidRPr="00CB75EC">
        <w:rPr>
          <w:bCs/>
          <w:sz w:val="20"/>
          <w:szCs w:val="22"/>
        </w:rPr>
        <w:t>―</w:t>
      </w:r>
      <w:r w:rsidRPr="00CB75EC">
        <w:rPr>
          <w:rFonts w:eastAsia="+mn-ea"/>
          <w:bCs/>
          <w:sz w:val="20"/>
          <w:szCs w:val="20"/>
        </w:rPr>
        <w:t>2,17 г/см</w:t>
      </w:r>
      <w:r w:rsidRPr="00CB75EC">
        <w:rPr>
          <w:rFonts w:eastAsia="+mn-ea"/>
          <w:bCs/>
          <w:sz w:val="20"/>
          <w:szCs w:val="20"/>
          <w:vertAlign w:val="superscript"/>
        </w:rPr>
        <w:t>3</w:t>
      </w:r>
      <w:r w:rsidRPr="00CB75EC">
        <w:rPr>
          <w:rFonts w:eastAsia="+mn-ea"/>
          <w:bCs/>
          <w:sz w:val="20"/>
          <w:szCs w:val="20"/>
        </w:rPr>
        <w:t>, но в случае большого к</w:t>
      </w:r>
      <w:r w:rsidRPr="00CB75EC">
        <w:rPr>
          <w:rFonts w:eastAsia="+mn-ea"/>
          <w:bCs/>
          <w:sz w:val="20"/>
          <w:szCs w:val="20"/>
        </w:rPr>
        <w:t>о</w:t>
      </w:r>
      <w:r w:rsidRPr="00CB75EC">
        <w:rPr>
          <w:rFonts w:eastAsia="+mn-ea"/>
          <w:bCs/>
          <w:sz w:val="20"/>
          <w:szCs w:val="20"/>
        </w:rPr>
        <w:t>личества газово-жидких включений или вростков карналлита в сильвине, как это наблюдается в рудах Петрико</w:t>
      </w:r>
      <w:r w:rsidRPr="00CB75EC">
        <w:rPr>
          <w:rFonts w:eastAsia="+mn-ea"/>
          <w:bCs/>
          <w:sz w:val="20"/>
          <w:szCs w:val="20"/>
        </w:rPr>
        <w:t>в</w:t>
      </w:r>
      <w:r w:rsidRPr="00CB75EC">
        <w:rPr>
          <w:rFonts w:eastAsia="+mn-ea"/>
          <w:bCs/>
          <w:sz w:val="20"/>
          <w:szCs w:val="20"/>
        </w:rPr>
        <w:t>ского месторождения, объёмный вес снижается до 1,96</w:t>
      </w:r>
      <w:r w:rsidRPr="00CB75EC">
        <w:rPr>
          <w:bCs/>
          <w:sz w:val="20"/>
          <w:szCs w:val="22"/>
        </w:rPr>
        <w:t>―</w:t>
      </w:r>
      <w:r w:rsidRPr="00CB75EC">
        <w:rPr>
          <w:rFonts w:eastAsia="+mn-ea"/>
          <w:bCs/>
          <w:sz w:val="20"/>
          <w:szCs w:val="20"/>
        </w:rPr>
        <w:t xml:space="preserve">1,98. </w:t>
      </w:r>
    </w:p>
    <w:p w:rsidR="00392E11" w:rsidRPr="00CB75EC" w:rsidRDefault="00392E11" w:rsidP="00392E11">
      <w:pPr>
        <w:ind w:firstLine="340"/>
        <w:contextualSpacing/>
        <w:jc w:val="both"/>
        <w:rPr>
          <w:rFonts w:eastAsia="+mn-ea"/>
          <w:sz w:val="20"/>
          <w:szCs w:val="20"/>
        </w:rPr>
      </w:pPr>
      <w:r w:rsidRPr="00CB75EC">
        <w:rPr>
          <w:rFonts w:eastAsia="+mn-ea"/>
          <w:sz w:val="20"/>
          <w:szCs w:val="20"/>
        </w:rPr>
        <w:t>Большое значение имеет агрегатный и минеральный состав галопелитов, составляющих основу нерастворимого остатка руд и формирующих в процессе передела шламы. Особенно важно знание этих показателей  для сильвин</w:t>
      </w:r>
      <w:r w:rsidRPr="00CB75EC">
        <w:rPr>
          <w:rFonts w:eastAsia="+mn-ea"/>
          <w:sz w:val="20"/>
          <w:szCs w:val="20"/>
        </w:rPr>
        <w:t>и</w:t>
      </w:r>
      <w:r w:rsidRPr="00CB75EC">
        <w:rPr>
          <w:rFonts w:eastAsia="+mn-ea"/>
          <w:sz w:val="20"/>
          <w:szCs w:val="20"/>
        </w:rPr>
        <w:t>тов красноцветной ассоциации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sz w:val="20"/>
          <w:szCs w:val="20"/>
        </w:rPr>
        <w:t xml:space="preserve">Изученные в результате микроскопического, ситового и фракционного анализа технологические свойства руд </w:t>
      </w:r>
      <w:r w:rsidRPr="00CB75EC">
        <w:rPr>
          <w:rFonts w:eastAsia="+mn-ea"/>
          <w:sz w:val="20"/>
          <w:szCs w:val="20"/>
          <w:lang w:val="en-US"/>
        </w:rPr>
        <w:t>II</w:t>
      </w:r>
      <w:r w:rsidRPr="00CB75EC">
        <w:rPr>
          <w:rFonts w:eastAsia="+mn-ea"/>
          <w:sz w:val="20"/>
          <w:szCs w:val="20"/>
        </w:rPr>
        <w:t xml:space="preserve"> и </w:t>
      </w:r>
      <w:r w:rsidRPr="00CB75EC">
        <w:rPr>
          <w:rFonts w:eastAsia="+mn-ea"/>
          <w:sz w:val="20"/>
          <w:szCs w:val="20"/>
          <w:lang w:val="en-US"/>
        </w:rPr>
        <w:t>III</w:t>
      </w:r>
      <w:r w:rsidRPr="00CB75EC">
        <w:rPr>
          <w:rFonts w:eastAsia="+mn-ea"/>
          <w:sz w:val="20"/>
          <w:szCs w:val="20"/>
        </w:rPr>
        <w:t xml:space="preserve"> гор</w:t>
      </w:r>
      <w:r w:rsidRPr="00CB75EC">
        <w:rPr>
          <w:rFonts w:eastAsia="+mn-ea"/>
          <w:sz w:val="20"/>
          <w:szCs w:val="20"/>
        </w:rPr>
        <w:t>и</w:t>
      </w:r>
      <w:r w:rsidRPr="00CB75EC">
        <w:rPr>
          <w:rFonts w:eastAsia="+mn-ea"/>
          <w:sz w:val="20"/>
          <w:szCs w:val="20"/>
        </w:rPr>
        <w:t>зонтов Нежинского участка совместно с технологами ОАО «Белгорхимпром» показали, что при наличии соответствующего технологического оборудования получение кондиционного концентрата возможно из руды, раздробленной до крупн</w:t>
      </w:r>
      <w:r w:rsidRPr="00CB75EC">
        <w:rPr>
          <w:rFonts w:eastAsia="+mn-ea"/>
          <w:sz w:val="20"/>
          <w:szCs w:val="20"/>
        </w:rPr>
        <w:t>о</w:t>
      </w:r>
      <w:r w:rsidRPr="00CB75EC">
        <w:rPr>
          <w:rFonts w:eastAsia="+mn-ea"/>
          <w:sz w:val="20"/>
          <w:szCs w:val="20"/>
        </w:rPr>
        <w:t>сти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3,15 мм.</w:t>
      </w:r>
    </w:p>
    <w:p w:rsidR="00392E11" w:rsidRPr="00CB75EC" w:rsidRDefault="00392E11" w:rsidP="00392E11">
      <w:pPr>
        <w:ind w:firstLine="340"/>
        <w:contextualSpacing/>
        <w:jc w:val="both"/>
        <w:rPr>
          <w:sz w:val="20"/>
          <w:szCs w:val="20"/>
        </w:rPr>
      </w:pPr>
      <w:r w:rsidRPr="00CB75EC">
        <w:rPr>
          <w:rFonts w:eastAsia="+mn-ea"/>
          <w:sz w:val="20"/>
          <w:szCs w:val="20"/>
        </w:rPr>
        <w:t>На основании полученных данных фракционного анализа можно утверждать, что высокая степень высвобо</w:t>
      </w:r>
      <w:r w:rsidRPr="00CB75EC">
        <w:rPr>
          <w:rFonts w:eastAsia="+mn-ea"/>
          <w:sz w:val="20"/>
          <w:szCs w:val="20"/>
        </w:rPr>
        <w:t>ж</w:t>
      </w:r>
      <w:r w:rsidRPr="00CB75EC">
        <w:rPr>
          <w:rFonts w:eastAsia="+mn-ea"/>
          <w:sz w:val="20"/>
          <w:szCs w:val="20"/>
        </w:rPr>
        <w:t xml:space="preserve">дения чистых зёрен сильвина для руд </w:t>
      </w:r>
      <w:r w:rsidRPr="00CB75EC">
        <w:rPr>
          <w:sz w:val="20"/>
          <w:szCs w:val="20"/>
        </w:rPr>
        <w:t xml:space="preserve">I калийного горизонта на Нежинском участке </w:t>
      </w:r>
      <w:r w:rsidRPr="00CB75EC">
        <w:rPr>
          <w:rFonts w:eastAsia="+mn-ea"/>
          <w:sz w:val="20"/>
          <w:szCs w:val="20"/>
        </w:rPr>
        <w:t>достигается уже при дроблении исходной руды до крупности</w:t>
      </w:r>
      <w:r w:rsidRPr="00CB75EC">
        <w:rPr>
          <w:rFonts w:eastAsia="+mn-ea"/>
          <w:sz w:val="20"/>
          <w:szCs w:val="20"/>
          <w:lang w:val="en-US"/>
        </w:rPr>
        <w:t> </w:t>
      </w:r>
      <w:r w:rsidRPr="00CB75EC">
        <w:rPr>
          <w:bCs/>
          <w:sz w:val="20"/>
          <w:szCs w:val="22"/>
        </w:rPr>
        <w:t>―</w:t>
      </w:r>
      <w:r w:rsidRPr="00CB75EC">
        <w:rPr>
          <w:bCs/>
          <w:sz w:val="20"/>
          <w:szCs w:val="22"/>
          <w:lang w:val="en-US"/>
        </w:rPr>
        <w:t> </w:t>
      </w:r>
      <w:r w:rsidRPr="00CB75EC">
        <w:rPr>
          <w:rFonts w:eastAsia="+mn-ea"/>
          <w:sz w:val="20"/>
          <w:szCs w:val="20"/>
        </w:rPr>
        <w:t>5,0 мм. По всей вероятности, процесс можно вести с закрупнением питания флот</w:t>
      </w:r>
      <w:r w:rsidRPr="00CB75EC">
        <w:rPr>
          <w:rFonts w:eastAsia="+mn-ea"/>
          <w:sz w:val="20"/>
          <w:szCs w:val="20"/>
        </w:rPr>
        <w:t>а</w:t>
      </w:r>
      <w:r w:rsidRPr="00CB75EC">
        <w:rPr>
          <w:rFonts w:eastAsia="+mn-ea"/>
          <w:sz w:val="20"/>
          <w:szCs w:val="20"/>
        </w:rPr>
        <w:t>ции, в зависимости от режима флотации во флотомашинах. Закрупнение позволит повысить селективность флот</w:t>
      </w:r>
      <w:r w:rsidRPr="00CB75EC">
        <w:rPr>
          <w:rFonts w:eastAsia="+mn-ea"/>
          <w:sz w:val="20"/>
          <w:szCs w:val="20"/>
        </w:rPr>
        <w:t>а</w:t>
      </w:r>
      <w:r w:rsidRPr="00CB75EC">
        <w:rPr>
          <w:rFonts w:eastAsia="+mn-ea"/>
          <w:sz w:val="20"/>
          <w:szCs w:val="20"/>
        </w:rPr>
        <w:t xml:space="preserve">ционного процесса и снизить потери KC1 со шламовым продуктом. </w:t>
      </w:r>
    </w:p>
    <w:p w:rsidR="00392E11" w:rsidRPr="00CB75EC" w:rsidRDefault="00392E11" w:rsidP="00392E11">
      <w:pPr>
        <w:contextualSpacing/>
        <w:jc w:val="center"/>
        <w:rPr>
          <w:sz w:val="20"/>
          <w:szCs w:val="20"/>
        </w:rPr>
      </w:pPr>
    </w:p>
    <w:p w:rsidR="009069C9" w:rsidRDefault="00392E11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E11"/>
    <w:rsid w:val="00196E57"/>
    <w:rsid w:val="00392E11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11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2E11"/>
    <w:pPr>
      <w:spacing w:after="120"/>
    </w:pPr>
  </w:style>
  <w:style w:type="character" w:customStyle="1" w:styleId="a4">
    <w:name w:val="Основной текст Знак"/>
    <w:basedOn w:val="a0"/>
    <w:link w:val="a3"/>
    <w:rsid w:val="00392E11"/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2E1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92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2122</Words>
  <Characters>12101</Characters>
  <Application>Microsoft Office Word</Application>
  <DocSecurity>0</DocSecurity>
  <Lines>100</Lines>
  <Paragraphs>28</Paragraphs>
  <ScaleCrop>false</ScaleCrop>
  <Company>Microsoft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2013-09-24T08:43:00Z</dcterms:created>
  <dcterms:modified xsi:type="dcterms:W3CDTF">2013-09-24T08:43:00Z</dcterms:modified>
</cp:coreProperties>
</file>