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1F" w:rsidRDefault="00095F1F" w:rsidP="00095F1F">
      <w:pPr>
        <w:spacing w:line="360" w:lineRule="auto"/>
        <w:ind w:left="3540"/>
        <w:jc w:val="both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Чарота І.А., доктар філалагічных навук, прафесар, загадчык кафедры славянскіх літаратур БДУ</w:t>
      </w:r>
    </w:p>
    <w:p w:rsidR="00095F1F" w:rsidRDefault="00095F1F" w:rsidP="00095F1F">
      <w:pPr>
        <w:spacing w:line="360" w:lineRule="auto"/>
        <w:jc w:val="both"/>
        <w:rPr>
          <w:sz w:val="28"/>
          <w:szCs w:val="28"/>
          <w:lang w:val="be-BY"/>
        </w:rPr>
      </w:pPr>
    </w:p>
    <w:p w:rsidR="00095F1F" w:rsidRDefault="00095F1F" w:rsidP="00095F1F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БЛАГАВЕРНЫ КНЯЗЬ КАНСТАНЦ</w:t>
      </w:r>
      <w:r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>Н (ВАС</w:t>
      </w:r>
      <w:r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>Л</w:t>
      </w:r>
      <w:r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>Й) АСТРОЖСК</w:t>
      </w:r>
      <w:r>
        <w:rPr>
          <w:sz w:val="28"/>
          <w:szCs w:val="28"/>
          <w:lang w:val="be-BY"/>
        </w:rPr>
        <w:t xml:space="preserve">І </w:t>
      </w:r>
    </w:p>
    <w:p w:rsidR="00095F1F" w:rsidRDefault="00095F1F" w:rsidP="00095F1F">
      <w:pPr>
        <w:spacing w:line="360" w:lineRule="auto"/>
        <w:ind w:left="2124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Ў ЧАСЕ І НАД ЧАСАМ </w:t>
      </w:r>
    </w:p>
    <w:p w:rsidR="00095F1F" w:rsidRDefault="00095F1F" w:rsidP="00095F1F">
      <w:pPr>
        <w:spacing w:line="360" w:lineRule="auto"/>
        <w:jc w:val="both"/>
        <w:rPr>
          <w:sz w:val="28"/>
          <w:szCs w:val="28"/>
          <w:lang w:val="be-BY"/>
        </w:rPr>
      </w:pPr>
    </w:p>
    <w:p w:rsidR="00095F1F" w:rsidRDefault="00095F1F" w:rsidP="00095F1F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Ушаноўваючы благавернага князя Канстанціна-Васілія Астрожскага, мы ацэньваем не толькі маштаб асобы гэтага значнага  дзеяча,  вартасць тых спраў, якія ён здзейсніў, не толькі значэнне яго спадчыны,    але  таксама і сябе, як спадчыннікаў. </w:t>
      </w:r>
    </w:p>
    <w:p w:rsidR="00095F1F" w:rsidRDefault="00095F1F" w:rsidP="00095F1F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Таму непазбежна ўзнікае пытанне пра нашу адказнасць, а з яго вынікае  шэраг  пытанняў вельмі канкрэтных.  Перш  за ўсё: Наколькі поўна і адэкватна дагэтуль ацэньваліся заслугі князя Канстанціна-Васілія Астрожскага ў гісторыі як неразрыўным ланцугу падзей і спраў?  Як у сувязі з гэтым  асэнсоўваюцца ролі праваслаўнай уладарскай і інтэлектуальнай эліты на нашых землях  пазнейшых часоў? Як  усведамляецца</w:t>
      </w:r>
      <w:r>
        <w:rPr>
          <w:b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роля сучаснага пакалення, якое павінна</w:t>
      </w:r>
      <w:r>
        <w:rPr>
          <w:b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працягваць ды развіваць традыцыі благавернага князя Астрожскага?   Ці гатовы і ці здольны мы, цяперашнія, падлеглыя злабадзённым уплывам – асабліва з пункту гледжання адзінства і падзелаў альбо, як цяпер гаворыцца, інтэграцыі/дэзінтэграцыі –      зразумець і ацаніць яго феномен, яго значэнне як “нацыянальнага генія” (паводле Дз. Скрынчанкі) з пункту гледжання  трох усходнеславянскіх народаў?</w:t>
      </w:r>
    </w:p>
    <w:p w:rsidR="00095F1F" w:rsidRDefault="00095F1F" w:rsidP="00095F1F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Адказваючы на такога роду пытанні, мы звычайна апраўдваемся, спасылаючыся на даўнасць  часу яго дзейнасці, недахоп надзейных звестак, няпоўную захаванасць і абмежаваную даступнасць  дакументаў. Гэта праўда. Як праўда і   тое, што вядомыя звесткі і  захаваныя дакументы   ва ўжытку і шырокім  звароце набылі далёка не заўсёды  аб’ектыўныя  інтэрпрэтацыі, а мы, будучы лянівымі і нецікаўнымі, зусім мала дбаем, каб  скласці </w:t>
      </w:r>
      <w:r>
        <w:rPr>
          <w:sz w:val="28"/>
          <w:szCs w:val="28"/>
          <w:lang w:val="be-BY"/>
        </w:rPr>
        <w:lastRenderedPageBreak/>
        <w:t>адэкватныя ўяўленні як  пра гісторыю ў цэлым, так  і пра  гэтага  неардынарнага дзеяча яе.</w:t>
      </w:r>
    </w:p>
    <w:p w:rsidR="00095F1F" w:rsidRDefault="00095F1F" w:rsidP="00095F1F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 любым выпадку, нас бянтэжаць звесткі быццам бы негатыўнага характару, атрыманыя  з даступных крыніц, у тым ліку аўтарытэтных. Скажам, такія:</w:t>
      </w:r>
    </w:p>
    <w:p w:rsidR="00095F1F" w:rsidRDefault="00095F1F" w:rsidP="00095F1F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Князь Канстанцін-Васілій Астрожскі верна служыў польскім (г.зн. чужым для рускіх, беларусаў і ўкраінцаў) каралям; </w:t>
      </w:r>
    </w:p>
    <w:p w:rsidR="00095F1F" w:rsidRDefault="00095F1F" w:rsidP="00095F1F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 сейме 1569 года ён падпісаў акт далучэння Валыні і Кіеўскага ваяводства да Польскага каралеўства на вечныя часы; </w:t>
      </w:r>
    </w:p>
    <w:p w:rsidR="00095F1F" w:rsidRDefault="00095F1F" w:rsidP="00095F1F">
      <w:pPr>
        <w:spacing w:line="360" w:lineRule="auto"/>
        <w:ind w:left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ён ад пачатку падтрымліваў ідэю уніі; больш таго – здаў, што называецца, </w:t>
      </w:r>
    </w:p>
    <w:p w:rsidR="00095F1F" w:rsidRDefault="00095F1F" w:rsidP="00095F1F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каралю  экзарха Нікіфара;   </w:t>
      </w:r>
    </w:p>
    <w:p w:rsidR="00095F1F" w:rsidRDefault="00095F1F" w:rsidP="00095F1F">
      <w:pPr>
        <w:spacing w:line="360" w:lineRule="auto"/>
        <w:ind w:left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супрацоўнічаў з неправаслаўнымі (кале не ворагамі Праваслаўя), быў у </w:t>
      </w:r>
    </w:p>
    <w:p w:rsidR="00095F1F" w:rsidRDefault="00095F1F" w:rsidP="00095F1F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саюзе з пратэстантамі; </w:t>
      </w:r>
    </w:p>
    <w:p w:rsidR="00095F1F" w:rsidRDefault="00095F1F" w:rsidP="00095F1F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не ўтрымаў сваіх дзяцей у веры продкаў – сын Януш пры яго жыцці перайшоў у каталіцызм, дочкі сталі каталічкамі...</w:t>
      </w:r>
    </w:p>
    <w:p w:rsidR="00095F1F" w:rsidRDefault="00095F1F" w:rsidP="00095F1F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 нас уразліва і адназначна дзейнічаюць карцінкі, выпісаныя  гісторыкамі. Накшталт вось гэтай, якая адлюстроўвае сітуацыю пасля абмеркавання справы экзарха Нікіфара ў сенаце, калі  князь пакінуў сенат, а кароль паслаў за ім Радзівіла, каб той перадаў, што ён згодзіцца вызваліць Нікіфара: “Разгневаны Астрожскі  не хацеў вяртацца і сказаў: “нехай же собі і Никифора з’ість“. </w:t>
      </w:r>
      <w:r>
        <w:rPr>
          <w:sz w:val="28"/>
          <w:szCs w:val="28"/>
        </w:rPr>
        <w:t xml:space="preserve">Князь </w:t>
      </w:r>
      <w:r>
        <w:rPr>
          <w:sz w:val="28"/>
          <w:szCs w:val="28"/>
          <w:lang w:val="be-BY"/>
        </w:rPr>
        <w:t>пай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  <w:lang w:val="be-BY"/>
        </w:rPr>
        <w:t>оў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be-BY"/>
        </w:rPr>
        <w:t>пакінуўшы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бедн</w:t>
      </w:r>
      <w:proofErr w:type="spellEnd"/>
      <w:r>
        <w:rPr>
          <w:sz w:val="28"/>
          <w:szCs w:val="28"/>
          <w:lang w:val="be-BY"/>
        </w:rPr>
        <w:t>ага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</w:t>
      </w:r>
      <w:proofErr w:type="spellEnd"/>
      <w:r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>с</w:t>
      </w:r>
      <w:r>
        <w:rPr>
          <w:sz w:val="28"/>
          <w:szCs w:val="28"/>
          <w:lang w:val="be-BY"/>
        </w:rPr>
        <w:t>і</w:t>
      </w:r>
      <w:proofErr w:type="spellStart"/>
      <w:r>
        <w:rPr>
          <w:sz w:val="28"/>
          <w:szCs w:val="28"/>
        </w:rPr>
        <w:t>нкела</w:t>
      </w:r>
      <w:proofErr w:type="spellEnd"/>
      <w:r>
        <w:rPr>
          <w:sz w:val="28"/>
          <w:szCs w:val="28"/>
        </w:rPr>
        <w:t xml:space="preserve"> Н</w:t>
      </w:r>
      <w:r>
        <w:rPr>
          <w:sz w:val="28"/>
          <w:szCs w:val="28"/>
          <w:lang w:val="be-BY"/>
        </w:rPr>
        <w:t>і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  <w:lang w:val="be-BY"/>
        </w:rPr>
        <w:t>і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  <w:lang w:val="be-BY"/>
        </w:rPr>
        <w:t>а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 на л</w:t>
      </w:r>
      <w:r>
        <w:rPr>
          <w:sz w:val="28"/>
          <w:szCs w:val="28"/>
          <w:lang w:val="be-BY"/>
        </w:rPr>
        <w:t>іхую волю</w:t>
      </w:r>
      <w:r>
        <w:rPr>
          <w:sz w:val="28"/>
          <w:szCs w:val="28"/>
        </w:rPr>
        <w:t xml:space="preserve"> к</w:t>
      </w:r>
      <w:r>
        <w:rPr>
          <w:sz w:val="28"/>
          <w:szCs w:val="28"/>
          <w:lang w:val="be-BY"/>
        </w:rPr>
        <w:t>а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 xml:space="preserve">ля. </w:t>
      </w:r>
      <w:proofErr w:type="gramStart"/>
      <w:r>
        <w:rPr>
          <w:sz w:val="28"/>
          <w:szCs w:val="28"/>
        </w:rPr>
        <w:t>Н</w:t>
      </w:r>
      <w:r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>к</w:t>
      </w:r>
      <w:r>
        <w:rPr>
          <w:sz w:val="28"/>
          <w:szCs w:val="28"/>
          <w:lang w:val="be-BY"/>
        </w:rPr>
        <w:t>і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  <w:lang w:val="be-BY"/>
        </w:rPr>
        <w:t>а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 заслал</w:t>
      </w:r>
      <w:r>
        <w:rPr>
          <w:sz w:val="28"/>
          <w:szCs w:val="28"/>
          <w:lang w:val="be-BY"/>
        </w:rPr>
        <w:t>і ў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</w:t>
      </w:r>
      <w:proofErr w:type="spellEnd"/>
      <w:r>
        <w:rPr>
          <w:sz w:val="28"/>
          <w:szCs w:val="28"/>
          <w:lang w:val="be-BY"/>
        </w:rPr>
        <w:t>ы</w:t>
      </w:r>
      <w:proofErr w:type="spellStart"/>
      <w:r>
        <w:rPr>
          <w:sz w:val="28"/>
          <w:szCs w:val="28"/>
        </w:rPr>
        <w:t>енбург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  <w:lang w:val="be-BY"/>
        </w:rPr>
        <w:t>з</w:t>
      </w:r>
      <w:r>
        <w:rPr>
          <w:sz w:val="28"/>
          <w:szCs w:val="28"/>
        </w:rPr>
        <w:t xml:space="preserve">е </w:t>
      </w:r>
      <w:r>
        <w:rPr>
          <w:sz w:val="28"/>
          <w:szCs w:val="28"/>
          <w:lang w:val="be-BY"/>
        </w:rPr>
        <w:t>ё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і па</w:t>
      </w:r>
      <w:r>
        <w:rPr>
          <w:sz w:val="28"/>
          <w:szCs w:val="28"/>
        </w:rPr>
        <w:t>м</w:t>
      </w:r>
      <w:r>
        <w:rPr>
          <w:sz w:val="28"/>
          <w:szCs w:val="28"/>
          <w:lang w:val="be-BY"/>
        </w:rPr>
        <w:t>ё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</w:t>
      </w:r>
      <w:proofErr w:type="spellEnd"/>
      <w:r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>ч</w:t>
      </w:r>
      <w:r>
        <w:rPr>
          <w:sz w:val="28"/>
          <w:szCs w:val="28"/>
          <w:lang w:val="be-BY"/>
        </w:rPr>
        <w:t>э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  <w:lang w:val="be-BY"/>
        </w:rPr>
        <w:t>ні</w:t>
      </w:r>
      <w:r>
        <w:rPr>
          <w:sz w:val="28"/>
          <w:szCs w:val="28"/>
        </w:rPr>
        <w:t>» (</w:t>
      </w:r>
      <w:r>
        <w:rPr>
          <w:sz w:val="28"/>
          <w:szCs w:val="28"/>
          <w:lang w:val="be-BY"/>
        </w:rPr>
        <w:t>Цыт. па:</w:t>
      </w:r>
      <w:proofErr w:type="gramEnd"/>
      <w:r>
        <w:rPr>
          <w:sz w:val="28"/>
          <w:szCs w:val="28"/>
          <w:lang w:val="be-BY"/>
        </w:rPr>
        <w:t xml:space="preserve"> </w:t>
      </w:r>
      <w:r>
        <w:rPr>
          <w:i/>
          <w:sz w:val="28"/>
          <w:szCs w:val="28"/>
          <w:lang w:val="be-BY"/>
        </w:rPr>
        <w:t>Костомаров М.І. Князь Костянтин Костянтинович Острозький // Наука і суспільство. 1989. № 11. С.63</w:t>
      </w:r>
      <w:r>
        <w:rPr>
          <w:bCs/>
          <w:sz w:val="28"/>
          <w:szCs w:val="28"/>
          <w:lang w:val="be-BY"/>
        </w:rPr>
        <w:t xml:space="preserve">). Між тым, адназначнасць рэакцыі знікае, калі браць пад увагу таксама і прыведзеныя  М.Кастамаравым раней словы  князя ў  Сенаце: “Ваша вялікасць парушае нравы нашы, зневажае свабоду нашу, гвалціць сумленне (...) Продкі нашы, прысягаючы на вернасць свайму гасудару, і ад яго таксама прымалі прысягу на захаванне правасуддзя, міласці і абароны. Між намі была ўзаемная </w:t>
      </w:r>
      <w:r>
        <w:rPr>
          <w:bCs/>
          <w:sz w:val="28"/>
          <w:szCs w:val="28"/>
          <w:lang w:val="be-BY"/>
        </w:rPr>
        <w:lastRenderedPageBreak/>
        <w:t>прысяга. Схамяніцеся, ваша вялікасць! Я ўжо ў пахілых гадах і спадзяюся хутка пакінуць гэты свет, а вы крыўдзіце мяне, адымаеце тое, што для мяне найдаражэйшае – праваслаўную веру. Даручаю вам гэтага духоўнага саноўніка. Бог адплаціць Вам яго крывёю, а мне дай Божа не бачыць больш такога парушэння правоў...”  (</w:t>
      </w:r>
      <w:r>
        <w:rPr>
          <w:bCs/>
          <w:i/>
          <w:sz w:val="28"/>
          <w:szCs w:val="28"/>
          <w:lang w:val="be-BY"/>
        </w:rPr>
        <w:t>Тамсама</w:t>
      </w:r>
      <w:r>
        <w:rPr>
          <w:bCs/>
          <w:sz w:val="28"/>
          <w:szCs w:val="28"/>
          <w:lang w:val="be-BY"/>
        </w:rPr>
        <w:t xml:space="preserve">). Трываласць такой пазіцыі князя адзначаецца многімі гісторыкамі. У прыватнасці: </w:t>
      </w:r>
      <w:r>
        <w:rPr>
          <w:sz w:val="28"/>
          <w:szCs w:val="28"/>
          <w:lang w:val="be-BY"/>
        </w:rPr>
        <w:t xml:space="preserve">«Князь К.К.Астрожскі на пасяджэнні  сената смела гаварыў, што кароль парушае законы і ў пацвярджэнне гэтага ўказваў на адносіны  Сігізмунда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be-BY"/>
        </w:rPr>
        <w:t xml:space="preserve"> да Русі і яе грэчаскай веры (…) </w:t>
      </w:r>
      <w:r>
        <w:rPr>
          <w:sz w:val="28"/>
          <w:szCs w:val="28"/>
        </w:rPr>
        <w:t>П</w:t>
      </w:r>
      <w:r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>сл</w:t>
      </w:r>
      <w:r>
        <w:rPr>
          <w:sz w:val="28"/>
          <w:szCs w:val="28"/>
          <w:lang w:val="be-BY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  <w:lang w:val="be-BY"/>
        </w:rPr>
        <w:t>яў</w:t>
      </w:r>
      <w:r>
        <w:rPr>
          <w:sz w:val="28"/>
          <w:szCs w:val="28"/>
        </w:rPr>
        <w:t>дач</w:t>
      </w:r>
      <w:r>
        <w:rPr>
          <w:sz w:val="28"/>
          <w:szCs w:val="28"/>
          <w:lang w:val="be-BY"/>
        </w:rPr>
        <w:t>ы</w:t>
      </w:r>
      <w:r>
        <w:rPr>
          <w:sz w:val="28"/>
          <w:szCs w:val="28"/>
        </w:rPr>
        <w:t xml:space="preserve"> на двух сеймах (1596 и 1597 гг.) </w:t>
      </w:r>
      <w:proofErr w:type="gramStart"/>
      <w:r>
        <w:rPr>
          <w:sz w:val="28"/>
          <w:szCs w:val="28"/>
        </w:rPr>
        <w:t>прав</w:t>
      </w:r>
      <w:r>
        <w:rPr>
          <w:sz w:val="28"/>
          <w:szCs w:val="28"/>
          <w:lang w:val="be-BY"/>
        </w:rPr>
        <w:t>а</w:t>
      </w:r>
      <w:proofErr w:type="spellStart"/>
      <w:r>
        <w:rPr>
          <w:sz w:val="28"/>
          <w:szCs w:val="28"/>
        </w:rPr>
        <w:t>сла</w:t>
      </w:r>
      <w:proofErr w:type="spellEnd"/>
      <w:r>
        <w:rPr>
          <w:sz w:val="28"/>
          <w:szCs w:val="28"/>
          <w:lang w:val="be-BY"/>
        </w:rPr>
        <w:t>ў</w:t>
      </w:r>
      <w:proofErr w:type="spellStart"/>
      <w:r>
        <w:rPr>
          <w:sz w:val="28"/>
          <w:szCs w:val="28"/>
        </w:rPr>
        <w:t>ная</w:t>
      </w:r>
      <w:proofErr w:type="spellEnd"/>
      <w:r>
        <w:rPr>
          <w:sz w:val="28"/>
          <w:szCs w:val="28"/>
        </w:rPr>
        <w:t xml:space="preserve"> шляхта </w:t>
      </w:r>
      <w:r>
        <w:rPr>
          <w:sz w:val="28"/>
          <w:szCs w:val="28"/>
          <w:lang w:val="be-BY"/>
        </w:rPr>
        <w:t>вы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  <w:lang w:val="be-BY"/>
        </w:rPr>
        <w:t>а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  <w:lang w:val="be-BY"/>
        </w:rPr>
        <w:t>ы</w:t>
      </w:r>
      <w:proofErr w:type="spellStart"/>
      <w:r>
        <w:rPr>
          <w:sz w:val="28"/>
          <w:szCs w:val="28"/>
        </w:rPr>
        <w:t>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</w:t>
      </w:r>
      <w:proofErr w:type="spellEnd"/>
      <w:r>
        <w:rPr>
          <w:sz w:val="28"/>
          <w:szCs w:val="28"/>
          <w:lang w:val="be-BY"/>
        </w:rPr>
        <w:t>я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  <w:lang w:val="be-BY"/>
        </w:rPr>
        <w:t>іц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</w:t>
      </w:r>
      <w:proofErr w:type="spellEnd"/>
      <w:r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 xml:space="preserve">б </w:t>
      </w:r>
      <w:proofErr w:type="spellStart"/>
      <w:r>
        <w:rPr>
          <w:sz w:val="28"/>
          <w:szCs w:val="28"/>
        </w:rPr>
        <w:t>б</w:t>
      </w:r>
      <w:proofErr w:type="spellEnd"/>
      <w:r>
        <w:rPr>
          <w:sz w:val="28"/>
          <w:szCs w:val="28"/>
          <w:lang w:val="be-BY"/>
        </w:rPr>
        <w:t>арац</w:t>
      </w:r>
      <w:proofErr w:type="spellStart"/>
      <w:r>
        <w:rPr>
          <w:sz w:val="28"/>
          <w:szCs w:val="28"/>
        </w:rPr>
        <w:t>ьбы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з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</w:t>
      </w:r>
      <w:proofErr w:type="spellEnd"/>
      <w:r>
        <w:rPr>
          <w:sz w:val="28"/>
          <w:szCs w:val="28"/>
          <w:lang w:val="be-BY"/>
        </w:rPr>
        <w:t>ія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be-BY"/>
        </w:rPr>
        <w:t>(</w:t>
      </w:r>
      <w:r>
        <w:rPr>
          <w:i/>
          <w:sz w:val="28"/>
          <w:szCs w:val="28"/>
        </w:rPr>
        <w:t>Беднов В.А. Православная Церковь в Польше и Литве.</w:t>
      </w:r>
      <w:proofErr w:type="gramEnd"/>
      <w:r>
        <w:rPr>
          <w:i/>
          <w:sz w:val="28"/>
          <w:szCs w:val="28"/>
        </w:rPr>
        <w:t xml:space="preserve"> Мн., 2002. </w:t>
      </w:r>
      <w:proofErr w:type="gramStart"/>
      <w:r>
        <w:rPr>
          <w:i/>
          <w:sz w:val="28"/>
          <w:szCs w:val="28"/>
        </w:rPr>
        <w:t>С. 148, 149</w:t>
      </w:r>
      <w:r>
        <w:rPr>
          <w:i/>
          <w:sz w:val="28"/>
          <w:szCs w:val="28"/>
          <w:lang w:val="be-BY"/>
        </w:rPr>
        <w:t>)</w:t>
      </w:r>
      <w:r>
        <w:rPr>
          <w:i/>
          <w:sz w:val="28"/>
          <w:szCs w:val="28"/>
        </w:rPr>
        <w:t xml:space="preserve">.  </w:t>
      </w:r>
      <w:r>
        <w:rPr>
          <w:bCs/>
          <w:sz w:val="28"/>
          <w:szCs w:val="28"/>
          <w:lang w:val="be-BY"/>
        </w:rPr>
        <w:t xml:space="preserve"> </w:t>
      </w:r>
      <w:proofErr w:type="gramEnd"/>
    </w:p>
    <w:p w:rsidR="00095F1F" w:rsidRDefault="00095F1F" w:rsidP="00095F1F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Калі ж  разбірацца ў тым, што стварае нібыта супярэчнасці, то элементарны гістарызм  патрабуе аб’ектыўнага падыходу. </w:t>
      </w:r>
    </w:p>
    <w:p w:rsidR="00095F1F" w:rsidRDefault="00095F1F" w:rsidP="00095F1F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Напрыклад, скептычная ацэнка той пазіцыі, якую займаў князь  у адносінах да караля – маўляў, яна залішне вернападданніцкая, – абумоўліваецца хутчэй адмоўнымі ўплывамі цяперашняга маральнага рэлятывізму. Як-ніяк, гаворка ж ідзе пра дзеяча своеасаблівага дзяржаўнага ўтварэння пэўнай эпохі, з адпаведным комплексам канкрэтных гістарычных умоў і прынцыпаў стаўлення да іх. А сумленнае стаўленне да прысягі, якую дзеяч гэты даваў каралю,  павінна ж разумецца як прынцып  універсальны. Хіба не?</w:t>
      </w:r>
    </w:p>
    <w:p w:rsidR="00095F1F" w:rsidRDefault="00095F1F" w:rsidP="00095F1F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Што ж датычыцца пэўнах праяў  схільнасці да унійных ідэй,  то, мяркуючы па ўсім, князь  Васілій-Канстанцін  разумеў іх як  памкненне да ідэальнага саюзу, як патрэбу  ў аднаўленні еднасці Царквы.  Наўрад ці неяк інакш можна тлумачыць яго словы: «Што ж  да веры і уніі, дык я даволі спачуваю гэтай справе, абы толькі яна здзяйснялася лепшым чынам і прывяла да  агульнага спасення». (Прыводзіцца па.: </w:t>
      </w:r>
      <w:r>
        <w:rPr>
          <w:bCs/>
          <w:i/>
          <w:sz w:val="28"/>
          <w:szCs w:val="28"/>
          <w:lang w:val="be-BY"/>
        </w:rPr>
        <w:t>Митрополит</w:t>
      </w:r>
      <w:r>
        <w:rPr>
          <w:bCs/>
          <w:i/>
          <w:sz w:val="28"/>
          <w:szCs w:val="28"/>
        </w:rPr>
        <w:t> </w:t>
      </w:r>
      <w:r>
        <w:rPr>
          <w:bCs/>
          <w:i/>
          <w:sz w:val="28"/>
          <w:szCs w:val="28"/>
          <w:lang w:val="be-BY"/>
        </w:rPr>
        <w:t>Макарий. История русской церкви. Т.10.гл.2</w:t>
      </w:r>
      <w:r>
        <w:rPr>
          <w:bCs/>
          <w:sz w:val="28"/>
          <w:szCs w:val="28"/>
          <w:lang w:val="be-BY"/>
        </w:rPr>
        <w:t>).</w:t>
      </w:r>
      <w:r>
        <w:rPr>
          <w:sz w:val="28"/>
          <w:szCs w:val="28"/>
          <w:lang w:val="be-BY"/>
        </w:rPr>
        <w:t xml:space="preserve"> </w:t>
      </w:r>
    </w:p>
    <w:p w:rsidR="00095F1F" w:rsidRDefault="00095F1F" w:rsidP="00095F1F">
      <w:pPr>
        <w:spacing w:line="360" w:lineRule="auto"/>
        <w:ind w:firstLine="708"/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Тыя гісторыкі, што імкнуліся  прасачыць логіку падзей – цалкам аб’ектыўна ці не, гэта ўжо іншае пытанне, – адзначалі наступнае: «Пры </w:t>
      </w:r>
      <w:r>
        <w:rPr>
          <w:sz w:val="28"/>
          <w:szCs w:val="28"/>
          <w:lang w:val="be-BY"/>
        </w:rPr>
        <w:lastRenderedPageBreak/>
        <w:t xml:space="preserve">гэтым іезуіты,  якія акружалі Сігізмунда, павялі справу з уніяй  настолькі хітра і  лоўка, што многія праваслаўныя сустрэлі  думку пра яе  дабрадушна, у тым ліку і  князь Канстанцін Канстанцінавіч Астрожскі; гэта быў па існасці  сваёй высакародны летуценнік, які шчыра лічыў, што задуманая унія будзе сапраўдным аб’яднаннем Цэркваў, і разлічваў, што пры дапамозе яе  ўздымецца крайне заняпалая маральнасць вышэйшага духавенства Заходне-Рускай Царквы»  </w:t>
      </w:r>
      <w:r>
        <w:rPr>
          <w:i/>
          <w:sz w:val="28"/>
          <w:szCs w:val="28"/>
          <w:lang w:val="be-BY"/>
        </w:rPr>
        <w:t>(Нечволодов А. Сказания о русской земле. Репринтное издание в четырех книгах. Кн. Четвертая. М., 1992.  С.354)</w:t>
      </w:r>
      <w:r>
        <w:rPr>
          <w:sz w:val="28"/>
          <w:szCs w:val="28"/>
          <w:lang w:val="be-BY"/>
        </w:rPr>
        <w:t xml:space="preserve">; </w:t>
      </w:r>
      <w:r>
        <w:rPr>
          <w:bCs/>
          <w:sz w:val="28"/>
          <w:szCs w:val="28"/>
          <w:lang w:val="be-BY"/>
        </w:rPr>
        <w:t>“Калі выявілася агульная  слабасць Рускай Царквы са з’яўленнем спачатку пратэстантызму, затым іезуітаў, то ў такіх патрыётаў  Рускай Царквы, як князь К.К.Астрожскі, зноў забрадзіла думка: а ці нельга ўратаваць, узняць, прасвяціць, акультурыць і ўмацаваць Рускую Царкву праз унію, шляхам вывядзення яе  са становішча гнанай. Унію ён меў на ўвазе годную, сумленную, разам з усёй Усходняю Царквою. Яго вяльможныя, шырокія мары</w:t>
      </w:r>
      <w:r>
        <w:rPr>
          <w:b/>
          <w:bCs/>
          <w:sz w:val="28"/>
          <w:szCs w:val="28"/>
          <w:lang w:val="be-BY"/>
        </w:rPr>
        <w:t xml:space="preserve"> </w:t>
      </w:r>
      <w:r>
        <w:rPr>
          <w:bCs/>
          <w:sz w:val="28"/>
          <w:szCs w:val="28"/>
          <w:lang w:val="be-BY"/>
        </w:rPr>
        <w:t xml:space="preserve">былі вядомы іезуітам. Нездарма Пётр Скарга сваё першаее выданне “О едносці...” 1577 г. прысвяціў князю К.К.Астрожскаму”  </w:t>
      </w:r>
      <w:r>
        <w:rPr>
          <w:bCs/>
          <w:i/>
          <w:sz w:val="28"/>
          <w:szCs w:val="28"/>
          <w:lang w:val="be-BY"/>
        </w:rPr>
        <w:t xml:space="preserve">(Карташев А.В. Очерки по истории Русской Церкви. Т.1. Мн., 2007. С. 651-652). </w:t>
      </w:r>
      <w:r>
        <w:rPr>
          <w:bCs/>
          <w:sz w:val="28"/>
          <w:szCs w:val="28"/>
          <w:lang w:val="be-BY"/>
        </w:rPr>
        <w:t xml:space="preserve">Асабліва істотна тое, што выкладзена далей:  “...Калі пачалася “рэальная” праца па ўвядзенні уніі </w:t>
      </w:r>
      <w:r>
        <w:rPr>
          <w:bCs/>
          <w:i/>
          <w:sz w:val="28"/>
          <w:szCs w:val="28"/>
          <w:lang w:val="be-BY"/>
        </w:rPr>
        <w:t>не ідэалістычнай</w:t>
      </w:r>
      <w:r>
        <w:rPr>
          <w:bCs/>
          <w:sz w:val="28"/>
          <w:szCs w:val="28"/>
          <w:lang w:val="be-BY"/>
        </w:rPr>
        <w:t xml:space="preserve">, а інтрыганцкай, дык ад князя Астрожскага </w:t>
      </w:r>
      <w:r>
        <w:rPr>
          <w:bCs/>
          <w:i/>
          <w:sz w:val="28"/>
          <w:szCs w:val="28"/>
          <w:lang w:val="be-BY"/>
        </w:rPr>
        <w:t>ўтаілі</w:t>
      </w:r>
      <w:r>
        <w:rPr>
          <w:bCs/>
          <w:sz w:val="28"/>
          <w:szCs w:val="28"/>
          <w:lang w:val="be-BY"/>
        </w:rPr>
        <w:t xml:space="preserve"> пачатак зацеі ў сакрэце. А ён раптам паўстаў на прамую и гучную барацьбу з уніяй” </w:t>
      </w:r>
      <w:r>
        <w:rPr>
          <w:bCs/>
          <w:i/>
          <w:sz w:val="28"/>
          <w:szCs w:val="28"/>
          <w:lang w:val="be-BY"/>
        </w:rPr>
        <w:t>(Тамсама. С. 652)</w:t>
      </w:r>
      <w:r>
        <w:rPr>
          <w:sz w:val="28"/>
          <w:szCs w:val="28"/>
          <w:lang w:val="be-BY"/>
        </w:rPr>
        <w:t xml:space="preserve">. </w:t>
      </w:r>
    </w:p>
    <w:p w:rsidR="00095F1F" w:rsidRDefault="00095F1F" w:rsidP="00095F1F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Нельга, бадай, ігнараваць і  такое меркаванне: «…Ён быў грамадскім  і нацыянальна-палітычным дзеячам перш за ўсё, таму надта часта бываў неасцярожным і ішоў надта далёка ў пытаннях прымірэння і пагаднення, быў здольны на кампраміс.</w:t>
      </w:r>
      <w:r>
        <w:rPr>
          <w:b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Бясспрэчны змагар за  праваслаўе, ён разам з тым  браў пэўны  ўдзел у падрыхтоўцы  уніі, і  даў  прычыну і падставу спасылацца на яго прыхільнасць»  </w:t>
      </w:r>
      <w:r>
        <w:rPr>
          <w:i/>
          <w:sz w:val="28"/>
          <w:szCs w:val="28"/>
          <w:lang w:val="be-BY"/>
        </w:rPr>
        <w:t xml:space="preserve"> (Флоровский Георгий, прот. Пути русского богословия. Париж, 1983. С. 35). </w:t>
      </w:r>
      <w:r>
        <w:rPr>
          <w:sz w:val="28"/>
          <w:szCs w:val="28"/>
          <w:lang w:val="be-BY"/>
        </w:rPr>
        <w:t xml:space="preserve">Але не меней важна таксама ўлічваць і наступныя акалічнасці: “ Пра унію нават  падумваў Канстанцін Астрожскі, які страціў   усялякую надзею на дапамогу Усхода па ўладкаванні </w:t>
      </w:r>
      <w:r>
        <w:rPr>
          <w:sz w:val="28"/>
          <w:szCs w:val="28"/>
          <w:lang w:val="be-BY"/>
        </w:rPr>
        <w:lastRenderedPageBreak/>
        <w:t>Заходнерускай царквы, але, пэўна ж,  не ў рымскім разуменні яе”  (</w:t>
      </w:r>
      <w:r>
        <w:rPr>
          <w:i/>
          <w:sz w:val="28"/>
          <w:szCs w:val="28"/>
          <w:lang w:val="be-BY"/>
        </w:rPr>
        <w:t>Зноско Константин, прот. Исторический очерк церковной унии. М., 1993. С. 109).</w:t>
      </w:r>
    </w:p>
    <w:p w:rsidR="00095F1F" w:rsidRDefault="00095F1F" w:rsidP="00095F1F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 збліжэнне з пратэстантамі мела яшчэ больш аб’ектыўных перадумоў, паколькі ў   той дзяржаўна-палітычнай сітуацыі  лютаране аказаліся  праваслаўным значна  бліжэй, чым католікі. Такой была  тагачасная рэальнасць.  </w:t>
      </w:r>
    </w:p>
    <w:p w:rsidR="00095F1F" w:rsidRDefault="00095F1F" w:rsidP="00095F1F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Бадай, мы часта апынаемся пад уплывам суадносін чáсавых і часóвых інтэрпрэтацый.  У свой час, пры жыцці князя,  натуральна, да  яго па-рознаму   адносіліся  прыхільнікі і праціўнікі, аднадумцы і  апаненты. У наш час,   адпаведна, таксама. Аднак з цяперашніх пазіцый, з дыстанцыі часу, мы маем магчымасць і абавязак  асэнсаваць усё належным чынам. Перш за ўсё, яго  заслугі ў падрыхтоўцы і выданні Бібліі – у здзяйсненні, як цяпер сказалі б,  грандыёзнейшага праекта:   “Астрожская Біблія ўражвае аб’ёмам выкананай працы, высокім мастацкім узроўнем. Даследчыкі налічваюць каля 30 варыянтаў набору, 6 шрыфтоў, больш за 3 мільёны друкаваных знакаў, агромністую колькасць заставак, канцовак, ініцыялаў, наборных аздабленняў” (</w:t>
      </w:r>
      <w:r>
        <w:rPr>
          <w:i/>
          <w:sz w:val="28"/>
          <w:szCs w:val="28"/>
          <w:lang w:val="be-BY"/>
        </w:rPr>
        <w:t>Голенченко Г.Я. Идейные и культурные связи восточно-славянских народов в Х</w:t>
      </w:r>
      <w:r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  <w:lang w:val="be-BY"/>
        </w:rPr>
        <w:t>І – середине Х</w:t>
      </w:r>
      <w:r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  <w:lang w:val="be-BY"/>
        </w:rPr>
        <w:t xml:space="preserve">ІІ в. – Мн., 1989. С. 87 </w:t>
      </w:r>
      <w:r>
        <w:rPr>
          <w:sz w:val="28"/>
          <w:szCs w:val="28"/>
          <w:lang w:val="be-BY"/>
        </w:rPr>
        <w:t xml:space="preserve">– Спасылка на: </w:t>
      </w:r>
      <w:r>
        <w:rPr>
          <w:i/>
          <w:sz w:val="28"/>
          <w:szCs w:val="28"/>
          <w:lang w:val="be-BY"/>
        </w:rPr>
        <w:t>Запаско Я.П. Мистецька спадщина Івана Федорова. – Львів, 1974. С. 37)</w:t>
      </w:r>
      <w:r>
        <w:rPr>
          <w:sz w:val="28"/>
          <w:szCs w:val="28"/>
          <w:lang w:val="be-BY"/>
        </w:rPr>
        <w:t>. Бясспрэчна, што “выдадзеная Астрожскім першая друкаваная Біблія  складае эпоху ў рускай літаратуры і наогул у гісторыі рускай асветы” (</w:t>
      </w:r>
      <w:r>
        <w:rPr>
          <w:i/>
          <w:sz w:val="28"/>
          <w:szCs w:val="28"/>
          <w:lang w:val="be-BY"/>
        </w:rPr>
        <w:t xml:space="preserve">Костомаров М.І. Князь Костянтин Костянтинович Острозький // Наука і суспільство. 1989. № 11. С.58). </w:t>
      </w:r>
      <w:r>
        <w:rPr>
          <w:sz w:val="28"/>
          <w:szCs w:val="28"/>
          <w:lang w:val="be-BY"/>
        </w:rPr>
        <w:t xml:space="preserve"> Толькі можна яшчэ ўдакладніць, што   значэнне  Астрожскай Бібліі не абмяжоўваецца  рускай прасторай – вось ужо амаль  430 гадоў  яна функцыянуе ва ўсім праваслаўным славянскім свеце. Так што    мы маем падставы адказна сцвярджаць:  князь Канстанцін-Васілій Астрожскі  павінен быў бы застацца  навекі ў гісторыі культуры народаў праваслаўных, славянскіх, ды і ўсіх культурных, каб ён </w:t>
      </w:r>
      <w:r>
        <w:rPr>
          <w:b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толькі адну Біблію выдаў. Між тым, плён   заснаванага князем выдавецтва  – не адна Біблія. За  перыяд з 1578 па 1612 гг., як вядома, у Астрожскай Акадэміі  здзейснена 28 выданняў  – </w:t>
      </w:r>
      <w:r>
        <w:rPr>
          <w:sz w:val="28"/>
          <w:szCs w:val="28"/>
          <w:lang w:val="be-BY"/>
        </w:rPr>
        <w:lastRenderedPageBreak/>
        <w:t xml:space="preserve">велізарная па тым часе  колькасць  кніг, сярод якіх, акрамя </w:t>
      </w:r>
      <w:r>
        <w:rPr>
          <w:i/>
          <w:sz w:val="28"/>
          <w:szCs w:val="28"/>
          <w:lang w:val="be-BY"/>
        </w:rPr>
        <w:t xml:space="preserve">Бібліі, Псалтыр з паследаваннем і Псалтыр з часасловам (1598), “Маргарыт” Іаанна Златавуста (1596), “Часаслоў с месяцасловам” (1612), </w:t>
      </w:r>
      <w:r>
        <w:rPr>
          <w:sz w:val="28"/>
          <w:szCs w:val="28"/>
          <w:lang w:val="be-BY"/>
        </w:rPr>
        <w:t xml:space="preserve">чатыры выпускі </w:t>
      </w:r>
      <w:r>
        <w:rPr>
          <w:i/>
          <w:sz w:val="28"/>
          <w:szCs w:val="28"/>
          <w:lang w:val="be-BY"/>
        </w:rPr>
        <w:t>Буквара (1578 - 1598),</w:t>
      </w:r>
      <w:r>
        <w:rPr>
          <w:sz w:val="28"/>
          <w:szCs w:val="28"/>
          <w:lang w:val="be-BY"/>
        </w:rPr>
        <w:t xml:space="preserve"> значны шэраг багаслоўска-палемічных твораў. </w:t>
      </w:r>
      <w:r>
        <w:rPr>
          <w:i/>
          <w:sz w:val="28"/>
          <w:szCs w:val="28"/>
          <w:lang w:val="be-BY"/>
        </w:rPr>
        <w:t xml:space="preserve"> </w:t>
      </w:r>
    </w:p>
    <w:p w:rsidR="00095F1F" w:rsidRDefault="00095F1F" w:rsidP="00095F1F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Уласна, ганаровае месца ў аналах вялікай гісторыі князь Канстанцін-Васілій заслужыў таксама ўжо толькі  за тое, што   ён </w:t>
      </w:r>
      <w:r>
        <w:rPr>
          <w:sz w:val="28"/>
          <w:szCs w:val="28"/>
          <w:lang w:val="sr-Cyrl-CS"/>
        </w:rPr>
        <w:t>стварыў</w:t>
      </w:r>
      <w:r>
        <w:rPr>
          <w:b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sr-Cyrl-CS"/>
        </w:rPr>
        <w:t xml:space="preserve"> Астрожскую акадэмію, 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sr-Cyrl-CS"/>
        </w:rPr>
        <w:t>толькі за тое, што  заснаваў у  Астрогу друкарню,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sr-Cyrl-CS"/>
        </w:rPr>
        <w:t xml:space="preserve"> толькі за  тое, што  ўзначаліў антыуніяцкі сабор у Брэсце. </w:t>
      </w:r>
      <w:r>
        <w:rPr>
          <w:sz w:val="28"/>
          <w:szCs w:val="28"/>
          <w:lang w:val="be-BY"/>
        </w:rPr>
        <w:t xml:space="preserve">Між тым, яго заслугі не абмяжоўваюцца згаданым –  выдаў ён не  адну толькі  Біблію; заснаваў не адну друкарню,  за Праваслаўе змагаўся не на адным саборы... Дастаткова звярнуць увагу хоць бы на тое, што, паводле пэўных звестак, ён быў фундатарам і апекуном каля 600 храмаў і 20 манастыроў,  што на тэрыторыі ВКЛ заснаваў і падтрымліваў  некалькі праваслаўных брацтваў ( у Львове, Вільні, Брэсце...),  здзяйсняў апеку над  брацкімі школамі, якія былі  не проста  асяродкамі распаўсюджвання ведаў, элементарнай асветы, а  рассаднікамі духоўнасці,  пітомнікамі эліты, дзякуючы якім  сцвердзіліся такія слынныя асобы, як Лявонцій Карповіч, Лаўрэнцій і Стэфан Зізаніі, Епіфаній Славінецкі. </w:t>
      </w:r>
    </w:p>
    <w:p w:rsidR="00095F1F" w:rsidRDefault="00095F1F" w:rsidP="00095F1F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 заслугі князя Канстанціна-Васілія Астрожскага, зноў  жа, не толькі ў гэтым. Дзейнасць яго,  безумоўна, мела  ўсеправаслаўны, усяленскі маштаб. Пра гэта самі за сябе сведчаць   кантакты князя з патрыярхамі Канстанцінопальскімі – Мялеціем (намеснікам якога, дарэчы, ён быў прызначаны пасля Брэсцкай уніі), Іераміям, а таксама  будучым патрыярхам Кірылам Лукарысам, з  Анціахійскім патрыярхам Іаакімам.  А яшчэ ж нельга забывацца пра яго зносіны з праваслаўнымі духоўна-культурнымі цэнтрамі ў Грэцыі, Балгарыі, Валахіі, Сербіі.  Ніяк не абмінуць, натуральна, сувязей з Масквою;   з Рымам таксама. І асабліва пільнай увагі заслугоўваюць яго блізкія адносіны з тагачаснымі падзвіжнікамі Праваслаўя на заходнерускіх землях – такімі, як  старац Арцемій,  прападобны Іоў Пачаеўскі. У сувязі з гэтым важна памятаць, што ён, лідэр і сімвал  абароны Праваслаўя на </w:t>
      </w:r>
      <w:r>
        <w:rPr>
          <w:sz w:val="28"/>
          <w:szCs w:val="28"/>
          <w:lang w:val="be-BY"/>
        </w:rPr>
        <w:lastRenderedPageBreak/>
        <w:t>заходнерускіх землях, Царкву Праваслаўную  разумеў і ў меру сваіх магчымасцей сцвярджаў як усяленскую.</w:t>
      </w:r>
    </w:p>
    <w:p w:rsidR="00095F1F" w:rsidRDefault="00095F1F" w:rsidP="00095F1F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 xml:space="preserve">Сапраўды, “вялікае  бачыцца на адлегласці”.  Але пры ўмове, што вочы не заслеплены  бляскам  зманлівых  ліхтароў і кароткавечных паходняў.  У дадзеным выпадку гэта азначае, што сапраўды вялікага і значнага мы   не ўбачым, калі  помыслы і дзеі   свайго папярэдніка даўняй эпохі будзем прывязваць  да злабадзённага зместу нацыянальных ідэй – асабліва тых, што фармуляваліся пэўнымі сіламі ў сітуацыі разлому.   Адпаведна, князя Канстанціна-Васілія Астрожскага  недапушчальна як хваліць, так і ганіць за прыдуманую намі неразумнымі дачыннасць яго да нашых блуканняў у сучаснай рэальнасці/віртуальнасці.  Так ці інакш, гэта вядзе да </w:t>
      </w:r>
      <w:r>
        <w:rPr>
          <w:sz w:val="28"/>
          <w:szCs w:val="28"/>
          <w:lang w:val="be-BY"/>
        </w:rPr>
        <w:t xml:space="preserve"> перакручванняў, калі не свядомых падманаў,  накшталт наступнага: “У 80-90 гг. Х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be-BY"/>
        </w:rPr>
        <w:t xml:space="preserve"> ст. Астрожскі асяродак і шматлікія гарадскія брацтвы спрыялі развіццю рускага кнігадрукавання і асветы і тым самым праторвалі шлях для рэлігійнай рэформы”</w:t>
      </w:r>
      <w:r>
        <w:rPr>
          <w:i/>
          <w:sz w:val="28"/>
          <w:szCs w:val="28"/>
          <w:lang w:val="be-BY"/>
        </w:rPr>
        <w:t xml:space="preserve"> (Відродження наприкінці Х</w:t>
      </w:r>
      <w:r>
        <w:rPr>
          <w:i/>
          <w:sz w:val="28"/>
          <w:szCs w:val="28"/>
          <w:lang w:val="en-US"/>
        </w:rPr>
        <w:t>VI</w:t>
      </w:r>
      <w:r>
        <w:rPr>
          <w:i/>
          <w:sz w:val="28"/>
          <w:szCs w:val="28"/>
          <w:lang w:val="be-BY"/>
        </w:rPr>
        <w:t xml:space="preserve"> ст. Гудзяк Бор</w:t>
      </w:r>
      <w:r>
        <w:rPr>
          <w:i/>
          <w:sz w:val="28"/>
          <w:szCs w:val="28"/>
          <w:lang w:val="sr-Cyrl-CS"/>
        </w:rPr>
        <w:t>и</w:t>
      </w:r>
      <w:r>
        <w:rPr>
          <w:i/>
          <w:sz w:val="28"/>
          <w:szCs w:val="28"/>
          <w:lang w:val="be-BY"/>
        </w:rPr>
        <w:t>с. Історія відокремлення: Киïвська мітрополія, Царгородській патріархат і генеза Берестейськоï уніï // Ковчег. Збірнік статей з церковноï історіï. Число 1. Львів, 1993. С. 11).</w:t>
      </w:r>
      <w:r>
        <w:rPr>
          <w:sz w:val="28"/>
          <w:szCs w:val="28"/>
          <w:lang w:val="be-BY"/>
        </w:rPr>
        <w:t xml:space="preserve"> </w:t>
      </w:r>
    </w:p>
    <w:p w:rsidR="00095F1F" w:rsidRDefault="00095F1F" w:rsidP="00095F1F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Паколькі якраз  такія інтэрпрэтацыі  адпавядаюць інтарэсам пэўных колаў, менавіта яны запатрабоўваецца  звадлівым  асяроддзем цяперашняга   часу, то пашыраць іх спакусліва.  Аднак гэта  не на карысць праўдзе.  Бо праўда заключаецца ў тым, што  духоўна-культурна-асветная дзейнасць князя ўвогуле  і кнігадрукаванне ў прыватнасці скіраваны былі на тое, каб у ВКЛ і Рэчы Паспалітай умацоўваць становішча  Праваслаўнай Царквы, а не расхістваць яго. Адпаведна, у працытаваным меркаванні зблытана ўсё, а найперш прычынна-выніковыя сувязі з’явы, якая разглядаецца – прынамсі:  «Неабходнасць выдання новага праваслаўнага зводу Бібліі стала відавочнай пасля з’яўлення рэфармацыйных і каталіцкіх выданняў, беларускіх і украінскіх рукапісай, якія істотна  адхіляліся паводле свайго зместу  і моўных асаблівасцяў ад традыйнай царкоўнаславянскай рэдакцыі» </w:t>
      </w:r>
      <w:r>
        <w:rPr>
          <w:sz w:val="28"/>
          <w:szCs w:val="28"/>
          <w:lang w:val="be-BY"/>
        </w:rPr>
        <w:lastRenderedPageBreak/>
        <w:t>(</w:t>
      </w:r>
      <w:r>
        <w:rPr>
          <w:i/>
          <w:sz w:val="28"/>
          <w:szCs w:val="28"/>
          <w:lang w:val="be-BY"/>
        </w:rPr>
        <w:t>Голенченко Г.Я. Идейные и культурные связи восточно-славянских народов в Х</w:t>
      </w:r>
      <w:r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  <w:lang w:val="be-BY"/>
        </w:rPr>
        <w:t>І – середине Х</w:t>
      </w:r>
      <w:r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  <w:lang w:val="be-BY"/>
        </w:rPr>
        <w:t>ІІ в. – Мн., 1989. С. 145).</w:t>
      </w:r>
      <w:r>
        <w:rPr>
          <w:sz w:val="28"/>
          <w:szCs w:val="28"/>
          <w:lang w:val="be-BY"/>
        </w:rPr>
        <w:t xml:space="preserve"> Што ж датычыцца канкрэтных вынікаў, дык яны ўсё ж такі праявіліся наступным чынам: “Астрожская Біблія – </w:t>
      </w:r>
      <w:r>
        <w:rPr>
          <w:sz w:val="28"/>
          <w:szCs w:val="28"/>
          <w:u w:val="single"/>
          <w:lang w:val="be-BY"/>
        </w:rPr>
        <w:t>важная вяха ў барацьбе усходнеславянскіх народаў з пранікненнем каталіцызму і апалячваннем</w:t>
      </w:r>
      <w:r>
        <w:rPr>
          <w:sz w:val="28"/>
          <w:szCs w:val="28"/>
          <w:lang w:val="be-BY"/>
        </w:rPr>
        <w:t>” (</w:t>
      </w:r>
      <w:r>
        <w:rPr>
          <w:i/>
          <w:iCs/>
          <w:sz w:val="28"/>
          <w:szCs w:val="28"/>
          <w:lang w:val="be-BY"/>
        </w:rPr>
        <w:t>Немировский Е.Л. Великий первопечатник: Документальная повесть о Иване Федорове и о поисках и находках ученых, изучавших его жизнь и деятельность. М., 2004. С. 91);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be-BY"/>
        </w:rPr>
        <w:t xml:space="preserve">Цяжка ў належнай </w:t>
      </w:r>
      <w:r>
        <w:rPr>
          <w:sz w:val="28"/>
          <w:szCs w:val="28"/>
        </w:rPr>
        <w:t xml:space="preserve">  мер</w:t>
      </w:r>
      <w:r>
        <w:rPr>
          <w:sz w:val="28"/>
          <w:szCs w:val="28"/>
          <w:lang w:val="be-BY"/>
        </w:rPr>
        <w:t>ы а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  <w:lang w:val="be-BY"/>
        </w:rPr>
        <w:t>а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  <w:lang w:val="be-BY"/>
        </w:rPr>
        <w:t xml:space="preserve">іць усю значнасць тагачасных выданняў... Спярша галоўнымі ачагамі </w:t>
      </w:r>
      <w:r>
        <w:rPr>
          <w:sz w:val="28"/>
          <w:szCs w:val="28"/>
          <w:u w:val="single"/>
          <w:lang w:val="be-BY"/>
        </w:rPr>
        <w:t>праваслаўнай самаабароны</w:t>
      </w:r>
      <w:r>
        <w:rPr>
          <w:sz w:val="28"/>
          <w:szCs w:val="28"/>
          <w:lang w:val="be-BY"/>
        </w:rPr>
        <w:t xml:space="preserve"> былі Вільна і Астрог, неўзабаве затым вылучаецца Львоў, у пачатку  Х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be-BY"/>
        </w:rPr>
        <w:t xml:space="preserve">тагоддзя – Кіеў» </w:t>
      </w:r>
      <w:r>
        <w:rPr>
          <w:i/>
          <w:sz w:val="28"/>
          <w:szCs w:val="28"/>
          <w:lang w:val="be-BY"/>
        </w:rPr>
        <w:t xml:space="preserve"> (Флоровский Георгий, прот. Пути русского богословия . Париж, 1983. С. 42. </w:t>
      </w:r>
      <w:r>
        <w:rPr>
          <w:sz w:val="28"/>
          <w:szCs w:val="28"/>
          <w:lang w:val="be-BY"/>
        </w:rPr>
        <w:t>–</w:t>
      </w:r>
      <w:r>
        <w:rPr>
          <w:i/>
          <w:iCs/>
          <w:sz w:val="28"/>
          <w:szCs w:val="28"/>
          <w:lang w:val="be-BY"/>
        </w:rPr>
        <w:t xml:space="preserve"> </w:t>
      </w:r>
      <w:r>
        <w:rPr>
          <w:iCs/>
          <w:sz w:val="28"/>
          <w:szCs w:val="28"/>
          <w:lang w:val="be-BY"/>
        </w:rPr>
        <w:t>Падкрэсліванні ў абедзьвух цытатах нашы – І.Ч.</w:t>
      </w:r>
      <w:r>
        <w:rPr>
          <w:i/>
          <w:iCs/>
          <w:sz w:val="28"/>
          <w:szCs w:val="28"/>
          <w:lang w:val="be-BY"/>
        </w:rPr>
        <w:t>)</w:t>
      </w:r>
      <w:r>
        <w:rPr>
          <w:sz w:val="28"/>
          <w:szCs w:val="28"/>
          <w:lang w:val="be-BY"/>
        </w:rPr>
        <w:t>.</w:t>
      </w:r>
    </w:p>
    <w:p w:rsidR="00095F1F" w:rsidRDefault="00095F1F" w:rsidP="00095F1F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Так ці інакш,   розныя моманты жыцця і дзейнасці гэтай уплывовай асобы павінны разглядацца з максімальным і аб’ектыўным улікам усяго супярэчлівага кантэксту палітыкі так званай “дзяржавы двух народаў” Х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be-BY"/>
        </w:rPr>
        <w:t xml:space="preserve"> і пачатку Х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be-BY"/>
        </w:rPr>
        <w:t xml:space="preserve"> стагоддзяў.  А  гэта немагчыма без сумленнага рэканструявання панарамы эпохі, у якой павінны адэкватна ацэньвацца наступныя моманты: «…Ягайла ў 1385 г. заключае з Польшчай Крэўскую унію, якая, па сутнасці, была інкарпарацыяй Літвы Польшчай» </w:t>
      </w:r>
      <w:r>
        <w:rPr>
          <w:i/>
          <w:sz w:val="28"/>
          <w:szCs w:val="28"/>
          <w:lang w:val="be-BY"/>
        </w:rPr>
        <w:t xml:space="preserve">(Довнар-Запольский М.В. История Белоруссии. Мн., 2003 С. 94); </w:t>
      </w:r>
      <w:r>
        <w:rPr>
          <w:sz w:val="28"/>
          <w:szCs w:val="28"/>
          <w:lang w:val="be-BY"/>
        </w:rPr>
        <w:t xml:space="preserve"> Люблінская унія 1569 года; заснаванне іезуіцкіх калегій у Вільні (1569) і Полацку (1579); калізія праўлення неардынарнага дзяржаўніка і ваяўніка Стэфана Баторыя (1575-1586), у прыватнасці – увядзенне ім у 1582 годзе грыгарыянскага календара,  што выклікала моцнае ўзрушэнне;  асаблівасці ўлады      Сігізмунда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be-BY"/>
        </w:rPr>
        <w:t xml:space="preserve">, канцлерства магутнага і хітрага канцлера  Льва Сапегі; але ж гэта    і  эпоха   Івана Грознага (+1584), апанентам якога быў Курбскі, блізкі знаёмец князя  Канстанціна-Васілія; тады ж адбываецца ўсталяванне (і ўсяленскае прызнанне) Маскоўскай Патрыярхіі (1589) і  выхад Маскоўскай дзяржавы на Балтыку (1595); а разам  з тым і ўгасанне дынастыі Рураківачаў, што цягне за сабою  глыбокі крызіс і  абарочваецца, яшчэ   пры жыцці князя,     да  так </w:t>
      </w:r>
      <w:r>
        <w:rPr>
          <w:sz w:val="28"/>
          <w:szCs w:val="28"/>
          <w:lang w:val="be-BY"/>
        </w:rPr>
        <w:lastRenderedPageBreak/>
        <w:t>званай  “смутаю”   у 1605-1608 і 1612 гг., галоўны намінальны сую’ект якой  не праходзіць міма яго – як лічаць многія  гісторыкі, летам 1602 года ў Астрогу знайшоў прытулак Грыгорый Атрэп’еў разам з інакамі Варлаамам і Місаілам (</w:t>
      </w:r>
      <w:r>
        <w:rPr>
          <w:i/>
          <w:sz w:val="28"/>
          <w:szCs w:val="28"/>
          <w:lang w:val="be-BY"/>
        </w:rPr>
        <w:t>Гл., нпр.: Нечволодов А. Сказания о русской земле. Репринтное издание в четырех книгах. Кн. 4. М., 1992.  С. 362</w:t>
      </w:r>
      <w:r>
        <w:rPr>
          <w:sz w:val="28"/>
          <w:szCs w:val="28"/>
          <w:lang w:val="be-BY"/>
        </w:rPr>
        <w:t xml:space="preserve">).  </w:t>
      </w:r>
    </w:p>
    <w:p w:rsidR="00095F1F" w:rsidRDefault="00095F1F" w:rsidP="00095F1F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 рэканструкцыі панарамы асобна  варта  спыніцца на асаблівасцях дзейнасці сейма і  ў прыватнасці  – на  «</w:t>
      </w:r>
      <w:proofErr w:type="spellStart"/>
      <w:r>
        <w:rPr>
          <w:sz w:val="28"/>
          <w:szCs w:val="28"/>
          <w:lang w:val="en-US"/>
        </w:rPr>
        <w:t>liberum</w:t>
      </w:r>
      <w:proofErr w:type="spellEnd"/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en-US"/>
        </w:rPr>
        <w:t>veto</w:t>
      </w:r>
      <w:r>
        <w:rPr>
          <w:sz w:val="28"/>
          <w:szCs w:val="28"/>
          <w:lang w:val="be-BY"/>
        </w:rPr>
        <w:t xml:space="preserve">», калі  </w:t>
      </w:r>
      <w:r>
        <w:rPr>
          <w:sz w:val="28"/>
          <w:szCs w:val="28"/>
          <w:lang w:val="be-BY"/>
        </w:rPr>
        <w:softHyphen/>
        <w:t xml:space="preserve"> патрабавалася  адзінагалоснае рашэнне ўсіх  паслоў сейма для   прыняцця той ці іншай пастановы: «Дастаткова было аднаму паслу заявіць «не позвалям»..., каб рашэнне не праходзіла” (</w:t>
      </w:r>
      <w:r>
        <w:rPr>
          <w:i/>
          <w:sz w:val="28"/>
          <w:szCs w:val="28"/>
          <w:lang w:val="be-BY"/>
        </w:rPr>
        <w:t>Трещенок Я. И. История Беларуси. Досоветский период. Ч. 1. Могилев, 203. С.84</w:t>
      </w:r>
      <w:r>
        <w:rPr>
          <w:sz w:val="28"/>
          <w:szCs w:val="28"/>
          <w:lang w:val="be-BY"/>
        </w:rPr>
        <w:t>).</w:t>
      </w:r>
    </w:p>
    <w:p w:rsidR="00095F1F" w:rsidRDefault="00095F1F" w:rsidP="00095F1F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 xml:space="preserve">Што ж выяўляецца ў такой панараме? – “... Эпоха жаху і вынішчэння для абодвух народаў, польскага і рускага, эпоха, замоўчаная па гісторыях або ледзь апісаная ў іх, але якая, страсянуўшы Польшчу ажно да асноў і расхістваючы яе на працягу больш чым стагоддзя, скінула ў рэшце ў бездань нікчэмнасці, а народу рускаму даўшы выпіць найгарчэйшы келіх, які з часоў Нерона і Калігулы не ўсе хрысціяне пакаштавалі, пераўтварыла яго ў іншы  выгляд і стан. Гэта – унія, выдуманая ў Рыме Папам Кліментам </w:t>
      </w:r>
      <w:r>
        <w:rPr>
          <w:bCs/>
          <w:sz w:val="28"/>
          <w:szCs w:val="28"/>
          <w:lang w:val="en-US"/>
        </w:rPr>
        <w:t>VIII</w:t>
      </w:r>
      <w:r>
        <w:rPr>
          <w:bCs/>
          <w:sz w:val="28"/>
          <w:szCs w:val="28"/>
          <w:lang w:val="be-BY"/>
        </w:rPr>
        <w:t xml:space="preserve"> і прынесеная нейкім польскай пароды прэлатам Міхайлам Кунінскім. Яна з’явілася тут у лісінай шкуры, ды з воўчай пашчаю“ </w:t>
      </w:r>
      <w:r>
        <w:rPr>
          <w:bCs/>
          <w:i/>
          <w:sz w:val="28"/>
          <w:szCs w:val="28"/>
          <w:lang w:val="be-BY"/>
        </w:rPr>
        <w:t xml:space="preserve"> (Кониський Г. Історія Русів / Пер. І.Драча. Киів, 1991. С. 70-71); </w:t>
      </w:r>
      <w:r>
        <w:rPr>
          <w:sz w:val="28"/>
          <w:szCs w:val="28"/>
          <w:lang w:val="be-BY"/>
        </w:rPr>
        <w:t>“Х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be-BY"/>
        </w:rPr>
        <w:t xml:space="preserve"> стагоддзе заканчваецца амаль што павальным адступніцтвам іерархіі, адпадзеннем у Унію… Увесь цяжар праваслаўнай самаабароны кладзецца на царкоўны народ. І ў саборнай творчасці мацнее царкоўная самасвядомасць…» </w:t>
      </w:r>
      <w:r>
        <w:rPr>
          <w:i/>
          <w:sz w:val="28"/>
          <w:szCs w:val="28"/>
          <w:lang w:val="be-BY"/>
        </w:rPr>
        <w:t xml:space="preserve"> (Флоровский Георгий, прот. Пути русского богословия. Париж, 1983. С. 31). </w:t>
      </w:r>
    </w:p>
    <w:p w:rsidR="00095F1F" w:rsidRDefault="00095F1F" w:rsidP="00095F1F">
      <w:pPr>
        <w:spacing w:line="360" w:lineRule="auto"/>
        <w:ind w:firstLine="708"/>
        <w:jc w:val="both"/>
        <w:rPr>
          <w:bCs/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Такім чынам, асноўны выклік часу – экспансія Рыма на Усход, насаджэнне  уніі, якая становіцца галоўным  сродкам і асноўнай  формай экспансіі   для ВКЛ, але пры гэтым  прадугледжваецца    распаўсюдзіць унію  на ўсю Русь. Княства рускае, па сутнасці,  ужо паглынута – яно ў складзе і пад уладай каталіцкай дзяржавы.  Дэнацыяналізуецца найперш </w:t>
      </w:r>
      <w:r>
        <w:rPr>
          <w:sz w:val="28"/>
          <w:szCs w:val="28"/>
          <w:lang w:val="be-BY"/>
        </w:rPr>
        <w:lastRenderedPageBreak/>
        <w:t xml:space="preserve">арыстакратыя: «баяры панцырныя» і «баяры путныя» сталі “шляхціцамі», потым – сярэдне-уладарскія слаі, а гарады пры гэтым перастаюць быць “рускімі” і Праваслаўе ставіцца па-за законам. Лаціна і пальшчызна ўсё больш замацоўваюцца не толькі ў моўнай сферы, але і ў культуры наогул.  Толькі народ ніжэйшых саслоўяў не згаджаўся прымаць гэта і спрабаваў сілай  змяніць сітуацыю  (Прыгадаем казацкія паўстанні Касінскага, Лабады, Налівайкі. Падкрэслім:   пры жыцці князя Канстанціна-Васілія). Супрацьстаянне унііі было па-сапраўднаму лёсавызначальным, бо </w:t>
      </w:r>
      <w:r>
        <w:rPr>
          <w:bCs/>
          <w:i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падзеі, звязаныя з уніяй, закраналі не толькі сферу царкоўную, веравызнаўчую, і нават не  толькі духоўна-культурную, а мелі маштаб   геапалітычны і агульнацывілізацыйны.  </w:t>
      </w:r>
    </w:p>
    <w:p w:rsidR="00095F1F" w:rsidRDefault="00095F1F" w:rsidP="00095F1F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Вось канкрэтныя карціны   становішча, да якога было прыведзена Праваслаўе: “...У Вільні цэрквы ператвораны ў корчмы, кухні, гатэлі (...) У Мінску  царкоўную плошчу аддалі пад татарскую мячэць (...)“... Для іх (</w:t>
      </w:r>
      <w:r>
        <w:rPr>
          <w:i/>
          <w:sz w:val="28"/>
          <w:szCs w:val="28"/>
          <w:lang w:val="be-BY"/>
        </w:rPr>
        <w:t>праваслаўных – І.Ч.</w:t>
      </w:r>
      <w:r>
        <w:rPr>
          <w:sz w:val="28"/>
          <w:szCs w:val="28"/>
          <w:lang w:val="be-BY"/>
        </w:rPr>
        <w:t>) было нават створана ў горадзе (</w:t>
      </w:r>
      <w:r>
        <w:rPr>
          <w:i/>
          <w:sz w:val="28"/>
          <w:szCs w:val="28"/>
          <w:lang w:val="be-BY"/>
        </w:rPr>
        <w:t>Львове – І.Ч</w:t>
      </w:r>
      <w:r>
        <w:rPr>
          <w:sz w:val="28"/>
          <w:szCs w:val="28"/>
          <w:lang w:val="be-BY"/>
        </w:rPr>
        <w:t>.) невялічкае гета з суровай забаронай пражываць у іншых частках горада (...)” (</w:t>
      </w:r>
      <w:r>
        <w:rPr>
          <w:i/>
          <w:sz w:val="28"/>
          <w:szCs w:val="28"/>
          <w:lang w:val="be-BY"/>
        </w:rPr>
        <w:t>Галан Я. З крыжом ці з нажом. Памфлеты. – Мн., 1954. С. 55, 40-41</w:t>
      </w:r>
      <w:r>
        <w:rPr>
          <w:sz w:val="28"/>
          <w:szCs w:val="28"/>
          <w:lang w:val="be-BY"/>
        </w:rPr>
        <w:t xml:space="preserve">).  Прычым не давяраць Галану ў нас няма падстаў, бо  сітуацыю ў двух першых гарадах ён  апісвае, цытуючы мемарыял праваслаўных да польскага сейма. </w:t>
      </w:r>
    </w:p>
    <w:p w:rsidR="00095F1F" w:rsidRDefault="00095F1F" w:rsidP="00095F1F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«Аднак, нягледзячы на гэтыя пераследы і заняпад маральнасці сярод духавенства, у Заходняй Русі не пераводзіліся моцныя духам і глыбокай прывязанасцю да Праваслаўя – Рускія людзі. Сярод ужо моцна апалячаных Рускіх вяльмож – палымяным прыхільнікам Праваслаўя быў (...) князь Васілій-Канстанцін Канстанцінавіч Астрожскі...” (</w:t>
      </w:r>
      <w:proofErr w:type="spellStart"/>
      <w:r>
        <w:rPr>
          <w:i/>
          <w:sz w:val="28"/>
          <w:szCs w:val="28"/>
        </w:rPr>
        <w:t>Нечволодов</w:t>
      </w:r>
      <w:proofErr w:type="spellEnd"/>
      <w:r>
        <w:rPr>
          <w:i/>
          <w:sz w:val="28"/>
          <w:szCs w:val="28"/>
        </w:rPr>
        <w:t xml:space="preserve"> А. Сказания о русской земле. Репринтное издание в четырех книгах. Кн. </w:t>
      </w:r>
      <w:r>
        <w:rPr>
          <w:i/>
          <w:sz w:val="28"/>
          <w:szCs w:val="28"/>
          <w:lang w:val="be-BY"/>
        </w:rPr>
        <w:t>4</w:t>
      </w:r>
      <w:r>
        <w:rPr>
          <w:i/>
          <w:sz w:val="28"/>
          <w:szCs w:val="28"/>
        </w:rPr>
        <w:t xml:space="preserve">. М., 1992.  </w:t>
      </w:r>
      <w:proofErr w:type="gramStart"/>
      <w:r>
        <w:rPr>
          <w:i/>
          <w:sz w:val="28"/>
          <w:szCs w:val="28"/>
        </w:rPr>
        <w:t>С.282</w:t>
      </w:r>
      <w:r>
        <w:rPr>
          <w:i/>
          <w:sz w:val="28"/>
          <w:szCs w:val="28"/>
          <w:lang w:val="be-BY"/>
        </w:rPr>
        <w:t>)</w:t>
      </w:r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У любым выпадку, і з дыстанцыі ХХ стагоддзя бачна: “... Асабліва ўдзячную памяць за сваю адданасць і абарону Праваслаўя заслужыў у народа князь К.К.Астрожскі” (</w:t>
      </w:r>
      <w:r>
        <w:rPr>
          <w:i/>
          <w:sz w:val="28"/>
          <w:szCs w:val="28"/>
          <w:lang w:val="be-BY"/>
        </w:rPr>
        <w:t>Зноско Константин, прот. Исторический очерк церковной унии. М., 1993. С. 103).</w:t>
      </w:r>
      <w:r>
        <w:rPr>
          <w:sz w:val="28"/>
          <w:szCs w:val="28"/>
          <w:lang w:val="be-BY"/>
        </w:rPr>
        <w:t xml:space="preserve"> Так, уласна, бачылі ролю князя яго сучаснікі – Герасім і Мялецій Сматрыцкія, Захарыя Капысценскі, Стэфан Зізаній,  нават </w:t>
      </w:r>
      <w:r>
        <w:rPr>
          <w:sz w:val="28"/>
          <w:szCs w:val="28"/>
          <w:lang w:val="be-BY"/>
        </w:rPr>
        <w:lastRenderedPageBreak/>
        <w:t xml:space="preserve">іезуіт Пётр Скарга. Тое ж самае  адзначалі сумленныя гісторыкі розных часоў – акрамя вышэйзгаданых, у прыватнасці,  М. Гайдук, А. Голубеў, М. Ваейкаў, П. Жуковіч, К. Лявіцкі, І. Мыцко, А. Паноў, Ф. Цітоў, К.Харламповіч і інш. А  зместу нашай гаворкі вельмі істотна дапаўняе наступная канстатацыя: “Рускія стараабрадцы здаўна шанавалі Васілія-Канстанціна Астрожскага ледзь  не як святога. Вось фрагмент однаго з стараабрадчаскіх славаслоўяў яму, напісанага ў першай палове ХХ века: “Князь Константин... во святом крещении – Василий, истинно столп непоколебим православия, боролся всю жизнь... то с королями польскими и со изуитами... против всех устоял, в православии скончался, блаженной ему памяти” </w:t>
      </w:r>
      <w:r>
        <w:rPr>
          <w:i/>
          <w:iCs/>
          <w:sz w:val="28"/>
          <w:szCs w:val="28"/>
          <w:lang w:val="be-BY"/>
        </w:rPr>
        <w:t xml:space="preserve"> (Лабынцев Ю., Щавинская Л. “Напечатана ... Иваном Федоровым... Москвитином” . М., 2007. С. 13).  </w:t>
      </w:r>
    </w:p>
    <w:p w:rsidR="00095F1F" w:rsidRDefault="00095F1F" w:rsidP="00095F1F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Калі засяроджвацца на  фактарах суб’ектыўных, вядома, нельга абмінаць пэўныя супярэчнасці з цяперашніх пунктаў гледжання – хоць бы тое, што спадчыну дабраверных  продкаў ён   пераняў ад  слыннага свайго бацькі, у якога з Масковіяй былі  спецыфічныя рахункі.  Аднак перш за ўсё, бадай, трэба  браць пад увагу тое, што князь Канстанцін-Васілій Астрожскі звычайна дзейнічаў як </w:t>
      </w:r>
      <w:r>
        <w:rPr>
          <w:b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“свой на сваім” –  глыбока тут укаранёны і  за трываласць каранёў адказны: «Калі пала заходнеруская арыстакратыя, народная заходнеруская справа перайшла пад абарону сярэдняга саслоўя – гарадскога, мяшчанскага, і яшчэ  больш, чым у арыстакратыі, засяродзілася  ў пытанні веры. Паказальна, што неабходнасць гэтай перадачы клопатаў пра царкву раней за ўсіх   зразумеў і сур’ёзна ёй садзейнічаў </w:t>
      </w:r>
      <w:r>
        <w:rPr>
          <w:sz w:val="28"/>
          <w:szCs w:val="28"/>
          <w:u w:val="single"/>
          <w:lang w:val="be-BY"/>
        </w:rPr>
        <w:t>найпершы з заходнерускіх вяльмож і найпершы абаронца праваслаўя,</w:t>
      </w:r>
      <w:r>
        <w:rPr>
          <w:sz w:val="28"/>
          <w:szCs w:val="28"/>
          <w:lang w:val="be-BY"/>
        </w:rPr>
        <w:t xml:space="preserve"> князь Канстанцін Канстанцінавіч Астрожскі, гэты ўсімі прызнаны стоўп заходнерускага праваслаўя, але можна таксама сказаць </w:t>
      </w:r>
      <w:r>
        <w:rPr>
          <w:sz w:val="28"/>
          <w:szCs w:val="28"/>
          <w:u w:val="single"/>
          <w:lang w:val="be-BY"/>
        </w:rPr>
        <w:t>– апошні заходнерускі дуб,</w:t>
      </w:r>
      <w:r>
        <w:rPr>
          <w:b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вакол якога</w:t>
      </w:r>
      <w:r>
        <w:rPr>
          <w:b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падалі іншыя  рускія дубы, і ў якога  нават самога...  хутка завядалі і засыхалі ў паланізме і лацінстве яго ўласныя маладыя галіны  – родныя дзеці»  (</w:t>
      </w:r>
      <w:r>
        <w:rPr>
          <w:i/>
          <w:sz w:val="28"/>
          <w:szCs w:val="28"/>
          <w:lang w:val="be-BY"/>
        </w:rPr>
        <w:t xml:space="preserve">Коялович М.И. Чтения по истории западной России. Мн., 2006. С. 200. </w:t>
      </w:r>
      <w:r>
        <w:rPr>
          <w:sz w:val="28"/>
          <w:szCs w:val="28"/>
          <w:lang w:val="be-BY"/>
        </w:rPr>
        <w:t>Падкрэслена намі – І.Ч.</w:t>
      </w:r>
      <w:r>
        <w:rPr>
          <w:i/>
          <w:sz w:val="28"/>
          <w:szCs w:val="28"/>
          <w:lang w:val="be-BY"/>
        </w:rPr>
        <w:t xml:space="preserve"> ). </w:t>
      </w:r>
    </w:p>
    <w:p w:rsidR="00095F1F" w:rsidRDefault="00095F1F" w:rsidP="00095F1F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 xml:space="preserve">Паказальна, што ў самаацэнцы князь Канстанцін-Васілій  сціплы: “Вельмі многія з насельнікаў нашай краіны, асабліва праваслаўныя, лічаць  меня за начальніка Праваслаўя ў тутэйшым краі, хоць сам я прызнаю себя не большым, а роўным кожнаму, хто стаіць у прававер’і” </w:t>
      </w:r>
      <w:r>
        <w:rPr>
          <w:i/>
          <w:sz w:val="28"/>
          <w:szCs w:val="28"/>
          <w:lang w:val="be-BY"/>
        </w:rPr>
        <w:t>(Воззвание</w:t>
      </w:r>
      <w:r>
        <w:rPr>
          <w:i/>
          <w:sz w:val="28"/>
          <w:szCs w:val="28"/>
        </w:rPr>
        <w:t xml:space="preserve"> ко всем православным обитателям Литвы и Польши, духовным и светским, от 24 июня 1596</w:t>
      </w:r>
      <w:r>
        <w:rPr>
          <w:sz w:val="28"/>
          <w:szCs w:val="28"/>
          <w:lang w:val="be-BY"/>
        </w:rPr>
        <w:t xml:space="preserve">). Аднак свайго роду  “начальнікам Праваслаўя” князь быў-такі. І якраз у гэтым статусе  здзейсніў  рашучы, вызначальны ўплыў на збіранне інтэлектуальнай і духоўнай эліты,  на развіццё асветы і навукі – у прыватнасці, багаслоўя і біблеістыкі, на  кнігадрукаванне, на этнакультурнае самаўсведамленне... На многае, што ў спадчыну дасталася   нам.  Ды яно не толькі наша, але і універсальнае, ці, як цяпер кажуць, глабальнае – тое, што над часам,  што над  межамі, якія ўсталяваліся, </w:t>
      </w:r>
      <w:r>
        <w:rPr>
          <w:sz w:val="28"/>
          <w:szCs w:val="28"/>
          <w:lang w:val="it-IT"/>
        </w:rPr>
        <w:t>i</w:t>
      </w:r>
      <w:r>
        <w:rPr>
          <w:sz w:val="28"/>
          <w:szCs w:val="28"/>
          <w:lang w:val="be-BY"/>
        </w:rPr>
        <w:t xml:space="preserve"> што над нам</w:t>
      </w:r>
      <w:r>
        <w:rPr>
          <w:sz w:val="28"/>
          <w:szCs w:val="28"/>
          <w:lang w:val="it-IT"/>
        </w:rPr>
        <w:t>i</w:t>
      </w:r>
      <w:r>
        <w:rPr>
          <w:sz w:val="28"/>
          <w:szCs w:val="28"/>
          <w:lang w:val="be-BY"/>
        </w:rPr>
        <w:t xml:space="preserve">.  </w:t>
      </w:r>
    </w:p>
    <w:p w:rsidR="00095F1F" w:rsidRDefault="00095F1F" w:rsidP="00095F1F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 такую спадчыну мы абавязаны захоўваць. Дай, Госпадзі, сіл і розуму на гэта!</w:t>
      </w:r>
    </w:p>
    <w:p w:rsidR="00095F1F" w:rsidRDefault="00095F1F" w:rsidP="00095F1F">
      <w:pPr>
        <w:pStyle w:val="2"/>
        <w:spacing w:line="360" w:lineRule="auto"/>
        <w:ind w:right="-851" w:firstLine="708"/>
        <w:jc w:val="both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Апублікавана ў зб.: // Дабраверны князь Канстанцін (Васілій) Астрожскі – славуты асветнік і абаронца Праваслаўя. Зборнік матэрыялаў Міжнароднай навукова-багаслоўскай канферэнцыі (Тураў-Брэст, 11-12 мая 2008). – Брэст: БрДУ, 2011. С. 103-110.</w:t>
      </w:r>
    </w:p>
    <w:p w:rsidR="00095F1F" w:rsidRDefault="00095F1F" w:rsidP="00095F1F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</w:t>
      </w:r>
    </w:p>
    <w:p w:rsidR="00095F1F" w:rsidRDefault="00095F1F" w:rsidP="00095F1F">
      <w:pPr>
        <w:spacing w:line="360" w:lineRule="auto"/>
        <w:jc w:val="both"/>
        <w:rPr>
          <w:sz w:val="28"/>
          <w:szCs w:val="28"/>
        </w:rPr>
      </w:pPr>
    </w:p>
    <w:p w:rsidR="004066DD" w:rsidRDefault="004066DD"/>
    <w:sectPr w:rsidR="004066DD" w:rsidSect="0040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95F1F"/>
    <w:rsid w:val="000008CF"/>
    <w:rsid w:val="00001D47"/>
    <w:rsid w:val="00005818"/>
    <w:rsid w:val="00006DE0"/>
    <w:rsid w:val="00011041"/>
    <w:rsid w:val="000117F2"/>
    <w:rsid w:val="00011EA3"/>
    <w:rsid w:val="000130E3"/>
    <w:rsid w:val="00014373"/>
    <w:rsid w:val="000148F4"/>
    <w:rsid w:val="00015BA2"/>
    <w:rsid w:val="00017C32"/>
    <w:rsid w:val="0002334C"/>
    <w:rsid w:val="00025FF5"/>
    <w:rsid w:val="000262D0"/>
    <w:rsid w:val="00031580"/>
    <w:rsid w:val="00031912"/>
    <w:rsid w:val="0003410B"/>
    <w:rsid w:val="00034B80"/>
    <w:rsid w:val="00036E34"/>
    <w:rsid w:val="0003707E"/>
    <w:rsid w:val="000434B1"/>
    <w:rsid w:val="00043580"/>
    <w:rsid w:val="00046B72"/>
    <w:rsid w:val="0004720D"/>
    <w:rsid w:val="000526BA"/>
    <w:rsid w:val="00052913"/>
    <w:rsid w:val="0005556B"/>
    <w:rsid w:val="00060BA6"/>
    <w:rsid w:val="00061460"/>
    <w:rsid w:val="00062272"/>
    <w:rsid w:val="00062DA4"/>
    <w:rsid w:val="00067417"/>
    <w:rsid w:val="00067796"/>
    <w:rsid w:val="000702A2"/>
    <w:rsid w:val="000703FC"/>
    <w:rsid w:val="000707D5"/>
    <w:rsid w:val="0007150E"/>
    <w:rsid w:val="00072774"/>
    <w:rsid w:val="000728EF"/>
    <w:rsid w:val="00072E42"/>
    <w:rsid w:val="00074B60"/>
    <w:rsid w:val="000776AF"/>
    <w:rsid w:val="00077D5B"/>
    <w:rsid w:val="00083A1B"/>
    <w:rsid w:val="00084F56"/>
    <w:rsid w:val="000866EF"/>
    <w:rsid w:val="00086AEA"/>
    <w:rsid w:val="00091B06"/>
    <w:rsid w:val="000952CB"/>
    <w:rsid w:val="00095E87"/>
    <w:rsid w:val="00095F1F"/>
    <w:rsid w:val="000977EE"/>
    <w:rsid w:val="000A357A"/>
    <w:rsid w:val="000A38AD"/>
    <w:rsid w:val="000A6458"/>
    <w:rsid w:val="000B2EEE"/>
    <w:rsid w:val="000B56FD"/>
    <w:rsid w:val="000B631B"/>
    <w:rsid w:val="000C13B1"/>
    <w:rsid w:val="000C1964"/>
    <w:rsid w:val="000C59B6"/>
    <w:rsid w:val="000D0BE8"/>
    <w:rsid w:val="000D47BA"/>
    <w:rsid w:val="000E1B24"/>
    <w:rsid w:val="000E2EE5"/>
    <w:rsid w:val="000E4741"/>
    <w:rsid w:val="000E7106"/>
    <w:rsid w:val="000F46C6"/>
    <w:rsid w:val="000F46D8"/>
    <w:rsid w:val="00100F6C"/>
    <w:rsid w:val="0010542F"/>
    <w:rsid w:val="00105E10"/>
    <w:rsid w:val="00107AC0"/>
    <w:rsid w:val="00112B66"/>
    <w:rsid w:val="001140A4"/>
    <w:rsid w:val="001243D3"/>
    <w:rsid w:val="001402E2"/>
    <w:rsid w:val="00141110"/>
    <w:rsid w:val="00141B38"/>
    <w:rsid w:val="00141F33"/>
    <w:rsid w:val="00143930"/>
    <w:rsid w:val="00146DE7"/>
    <w:rsid w:val="0015381D"/>
    <w:rsid w:val="00153EBE"/>
    <w:rsid w:val="001552F6"/>
    <w:rsid w:val="001556C1"/>
    <w:rsid w:val="001567BF"/>
    <w:rsid w:val="0016126D"/>
    <w:rsid w:val="00164330"/>
    <w:rsid w:val="0016545C"/>
    <w:rsid w:val="00171472"/>
    <w:rsid w:val="00171B51"/>
    <w:rsid w:val="00171DA7"/>
    <w:rsid w:val="001747AB"/>
    <w:rsid w:val="00174ED5"/>
    <w:rsid w:val="001767A2"/>
    <w:rsid w:val="001770DD"/>
    <w:rsid w:val="00180FBE"/>
    <w:rsid w:val="00183D00"/>
    <w:rsid w:val="0018635A"/>
    <w:rsid w:val="001869A3"/>
    <w:rsid w:val="0019612F"/>
    <w:rsid w:val="001A0C8E"/>
    <w:rsid w:val="001A1647"/>
    <w:rsid w:val="001A28D6"/>
    <w:rsid w:val="001A509D"/>
    <w:rsid w:val="001A53A0"/>
    <w:rsid w:val="001A5771"/>
    <w:rsid w:val="001A6B25"/>
    <w:rsid w:val="001B2AF4"/>
    <w:rsid w:val="001B452E"/>
    <w:rsid w:val="001B4D64"/>
    <w:rsid w:val="001B55D0"/>
    <w:rsid w:val="001B6A4C"/>
    <w:rsid w:val="001B76D4"/>
    <w:rsid w:val="001C1861"/>
    <w:rsid w:val="001C2269"/>
    <w:rsid w:val="001C4151"/>
    <w:rsid w:val="001C7E06"/>
    <w:rsid w:val="001C7ED8"/>
    <w:rsid w:val="001D178E"/>
    <w:rsid w:val="001D6DD5"/>
    <w:rsid w:val="001E07BD"/>
    <w:rsid w:val="001E71F6"/>
    <w:rsid w:val="001F0C9D"/>
    <w:rsid w:val="001F2352"/>
    <w:rsid w:val="00203769"/>
    <w:rsid w:val="00207743"/>
    <w:rsid w:val="00210DAD"/>
    <w:rsid w:val="00212719"/>
    <w:rsid w:val="002133A6"/>
    <w:rsid w:val="00214244"/>
    <w:rsid w:val="00216A13"/>
    <w:rsid w:val="00235E21"/>
    <w:rsid w:val="0023629E"/>
    <w:rsid w:val="00237BF5"/>
    <w:rsid w:val="00242310"/>
    <w:rsid w:val="00245AAF"/>
    <w:rsid w:val="00245B7E"/>
    <w:rsid w:val="00250681"/>
    <w:rsid w:val="0025242F"/>
    <w:rsid w:val="00255445"/>
    <w:rsid w:val="00260920"/>
    <w:rsid w:val="00270803"/>
    <w:rsid w:val="00272CFE"/>
    <w:rsid w:val="00273F32"/>
    <w:rsid w:val="00274AE5"/>
    <w:rsid w:val="002810C8"/>
    <w:rsid w:val="00284FE9"/>
    <w:rsid w:val="00286D40"/>
    <w:rsid w:val="00290701"/>
    <w:rsid w:val="00291291"/>
    <w:rsid w:val="002A1476"/>
    <w:rsid w:val="002A2E75"/>
    <w:rsid w:val="002B1692"/>
    <w:rsid w:val="002B2D69"/>
    <w:rsid w:val="002B2F31"/>
    <w:rsid w:val="002B6D8F"/>
    <w:rsid w:val="002C1CC3"/>
    <w:rsid w:val="002C1EC3"/>
    <w:rsid w:val="002C29C5"/>
    <w:rsid w:val="002C3F85"/>
    <w:rsid w:val="002D0557"/>
    <w:rsid w:val="002D36C4"/>
    <w:rsid w:val="002D433C"/>
    <w:rsid w:val="002D671D"/>
    <w:rsid w:val="002D6F21"/>
    <w:rsid w:val="002E0111"/>
    <w:rsid w:val="002E6A23"/>
    <w:rsid w:val="002E7B79"/>
    <w:rsid w:val="00302699"/>
    <w:rsid w:val="0030706F"/>
    <w:rsid w:val="00312DA4"/>
    <w:rsid w:val="00315A30"/>
    <w:rsid w:val="00323F85"/>
    <w:rsid w:val="00325C1B"/>
    <w:rsid w:val="00327A5E"/>
    <w:rsid w:val="003357B7"/>
    <w:rsid w:val="003479B6"/>
    <w:rsid w:val="0035165B"/>
    <w:rsid w:val="00351E1C"/>
    <w:rsid w:val="00356AFA"/>
    <w:rsid w:val="0036106D"/>
    <w:rsid w:val="003626EC"/>
    <w:rsid w:val="003639DE"/>
    <w:rsid w:val="00365C60"/>
    <w:rsid w:val="003674FE"/>
    <w:rsid w:val="00370475"/>
    <w:rsid w:val="00375C81"/>
    <w:rsid w:val="00377F89"/>
    <w:rsid w:val="003809CE"/>
    <w:rsid w:val="0038550B"/>
    <w:rsid w:val="00390984"/>
    <w:rsid w:val="003A04DC"/>
    <w:rsid w:val="003A314D"/>
    <w:rsid w:val="003A385F"/>
    <w:rsid w:val="003A6F84"/>
    <w:rsid w:val="003B1B25"/>
    <w:rsid w:val="003B2CC7"/>
    <w:rsid w:val="003C0110"/>
    <w:rsid w:val="003C0632"/>
    <w:rsid w:val="003C1A01"/>
    <w:rsid w:val="003C4224"/>
    <w:rsid w:val="003E204C"/>
    <w:rsid w:val="003E3A8B"/>
    <w:rsid w:val="003E66D8"/>
    <w:rsid w:val="003F01D1"/>
    <w:rsid w:val="004015CB"/>
    <w:rsid w:val="00404AB8"/>
    <w:rsid w:val="004066DD"/>
    <w:rsid w:val="00406BD4"/>
    <w:rsid w:val="0040728B"/>
    <w:rsid w:val="00417CF6"/>
    <w:rsid w:val="00417F3D"/>
    <w:rsid w:val="0042430A"/>
    <w:rsid w:val="00424AAF"/>
    <w:rsid w:val="00424D2D"/>
    <w:rsid w:val="00425CB6"/>
    <w:rsid w:val="00426222"/>
    <w:rsid w:val="0043199A"/>
    <w:rsid w:val="004329C8"/>
    <w:rsid w:val="004347DA"/>
    <w:rsid w:val="00434AA2"/>
    <w:rsid w:val="00434F82"/>
    <w:rsid w:val="00440FE0"/>
    <w:rsid w:val="00453014"/>
    <w:rsid w:val="004558F5"/>
    <w:rsid w:val="0045755B"/>
    <w:rsid w:val="004578ED"/>
    <w:rsid w:val="0046078E"/>
    <w:rsid w:val="004615DA"/>
    <w:rsid w:val="00464069"/>
    <w:rsid w:val="00465284"/>
    <w:rsid w:val="0046571D"/>
    <w:rsid w:val="00471C99"/>
    <w:rsid w:val="00480434"/>
    <w:rsid w:val="00481AC1"/>
    <w:rsid w:val="004820F6"/>
    <w:rsid w:val="00487171"/>
    <w:rsid w:val="0048787E"/>
    <w:rsid w:val="00494450"/>
    <w:rsid w:val="00496600"/>
    <w:rsid w:val="004B065F"/>
    <w:rsid w:val="004B15AF"/>
    <w:rsid w:val="004B3FF7"/>
    <w:rsid w:val="004B6C2B"/>
    <w:rsid w:val="004B7229"/>
    <w:rsid w:val="004C2E57"/>
    <w:rsid w:val="004C3A7A"/>
    <w:rsid w:val="004C55FB"/>
    <w:rsid w:val="004C577A"/>
    <w:rsid w:val="004C6986"/>
    <w:rsid w:val="004C7612"/>
    <w:rsid w:val="004C77DA"/>
    <w:rsid w:val="004D09AB"/>
    <w:rsid w:val="004D221E"/>
    <w:rsid w:val="004D43E6"/>
    <w:rsid w:val="004D569F"/>
    <w:rsid w:val="004D56A8"/>
    <w:rsid w:val="004D7EE4"/>
    <w:rsid w:val="004E132F"/>
    <w:rsid w:val="004E211F"/>
    <w:rsid w:val="004E4910"/>
    <w:rsid w:val="004E7E3C"/>
    <w:rsid w:val="004F0D43"/>
    <w:rsid w:val="004F112E"/>
    <w:rsid w:val="004F71F5"/>
    <w:rsid w:val="004F7CD5"/>
    <w:rsid w:val="005044FB"/>
    <w:rsid w:val="00510407"/>
    <w:rsid w:val="00513E48"/>
    <w:rsid w:val="0051421B"/>
    <w:rsid w:val="00527B5A"/>
    <w:rsid w:val="00531489"/>
    <w:rsid w:val="00535851"/>
    <w:rsid w:val="005400B1"/>
    <w:rsid w:val="005403B2"/>
    <w:rsid w:val="005505F1"/>
    <w:rsid w:val="005514BA"/>
    <w:rsid w:val="00557BAF"/>
    <w:rsid w:val="00560144"/>
    <w:rsid w:val="005619BF"/>
    <w:rsid w:val="00562288"/>
    <w:rsid w:val="005717E8"/>
    <w:rsid w:val="005A1026"/>
    <w:rsid w:val="005A119A"/>
    <w:rsid w:val="005A4FB3"/>
    <w:rsid w:val="005A69DA"/>
    <w:rsid w:val="005B110B"/>
    <w:rsid w:val="005B17C1"/>
    <w:rsid w:val="005B2B1B"/>
    <w:rsid w:val="005B4FA3"/>
    <w:rsid w:val="005B5721"/>
    <w:rsid w:val="005B5E3E"/>
    <w:rsid w:val="005B6951"/>
    <w:rsid w:val="005C4E0D"/>
    <w:rsid w:val="005D2117"/>
    <w:rsid w:val="005D40B2"/>
    <w:rsid w:val="005E2738"/>
    <w:rsid w:val="005E645C"/>
    <w:rsid w:val="005F1136"/>
    <w:rsid w:val="005F66B3"/>
    <w:rsid w:val="00600AC3"/>
    <w:rsid w:val="00604F63"/>
    <w:rsid w:val="0060628C"/>
    <w:rsid w:val="00610C6E"/>
    <w:rsid w:val="00615E34"/>
    <w:rsid w:val="00622EC7"/>
    <w:rsid w:val="006349BC"/>
    <w:rsid w:val="00635163"/>
    <w:rsid w:val="00636570"/>
    <w:rsid w:val="0063668D"/>
    <w:rsid w:val="006404C1"/>
    <w:rsid w:val="006408AF"/>
    <w:rsid w:val="0064093A"/>
    <w:rsid w:val="00641345"/>
    <w:rsid w:val="00642A25"/>
    <w:rsid w:val="0064688C"/>
    <w:rsid w:val="006517C0"/>
    <w:rsid w:val="006531E2"/>
    <w:rsid w:val="00656A05"/>
    <w:rsid w:val="00656A58"/>
    <w:rsid w:val="00657A94"/>
    <w:rsid w:val="00663EAE"/>
    <w:rsid w:val="006668AD"/>
    <w:rsid w:val="006669A1"/>
    <w:rsid w:val="00676D8B"/>
    <w:rsid w:val="00682D34"/>
    <w:rsid w:val="00683505"/>
    <w:rsid w:val="0068351E"/>
    <w:rsid w:val="0068569B"/>
    <w:rsid w:val="00685A2D"/>
    <w:rsid w:val="006868EA"/>
    <w:rsid w:val="00690BEF"/>
    <w:rsid w:val="006935FB"/>
    <w:rsid w:val="006A260E"/>
    <w:rsid w:val="006B3DA7"/>
    <w:rsid w:val="006B4D6E"/>
    <w:rsid w:val="006B7D34"/>
    <w:rsid w:val="006C0152"/>
    <w:rsid w:val="006C11B7"/>
    <w:rsid w:val="006C2491"/>
    <w:rsid w:val="006C3B34"/>
    <w:rsid w:val="006C41A2"/>
    <w:rsid w:val="006D11BB"/>
    <w:rsid w:val="006D2B3C"/>
    <w:rsid w:val="006D5175"/>
    <w:rsid w:val="006D6E88"/>
    <w:rsid w:val="006E05E3"/>
    <w:rsid w:val="006E132E"/>
    <w:rsid w:val="006E51A5"/>
    <w:rsid w:val="006E7F09"/>
    <w:rsid w:val="006F12C8"/>
    <w:rsid w:val="006F3DE4"/>
    <w:rsid w:val="006F4496"/>
    <w:rsid w:val="006F483A"/>
    <w:rsid w:val="00707421"/>
    <w:rsid w:val="0071000E"/>
    <w:rsid w:val="007211EF"/>
    <w:rsid w:val="007214D3"/>
    <w:rsid w:val="00721BF4"/>
    <w:rsid w:val="0072304B"/>
    <w:rsid w:val="00725EE2"/>
    <w:rsid w:val="007268F5"/>
    <w:rsid w:val="00727DAC"/>
    <w:rsid w:val="00731430"/>
    <w:rsid w:val="007359B5"/>
    <w:rsid w:val="0074266F"/>
    <w:rsid w:val="00752BB9"/>
    <w:rsid w:val="00755176"/>
    <w:rsid w:val="00756966"/>
    <w:rsid w:val="007569FC"/>
    <w:rsid w:val="00757BF9"/>
    <w:rsid w:val="00760653"/>
    <w:rsid w:val="00761097"/>
    <w:rsid w:val="00772400"/>
    <w:rsid w:val="00775CD7"/>
    <w:rsid w:val="0078030A"/>
    <w:rsid w:val="00781C02"/>
    <w:rsid w:val="007820CE"/>
    <w:rsid w:val="00784B96"/>
    <w:rsid w:val="00784E11"/>
    <w:rsid w:val="0078595D"/>
    <w:rsid w:val="0079342A"/>
    <w:rsid w:val="00793D3A"/>
    <w:rsid w:val="00795354"/>
    <w:rsid w:val="00795DA2"/>
    <w:rsid w:val="00795DD7"/>
    <w:rsid w:val="00797899"/>
    <w:rsid w:val="007A0F1D"/>
    <w:rsid w:val="007B1474"/>
    <w:rsid w:val="007B1900"/>
    <w:rsid w:val="007B4271"/>
    <w:rsid w:val="007B7CF7"/>
    <w:rsid w:val="007C151A"/>
    <w:rsid w:val="007D6320"/>
    <w:rsid w:val="007E1D13"/>
    <w:rsid w:val="007F01DE"/>
    <w:rsid w:val="007F09C4"/>
    <w:rsid w:val="007F1E86"/>
    <w:rsid w:val="007F4308"/>
    <w:rsid w:val="007F623C"/>
    <w:rsid w:val="007F6F86"/>
    <w:rsid w:val="007F7612"/>
    <w:rsid w:val="007F7D33"/>
    <w:rsid w:val="00801BA4"/>
    <w:rsid w:val="0080330D"/>
    <w:rsid w:val="00804AEE"/>
    <w:rsid w:val="00814D4F"/>
    <w:rsid w:val="0081529B"/>
    <w:rsid w:val="008169DB"/>
    <w:rsid w:val="0082054E"/>
    <w:rsid w:val="00826933"/>
    <w:rsid w:val="00827713"/>
    <w:rsid w:val="00831D18"/>
    <w:rsid w:val="00833D3A"/>
    <w:rsid w:val="00833FCB"/>
    <w:rsid w:val="00835166"/>
    <w:rsid w:val="00840679"/>
    <w:rsid w:val="00843251"/>
    <w:rsid w:val="008437E8"/>
    <w:rsid w:val="00844D54"/>
    <w:rsid w:val="00851DC0"/>
    <w:rsid w:val="0085258A"/>
    <w:rsid w:val="00852EA5"/>
    <w:rsid w:val="008550F7"/>
    <w:rsid w:val="00856B67"/>
    <w:rsid w:val="00863640"/>
    <w:rsid w:val="00871414"/>
    <w:rsid w:val="008755E3"/>
    <w:rsid w:val="0087636C"/>
    <w:rsid w:val="00880B31"/>
    <w:rsid w:val="00885108"/>
    <w:rsid w:val="00887F26"/>
    <w:rsid w:val="00890672"/>
    <w:rsid w:val="00891B60"/>
    <w:rsid w:val="008A18D9"/>
    <w:rsid w:val="008A2B61"/>
    <w:rsid w:val="008A4AD2"/>
    <w:rsid w:val="008A5B77"/>
    <w:rsid w:val="008A6A25"/>
    <w:rsid w:val="008B063D"/>
    <w:rsid w:val="008B63B5"/>
    <w:rsid w:val="008B6A29"/>
    <w:rsid w:val="008B6D25"/>
    <w:rsid w:val="008C0FF5"/>
    <w:rsid w:val="008C26F0"/>
    <w:rsid w:val="008D14A4"/>
    <w:rsid w:val="008D2D71"/>
    <w:rsid w:val="008D75DA"/>
    <w:rsid w:val="008E13B9"/>
    <w:rsid w:val="008E6C93"/>
    <w:rsid w:val="008E75D6"/>
    <w:rsid w:val="008F352C"/>
    <w:rsid w:val="008F582D"/>
    <w:rsid w:val="00900872"/>
    <w:rsid w:val="009008E4"/>
    <w:rsid w:val="00903155"/>
    <w:rsid w:val="00906401"/>
    <w:rsid w:val="009068C0"/>
    <w:rsid w:val="00907CBA"/>
    <w:rsid w:val="009103D1"/>
    <w:rsid w:val="00926669"/>
    <w:rsid w:val="00931404"/>
    <w:rsid w:val="009322C3"/>
    <w:rsid w:val="00941C2D"/>
    <w:rsid w:val="00942DDF"/>
    <w:rsid w:val="0094372E"/>
    <w:rsid w:val="00943C91"/>
    <w:rsid w:val="00944268"/>
    <w:rsid w:val="00955987"/>
    <w:rsid w:val="0095689A"/>
    <w:rsid w:val="00962AFF"/>
    <w:rsid w:val="00963B3A"/>
    <w:rsid w:val="00966686"/>
    <w:rsid w:val="00967B06"/>
    <w:rsid w:val="00971106"/>
    <w:rsid w:val="0097768A"/>
    <w:rsid w:val="009822A4"/>
    <w:rsid w:val="00983549"/>
    <w:rsid w:val="00983A45"/>
    <w:rsid w:val="009855D5"/>
    <w:rsid w:val="00985996"/>
    <w:rsid w:val="009860D6"/>
    <w:rsid w:val="009A0334"/>
    <w:rsid w:val="009A14EB"/>
    <w:rsid w:val="009C2015"/>
    <w:rsid w:val="009C34B0"/>
    <w:rsid w:val="009C395E"/>
    <w:rsid w:val="009C4A72"/>
    <w:rsid w:val="009D3A59"/>
    <w:rsid w:val="009D4556"/>
    <w:rsid w:val="009D521C"/>
    <w:rsid w:val="009D7F89"/>
    <w:rsid w:val="009E33BF"/>
    <w:rsid w:val="009E5085"/>
    <w:rsid w:val="009E579B"/>
    <w:rsid w:val="009E78E2"/>
    <w:rsid w:val="009F1E14"/>
    <w:rsid w:val="009F3834"/>
    <w:rsid w:val="009F3943"/>
    <w:rsid w:val="009F6282"/>
    <w:rsid w:val="009F6911"/>
    <w:rsid w:val="009F718F"/>
    <w:rsid w:val="00A004E8"/>
    <w:rsid w:val="00A00A67"/>
    <w:rsid w:val="00A0271E"/>
    <w:rsid w:val="00A03BDA"/>
    <w:rsid w:val="00A048FC"/>
    <w:rsid w:val="00A14ED8"/>
    <w:rsid w:val="00A20D21"/>
    <w:rsid w:val="00A318E4"/>
    <w:rsid w:val="00A32EB8"/>
    <w:rsid w:val="00A33DD4"/>
    <w:rsid w:val="00A36DD6"/>
    <w:rsid w:val="00A3760F"/>
    <w:rsid w:val="00A42CD0"/>
    <w:rsid w:val="00A43224"/>
    <w:rsid w:val="00A4494C"/>
    <w:rsid w:val="00A459FE"/>
    <w:rsid w:val="00A4769D"/>
    <w:rsid w:val="00A47DA0"/>
    <w:rsid w:val="00A50A23"/>
    <w:rsid w:val="00A567C2"/>
    <w:rsid w:val="00A57AAB"/>
    <w:rsid w:val="00A61011"/>
    <w:rsid w:val="00A614EB"/>
    <w:rsid w:val="00A62623"/>
    <w:rsid w:val="00A64230"/>
    <w:rsid w:val="00A654B9"/>
    <w:rsid w:val="00A7321F"/>
    <w:rsid w:val="00A80319"/>
    <w:rsid w:val="00A80AAA"/>
    <w:rsid w:val="00A81058"/>
    <w:rsid w:val="00A858BA"/>
    <w:rsid w:val="00A8628D"/>
    <w:rsid w:val="00A86EE2"/>
    <w:rsid w:val="00A93186"/>
    <w:rsid w:val="00A94865"/>
    <w:rsid w:val="00AA084C"/>
    <w:rsid w:val="00AA47E8"/>
    <w:rsid w:val="00AB3608"/>
    <w:rsid w:val="00AB6BD6"/>
    <w:rsid w:val="00AB7666"/>
    <w:rsid w:val="00AC10A1"/>
    <w:rsid w:val="00AC54DF"/>
    <w:rsid w:val="00AC6B31"/>
    <w:rsid w:val="00AD3334"/>
    <w:rsid w:val="00AD4852"/>
    <w:rsid w:val="00AD58B3"/>
    <w:rsid w:val="00AD78FF"/>
    <w:rsid w:val="00AE0666"/>
    <w:rsid w:val="00AE17E6"/>
    <w:rsid w:val="00AE2746"/>
    <w:rsid w:val="00AE5E55"/>
    <w:rsid w:val="00AE6F12"/>
    <w:rsid w:val="00AF1A52"/>
    <w:rsid w:val="00AF1EEC"/>
    <w:rsid w:val="00AF71D4"/>
    <w:rsid w:val="00B0274F"/>
    <w:rsid w:val="00B031AB"/>
    <w:rsid w:val="00B03B72"/>
    <w:rsid w:val="00B047D0"/>
    <w:rsid w:val="00B06CE7"/>
    <w:rsid w:val="00B077ED"/>
    <w:rsid w:val="00B11E71"/>
    <w:rsid w:val="00B12AF6"/>
    <w:rsid w:val="00B21D01"/>
    <w:rsid w:val="00B30F17"/>
    <w:rsid w:val="00B340E1"/>
    <w:rsid w:val="00B37DC4"/>
    <w:rsid w:val="00B413D7"/>
    <w:rsid w:val="00B44780"/>
    <w:rsid w:val="00B456B2"/>
    <w:rsid w:val="00B457DB"/>
    <w:rsid w:val="00B4581F"/>
    <w:rsid w:val="00B45E10"/>
    <w:rsid w:val="00B46C6A"/>
    <w:rsid w:val="00B51637"/>
    <w:rsid w:val="00B539C4"/>
    <w:rsid w:val="00B53B43"/>
    <w:rsid w:val="00B547A6"/>
    <w:rsid w:val="00B57481"/>
    <w:rsid w:val="00B57B10"/>
    <w:rsid w:val="00B61FEF"/>
    <w:rsid w:val="00B65A2F"/>
    <w:rsid w:val="00B67DE4"/>
    <w:rsid w:val="00B70D03"/>
    <w:rsid w:val="00B74C37"/>
    <w:rsid w:val="00B76275"/>
    <w:rsid w:val="00B865ED"/>
    <w:rsid w:val="00B86633"/>
    <w:rsid w:val="00B8701D"/>
    <w:rsid w:val="00B87DBF"/>
    <w:rsid w:val="00B87E49"/>
    <w:rsid w:val="00B907E2"/>
    <w:rsid w:val="00B90BEE"/>
    <w:rsid w:val="00B96203"/>
    <w:rsid w:val="00BA0AE0"/>
    <w:rsid w:val="00BA22B0"/>
    <w:rsid w:val="00BA28AA"/>
    <w:rsid w:val="00BA57C9"/>
    <w:rsid w:val="00BA5B8C"/>
    <w:rsid w:val="00BB0262"/>
    <w:rsid w:val="00BB1866"/>
    <w:rsid w:val="00BB325E"/>
    <w:rsid w:val="00BB38BC"/>
    <w:rsid w:val="00BB52C2"/>
    <w:rsid w:val="00BB5CE4"/>
    <w:rsid w:val="00BB7B5C"/>
    <w:rsid w:val="00BB7F2D"/>
    <w:rsid w:val="00BC4756"/>
    <w:rsid w:val="00BD1B0F"/>
    <w:rsid w:val="00BD4B95"/>
    <w:rsid w:val="00BD5495"/>
    <w:rsid w:val="00BE317F"/>
    <w:rsid w:val="00BE489D"/>
    <w:rsid w:val="00BE62DF"/>
    <w:rsid w:val="00BF411D"/>
    <w:rsid w:val="00BF4FDF"/>
    <w:rsid w:val="00BF7F46"/>
    <w:rsid w:val="00C00572"/>
    <w:rsid w:val="00C038C9"/>
    <w:rsid w:val="00C074E9"/>
    <w:rsid w:val="00C1525B"/>
    <w:rsid w:val="00C211C8"/>
    <w:rsid w:val="00C215BE"/>
    <w:rsid w:val="00C308EF"/>
    <w:rsid w:val="00C3094B"/>
    <w:rsid w:val="00C327C5"/>
    <w:rsid w:val="00C44274"/>
    <w:rsid w:val="00C529FB"/>
    <w:rsid w:val="00C53562"/>
    <w:rsid w:val="00C54651"/>
    <w:rsid w:val="00C54B06"/>
    <w:rsid w:val="00C60CAD"/>
    <w:rsid w:val="00C82DCB"/>
    <w:rsid w:val="00C87575"/>
    <w:rsid w:val="00C956BF"/>
    <w:rsid w:val="00C967BF"/>
    <w:rsid w:val="00C9727C"/>
    <w:rsid w:val="00CA46EC"/>
    <w:rsid w:val="00CB0DD7"/>
    <w:rsid w:val="00CB0EB6"/>
    <w:rsid w:val="00CB1311"/>
    <w:rsid w:val="00CB17B9"/>
    <w:rsid w:val="00CB45BB"/>
    <w:rsid w:val="00CC2CC7"/>
    <w:rsid w:val="00CC38AC"/>
    <w:rsid w:val="00CC6630"/>
    <w:rsid w:val="00CC714C"/>
    <w:rsid w:val="00CD0EAB"/>
    <w:rsid w:val="00CD62A8"/>
    <w:rsid w:val="00CE0BF8"/>
    <w:rsid w:val="00CE23B7"/>
    <w:rsid w:val="00CE7BE8"/>
    <w:rsid w:val="00CF3241"/>
    <w:rsid w:val="00CF387C"/>
    <w:rsid w:val="00CF4612"/>
    <w:rsid w:val="00CF6F03"/>
    <w:rsid w:val="00CF7153"/>
    <w:rsid w:val="00D0049B"/>
    <w:rsid w:val="00D00D98"/>
    <w:rsid w:val="00D00FBD"/>
    <w:rsid w:val="00D04D88"/>
    <w:rsid w:val="00D17FDB"/>
    <w:rsid w:val="00D230C5"/>
    <w:rsid w:val="00D27C1E"/>
    <w:rsid w:val="00D30BF6"/>
    <w:rsid w:val="00D30CC9"/>
    <w:rsid w:val="00D31388"/>
    <w:rsid w:val="00D3489A"/>
    <w:rsid w:val="00D34E91"/>
    <w:rsid w:val="00D35E99"/>
    <w:rsid w:val="00D36DC5"/>
    <w:rsid w:val="00D37A23"/>
    <w:rsid w:val="00D37EEE"/>
    <w:rsid w:val="00D405DE"/>
    <w:rsid w:val="00D40C34"/>
    <w:rsid w:val="00D41F5E"/>
    <w:rsid w:val="00D42D34"/>
    <w:rsid w:val="00D47518"/>
    <w:rsid w:val="00D50B7E"/>
    <w:rsid w:val="00D520AC"/>
    <w:rsid w:val="00D5218F"/>
    <w:rsid w:val="00D53D0C"/>
    <w:rsid w:val="00D54918"/>
    <w:rsid w:val="00D54AA9"/>
    <w:rsid w:val="00D60862"/>
    <w:rsid w:val="00D62D89"/>
    <w:rsid w:val="00D64153"/>
    <w:rsid w:val="00D65240"/>
    <w:rsid w:val="00D718D2"/>
    <w:rsid w:val="00D77EA9"/>
    <w:rsid w:val="00D8235D"/>
    <w:rsid w:val="00D84C84"/>
    <w:rsid w:val="00D8647C"/>
    <w:rsid w:val="00D86812"/>
    <w:rsid w:val="00D91210"/>
    <w:rsid w:val="00D94189"/>
    <w:rsid w:val="00D946E8"/>
    <w:rsid w:val="00D9769C"/>
    <w:rsid w:val="00DA0959"/>
    <w:rsid w:val="00DA1460"/>
    <w:rsid w:val="00DA38C6"/>
    <w:rsid w:val="00DB19DB"/>
    <w:rsid w:val="00DB2ACF"/>
    <w:rsid w:val="00DB3F38"/>
    <w:rsid w:val="00DB45D2"/>
    <w:rsid w:val="00DC31D0"/>
    <w:rsid w:val="00DC4941"/>
    <w:rsid w:val="00DD22B4"/>
    <w:rsid w:val="00DD70D0"/>
    <w:rsid w:val="00DD7AF2"/>
    <w:rsid w:val="00DE1FF2"/>
    <w:rsid w:val="00DE4D83"/>
    <w:rsid w:val="00DE56E1"/>
    <w:rsid w:val="00DE7EEE"/>
    <w:rsid w:val="00DF22D8"/>
    <w:rsid w:val="00DF500D"/>
    <w:rsid w:val="00DF59A9"/>
    <w:rsid w:val="00DF6312"/>
    <w:rsid w:val="00E002DA"/>
    <w:rsid w:val="00E00EC1"/>
    <w:rsid w:val="00E0305C"/>
    <w:rsid w:val="00E03B83"/>
    <w:rsid w:val="00E04DDD"/>
    <w:rsid w:val="00E06B25"/>
    <w:rsid w:val="00E0759B"/>
    <w:rsid w:val="00E10D30"/>
    <w:rsid w:val="00E162A7"/>
    <w:rsid w:val="00E173F8"/>
    <w:rsid w:val="00E251ED"/>
    <w:rsid w:val="00E27335"/>
    <w:rsid w:val="00E34CC1"/>
    <w:rsid w:val="00E37512"/>
    <w:rsid w:val="00E4051B"/>
    <w:rsid w:val="00E43185"/>
    <w:rsid w:val="00E43924"/>
    <w:rsid w:val="00E453A2"/>
    <w:rsid w:val="00E4540F"/>
    <w:rsid w:val="00E56431"/>
    <w:rsid w:val="00E604FA"/>
    <w:rsid w:val="00E60B28"/>
    <w:rsid w:val="00E614F2"/>
    <w:rsid w:val="00E67B76"/>
    <w:rsid w:val="00E7130B"/>
    <w:rsid w:val="00E77EE3"/>
    <w:rsid w:val="00E80D24"/>
    <w:rsid w:val="00E84E7E"/>
    <w:rsid w:val="00E85EA4"/>
    <w:rsid w:val="00E86C8E"/>
    <w:rsid w:val="00E8715C"/>
    <w:rsid w:val="00E911D2"/>
    <w:rsid w:val="00E9798B"/>
    <w:rsid w:val="00EA46D7"/>
    <w:rsid w:val="00EA5FC7"/>
    <w:rsid w:val="00EA7BE7"/>
    <w:rsid w:val="00EB5250"/>
    <w:rsid w:val="00EB57BB"/>
    <w:rsid w:val="00EB71D5"/>
    <w:rsid w:val="00EB7A4D"/>
    <w:rsid w:val="00EB7F1A"/>
    <w:rsid w:val="00EC0DC2"/>
    <w:rsid w:val="00EC152A"/>
    <w:rsid w:val="00EC24FA"/>
    <w:rsid w:val="00EC613A"/>
    <w:rsid w:val="00ED0D49"/>
    <w:rsid w:val="00ED3913"/>
    <w:rsid w:val="00EE2408"/>
    <w:rsid w:val="00EE29C4"/>
    <w:rsid w:val="00EE513E"/>
    <w:rsid w:val="00EE58DD"/>
    <w:rsid w:val="00EF29B4"/>
    <w:rsid w:val="00EF72BB"/>
    <w:rsid w:val="00F00891"/>
    <w:rsid w:val="00F0476A"/>
    <w:rsid w:val="00F04F13"/>
    <w:rsid w:val="00F056E9"/>
    <w:rsid w:val="00F10A9A"/>
    <w:rsid w:val="00F14D04"/>
    <w:rsid w:val="00F15399"/>
    <w:rsid w:val="00F167C6"/>
    <w:rsid w:val="00F17534"/>
    <w:rsid w:val="00F24F34"/>
    <w:rsid w:val="00F3568D"/>
    <w:rsid w:val="00F42A8D"/>
    <w:rsid w:val="00F51EAF"/>
    <w:rsid w:val="00F52448"/>
    <w:rsid w:val="00F53DF5"/>
    <w:rsid w:val="00F55C98"/>
    <w:rsid w:val="00F633F5"/>
    <w:rsid w:val="00F65A1B"/>
    <w:rsid w:val="00F67DE9"/>
    <w:rsid w:val="00F704ED"/>
    <w:rsid w:val="00F70E81"/>
    <w:rsid w:val="00F73A13"/>
    <w:rsid w:val="00F82146"/>
    <w:rsid w:val="00F8291A"/>
    <w:rsid w:val="00F865DE"/>
    <w:rsid w:val="00F86B02"/>
    <w:rsid w:val="00F87CCE"/>
    <w:rsid w:val="00F91082"/>
    <w:rsid w:val="00F923F4"/>
    <w:rsid w:val="00F94343"/>
    <w:rsid w:val="00F94685"/>
    <w:rsid w:val="00FA1AD6"/>
    <w:rsid w:val="00FA69E5"/>
    <w:rsid w:val="00FA7BB0"/>
    <w:rsid w:val="00FC5E77"/>
    <w:rsid w:val="00FD2B05"/>
    <w:rsid w:val="00FE3E65"/>
    <w:rsid w:val="00FE552D"/>
    <w:rsid w:val="00FF0BE1"/>
    <w:rsid w:val="00FF0F53"/>
    <w:rsid w:val="00FF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95F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95F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3450</Words>
  <Characters>19670</Characters>
  <Application>Microsoft Office Word</Application>
  <DocSecurity>0</DocSecurity>
  <Lines>163</Lines>
  <Paragraphs>46</Paragraphs>
  <ScaleCrop>false</ScaleCrop>
  <Company>RePack by SPecialiST</Company>
  <LinksUpToDate>false</LinksUpToDate>
  <CharactersWithSpaces>23074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2013-12-11T07:56:00Z</dcterms:created>
  <dcterms:modified xsi:type="dcterms:W3CDTF">2013-12-11T07:58:00Z</dcterms:modified>
</cp:coreProperties>
</file>