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A" w:rsidRPr="0026154C" w:rsidRDefault="009B4F2A" w:rsidP="009B4F2A">
      <w:pPr>
        <w:jc w:val="center"/>
        <w:rPr>
          <w:b/>
          <w:lang w:val="be-BY"/>
        </w:rPr>
      </w:pPr>
      <w:r w:rsidRPr="0026154C">
        <w:rPr>
          <w:b/>
          <w:lang w:val="be-BY"/>
        </w:rPr>
        <w:t>ТРЕБОВАНИЯ К КУРСОВОЙ РАБОТЕ</w:t>
      </w:r>
    </w:p>
    <w:p w:rsidR="009B4F2A" w:rsidRPr="0026154C" w:rsidRDefault="009B4F2A" w:rsidP="009B4F2A">
      <w:pPr>
        <w:jc w:val="center"/>
        <w:rPr>
          <w:b/>
          <w:lang w:val="be-BY"/>
        </w:rPr>
      </w:pP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Курсовая работа па дисциплине “История западных славян” (раздел истории славян в Средние века и Новое время) выполняется студентами 2-го курса (по решению деканата).</w:t>
      </w:r>
    </w:p>
    <w:p w:rsidR="009B4F2A" w:rsidRPr="0026154C" w:rsidRDefault="009B4F2A" w:rsidP="009B4F2A">
      <w:pPr>
        <w:shd w:val="clear" w:color="auto" w:fill="FFFFFF"/>
        <w:ind w:firstLine="700"/>
        <w:jc w:val="both"/>
        <w:rPr>
          <w:lang w:val="be-BY"/>
        </w:rPr>
      </w:pPr>
      <w:r w:rsidRPr="0026154C">
        <w:rPr>
          <w:lang w:val="be-BY"/>
        </w:rPr>
        <w:t xml:space="preserve">Выполнение курсовых работ является важным звеном в процессе обучения студента в высшем учебном заведении. Основной целью написания курсовой работы является формирование у студентов профессиональных навыков научного исследования. </w:t>
      </w:r>
    </w:p>
    <w:p w:rsidR="009B4F2A" w:rsidRPr="0026154C" w:rsidRDefault="009B4F2A" w:rsidP="009B4F2A">
      <w:pPr>
        <w:shd w:val="clear" w:color="auto" w:fill="FFFFFF"/>
        <w:ind w:firstLine="700"/>
        <w:jc w:val="both"/>
        <w:rPr>
          <w:lang w:val="be-BY"/>
        </w:rPr>
      </w:pPr>
      <w:r w:rsidRPr="0026154C">
        <w:rPr>
          <w:lang w:val="be-BY"/>
        </w:rPr>
        <w:t>Задачи, которые решает студент при написании курсовой работы, направлены на достижение поставленной задачи, отвечая требованиям профессиональной компетенции специалиста с высшим образованием в соответствующей области наук.   Среди задач, стоящих перед студентом при написании курсовой работы, можно выделить следующие:</w:t>
      </w:r>
    </w:p>
    <w:p w:rsidR="009B4F2A" w:rsidRPr="0026154C" w:rsidRDefault="009B4F2A" w:rsidP="009B4F2A">
      <w:pPr>
        <w:numPr>
          <w:ilvl w:val="0"/>
          <w:numId w:val="11"/>
        </w:numPr>
        <w:shd w:val="clear" w:color="auto" w:fill="FFFFFF"/>
        <w:jc w:val="both"/>
        <w:rPr>
          <w:lang w:val="be-BY"/>
        </w:rPr>
      </w:pPr>
      <w:r w:rsidRPr="0026154C">
        <w:rPr>
          <w:lang w:val="be-BY"/>
        </w:rPr>
        <w:t>укрепление и расширение теоретических и практических знаний и их применение для решения конкретных задач;</w:t>
      </w:r>
    </w:p>
    <w:p w:rsidR="009B4F2A" w:rsidRPr="0026154C" w:rsidRDefault="009B4F2A" w:rsidP="009B4F2A">
      <w:pPr>
        <w:numPr>
          <w:ilvl w:val="0"/>
          <w:numId w:val="11"/>
        </w:numPr>
        <w:shd w:val="clear" w:color="auto" w:fill="FFFFFF"/>
        <w:jc w:val="both"/>
        <w:rPr>
          <w:lang w:val="be-BY"/>
        </w:rPr>
      </w:pPr>
      <w:r w:rsidRPr="0026154C">
        <w:rPr>
          <w:lang w:val="be-BY"/>
        </w:rPr>
        <w:t>знакомство с методологией и методами проведения исторических исследований;</w:t>
      </w:r>
    </w:p>
    <w:p w:rsidR="009B4F2A" w:rsidRPr="0026154C" w:rsidRDefault="009B4F2A" w:rsidP="009B4F2A">
      <w:pPr>
        <w:numPr>
          <w:ilvl w:val="0"/>
          <w:numId w:val="11"/>
        </w:numPr>
        <w:shd w:val="clear" w:color="auto" w:fill="FFFFFF"/>
        <w:jc w:val="both"/>
        <w:rPr>
          <w:lang w:val="be-BY"/>
        </w:rPr>
      </w:pPr>
      <w:r w:rsidRPr="0026154C">
        <w:rPr>
          <w:lang w:val="be-BY"/>
        </w:rPr>
        <w:t>выработка навыков работы с разными типами письменных источников, усвоение принципов научного анализа;</w:t>
      </w:r>
    </w:p>
    <w:p w:rsidR="009B4F2A" w:rsidRPr="0026154C" w:rsidRDefault="009B4F2A" w:rsidP="009B4F2A">
      <w:pPr>
        <w:numPr>
          <w:ilvl w:val="0"/>
          <w:numId w:val="11"/>
        </w:numPr>
        <w:shd w:val="clear" w:color="auto" w:fill="FFFFFF"/>
        <w:jc w:val="both"/>
        <w:rPr>
          <w:lang w:val="be-BY"/>
        </w:rPr>
      </w:pPr>
      <w:r w:rsidRPr="0026154C">
        <w:rPr>
          <w:lang w:val="be-BY"/>
        </w:rPr>
        <w:t>формирование умения самостоятельного решения актуальных навуковых і практычных задач;</w:t>
      </w:r>
    </w:p>
    <w:p w:rsidR="009B4F2A" w:rsidRPr="0026154C" w:rsidRDefault="009B4F2A" w:rsidP="009B4F2A">
      <w:pPr>
        <w:numPr>
          <w:ilvl w:val="0"/>
          <w:numId w:val="11"/>
        </w:numPr>
        <w:shd w:val="clear" w:color="auto" w:fill="FFFFFF"/>
        <w:jc w:val="both"/>
        <w:rPr>
          <w:lang w:val="be-BY"/>
        </w:rPr>
      </w:pPr>
      <w:r w:rsidRPr="0026154C">
        <w:rPr>
          <w:lang w:val="be-BY"/>
        </w:rPr>
        <w:t>овладение приёмами четкого, логичного и аргументированного выражения своих мыслей в письменной форме;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В результате написания курсовой работы студент должен уметь: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самостоятельно работать с источниками и литературой;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формулировать цель, задачи исследования, выводы, обосновывать  актуальность выбраной темы и структуру работы;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делать научно обоснованные выводы на основе изученного материала;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владеть методами проведения исследований;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владеть и поьзоваться научной терминологией;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- оформлять работу в соответствии с требованиями, предъявляемыми к научно-исследовательским работам.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Курсовые работы должны выполняться в соответствии с требованиями, которые содержаться в научно-методичком пособии, изданным преподавателями исторического факультета.</w:t>
      </w:r>
    </w:p>
    <w:p w:rsidR="009B4F2A" w:rsidRPr="0026154C" w:rsidRDefault="009B4F2A" w:rsidP="009B4F2A">
      <w:pPr>
        <w:ind w:firstLine="709"/>
        <w:jc w:val="both"/>
      </w:pPr>
      <w:r w:rsidRPr="0026154C">
        <w:t>Курсовая и дипломная работы, магистерская диссертация. Правила подготовки, оформления и защиты : учеб.-метод. пособие / сост.: А.М. Н</w:t>
      </w:r>
      <w:r w:rsidRPr="0026154C">
        <w:t>а</w:t>
      </w:r>
      <w:r w:rsidRPr="0026154C">
        <w:t>заренко, В.В. Сергеенкова, В.А. Теплова, С.Н. Ходин, М.А. Шабасова, О.А. Яновский. –– Минск: Изд. центр БГУ, 2009; 2010. –– 68 с.</w:t>
      </w:r>
    </w:p>
    <w:p w:rsidR="009B4F2A" w:rsidRPr="0026154C" w:rsidRDefault="009B4F2A" w:rsidP="009B4F2A">
      <w:pPr>
        <w:ind w:firstLine="709"/>
        <w:jc w:val="both"/>
        <w:rPr>
          <w:lang w:val="be-BY"/>
        </w:rPr>
      </w:pPr>
      <w:r w:rsidRPr="0026154C">
        <w:rPr>
          <w:lang w:val="be-BY"/>
        </w:rPr>
        <w:t>По истории западных славян периода Средних веков и Нового времени предлагаются следующие темы курсовых работ (их необходимо согласовть с научным руководителем):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Образование Польского государства.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Польша в годы правления Болеслава Храброго.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Польша в период феодальной раздробленности.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Реформы Казимира Великого.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Государственное устройство Речи Посполитой в XVII 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 xml:space="preserve">Внешняя политика Речи Посполитой в XVII в. 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 xml:space="preserve">Люблинская уния </w:t>
      </w:r>
      <w:smartTag w:uri="urn:schemas-microsoft-com:office:smarttags" w:element="metricconverter">
        <w:smartTagPr>
          <w:attr w:name="ProductID" w:val="1569 г"/>
        </w:smartTagPr>
        <w:r w:rsidRPr="0026154C">
          <w:rPr>
            <w:lang w:val="be-BY"/>
          </w:rPr>
          <w:t>1569 г</w:t>
        </w:r>
      </w:smartTag>
      <w:r w:rsidRPr="0026154C">
        <w:rPr>
          <w:lang w:val="be-BY"/>
        </w:rPr>
        <w:t>. и ее последствия.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 xml:space="preserve">Внутриполитическое положение Речи Посполитой в первой половине </w:t>
      </w:r>
      <w:r w:rsidRPr="0026154C">
        <w:rPr>
          <w:lang w:val="en-US"/>
        </w:rPr>
        <w:t>XVIII</w:t>
      </w:r>
      <w:r w:rsidRPr="0026154C">
        <w:t xml:space="preserve"> в</w:t>
      </w:r>
      <w:r w:rsidRPr="0026154C">
        <w:rPr>
          <w:lang w:val="be-BY"/>
        </w:rPr>
        <w:t>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Разделы Речи Посполитой.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lastRenderedPageBreak/>
        <w:t>Государственно-правовое положение Царства Польского в составе Российской империи в 1815-1830 гг.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Восстание 1830-1831 гг. и его последствия.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Восстание 1863-1864 гг. и его последствия.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Польские политические партии в конце XIX - начале XX вв.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Государственный строй Великой Моравии.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Чешское государство во время правления первых Пршемысловцев.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Чехия в эпоху правления Карла IV.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en-US"/>
        </w:rPr>
        <w:t>Гуситское движение в Чехии</w:t>
      </w:r>
      <w:r w:rsidRPr="0026154C">
        <w:rPr>
          <w:lang w:val="be-BY"/>
        </w:rPr>
        <w:t>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Чехия во время правления Иржи из Подебрад.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Политика Габсбургов в Чехии в XVI 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Чешское сословное восстание 1618-1620 гг.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 xml:space="preserve">Положение Чехии в составе империи Габсбургов в </w:t>
      </w:r>
      <w:r w:rsidRPr="0026154C">
        <w:rPr>
          <w:lang w:val="en-US"/>
        </w:rPr>
        <w:t>XVIII</w:t>
      </w:r>
      <w:r w:rsidRPr="0026154C">
        <w:t xml:space="preserve"> в</w:t>
      </w:r>
      <w:r w:rsidRPr="0026154C">
        <w:rPr>
          <w:lang w:val="be-BY"/>
        </w:rPr>
        <w:t>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Чешское национальное возрождение в XIX 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Словацкое национальное возрождение в XIX 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Революция 1848-1849 гг. в чешских землях.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Положение Чехии в составе Австро-Венгрии во второй половине XIX 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Чешские политические партии в конце XIX - начале XX вв.</w:t>
      </w:r>
    </w:p>
    <w:p w:rsidR="009B4F2A" w:rsidRPr="0026154C" w:rsidRDefault="009B4F2A" w:rsidP="009B4F2A">
      <w:pPr>
        <w:numPr>
          <w:ilvl w:val="0"/>
          <w:numId w:val="11"/>
        </w:numPr>
        <w:jc w:val="both"/>
        <w:rPr>
          <w:lang w:val="be-BY"/>
        </w:rPr>
      </w:pPr>
      <w:r w:rsidRPr="0026154C">
        <w:rPr>
          <w:lang w:val="be-BY"/>
        </w:rPr>
        <w:t>Положение Чехии во время Первой мировой войны.</w:t>
      </w:r>
    </w:p>
    <w:p w:rsidR="009B4F2A" w:rsidRPr="0026154C" w:rsidRDefault="009B4F2A" w:rsidP="009B4F2A">
      <w:pPr>
        <w:ind w:firstLine="720"/>
        <w:jc w:val="both"/>
        <w:rPr>
          <w:lang w:val="be-BY"/>
        </w:rPr>
      </w:pPr>
      <w:r w:rsidRPr="0026154C">
        <w:rPr>
          <w:lang w:val="be-BY"/>
        </w:rPr>
        <w:t>Курсовые работы должны быть написаны самостоятельно в соответствии с графиком написания и защиты курсовых работ, утвержденным Учебно-методической комиссией историечского факультета. В соответствии с учебным планом на выполнение курсовых работ студентов 1-4 курсов отводится  40 часов.</w:t>
      </w:r>
    </w:p>
    <w:p w:rsidR="0080111A" w:rsidRPr="009B4F2A" w:rsidRDefault="0080111A" w:rsidP="009B4F2A">
      <w:pPr>
        <w:rPr>
          <w:lang w:val="be-BY"/>
        </w:rPr>
      </w:pPr>
    </w:p>
    <w:sectPr w:rsidR="0080111A" w:rsidRPr="009B4F2A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3E" w:rsidRDefault="0051243E" w:rsidP="00553B46">
      <w:r>
        <w:separator/>
      </w:r>
    </w:p>
  </w:endnote>
  <w:endnote w:type="continuationSeparator" w:id="1">
    <w:p w:rsidR="0051243E" w:rsidRDefault="0051243E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3E" w:rsidRDefault="0051243E" w:rsidP="00553B46">
      <w:r>
        <w:separator/>
      </w:r>
    </w:p>
  </w:footnote>
  <w:footnote w:type="continuationSeparator" w:id="1">
    <w:p w:rsidR="0051243E" w:rsidRDefault="0051243E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9B4F2A">
            <w:rPr>
              <w:noProof/>
            </w:rPr>
            <w:t>1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C10D1"/>
    <w:multiLevelType w:val="hybridMultilevel"/>
    <w:tmpl w:val="9C68E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547CA"/>
    <w:multiLevelType w:val="singleLevel"/>
    <w:tmpl w:val="888CD604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</w:abstractNum>
  <w:abstractNum w:abstractNumId="3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0D54521"/>
    <w:multiLevelType w:val="hybridMultilevel"/>
    <w:tmpl w:val="F356ABC8"/>
    <w:lvl w:ilvl="0" w:tplc="F298697A">
      <w:start w:val="3"/>
      <w:numFmt w:val="bullet"/>
      <w:lvlText w:val="-"/>
      <w:lvlJc w:val="left"/>
      <w:pPr>
        <w:tabs>
          <w:tab w:val="num" w:pos="1660"/>
        </w:tabs>
        <w:ind w:left="166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10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2D62E5"/>
    <w:rsid w:val="004A6A0D"/>
    <w:rsid w:val="004E63D0"/>
    <w:rsid w:val="0051243E"/>
    <w:rsid w:val="005507F7"/>
    <w:rsid w:val="00553B46"/>
    <w:rsid w:val="005C4436"/>
    <w:rsid w:val="00764F64"/>
    <w:rsid w:val="007E1985"/>
    <w:rsid w:val="0080111A"/>
    <w:rsid w:val="00851DDD"/>
    <w:rsid w:val="009B4F2A"/>
    <w:rsid w:val="00A5429E"/>
    <w:rsid w:val="00B30A70"/>
    <w:rsid w:val="00B57365"/>
    <w:rsid w:val="00C64CAD"/>
    <w:rsid w:val="00D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DC727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FR1">
    <w:name w:val="FR1"/>
    <w:rsid w:val="00C64CAD"/>
    <w:pPr>
      <w:widowControl w:val="0"/>
      <w:spacing w:after="0" w:line="480" w:lineRule="auto"/>
      <w:ind w:left="1520" w:right="1400"/>
      <w:jc w:val="center"/>
    </w:pPr>
    <w:rPr>
      <w:rFonts w:ascii="Times New Roman" w:eastAsia="Times New Roman" w:hAnsi="Times New Roman" w:cs="Times New Roman"/>
      <w:b/>
      <w:sz w:val="32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2013-12-08T16:58:00Z</dcterms:created>
  <dcterms:modified xsi:type="dcterms:W3CDTF">2013-12-08T16:58:00Z</dcterms:modified>
</cp:coreProperties>
</file>