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0" w:rsidRPr="00A122D7" w:rsidRDefault="00903690" w:rsidP="00903690">
      <w:pPr>
        <w:pStyle w:val="a3"/>
        <w:outlineLvl w:val="0"/>
      </w:pPr>
      <w:bookmarkStart w:id="0" w:name="_Toc360295423"/>
      <w:bookmarkStart w:id="1" w:name="_Toc360297368"/>
      <w:bookmarkStart w:id="2" w:name="_Toc360299248"/>
      <w:r w:rsidRPr="00A122D7">
        <w:t>РАЗВИТИЕ ДИСКУРСИВНОЙ  КОМПЕТЕНЦ</w:t>
      </w:r>
      <w:proofErr w:type="gramStart"/>
      <w:r w:rsidRPr="00A122D7">
        <w:t>ИИ У А</w:t>
      </w:r>
      <w:proofErr w:type="gramEnd"/>
      <w:r w:rsidRPr="00A122D7">
        <w:t>СПИРАНТОВ</w:t>
      </w:r>
      <w:bookmarkEnd w:id="0"/>
      <w:bookmarkEnd w:id="1"/>
      <w:bookmarkEnd w:id="2"/>
    </w:p>
    <w:p w:rsidR="00903690" w:rsidRPr="00A122D7" w:rsidRDefault="00903690" w:rsidP="0090369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Ласковец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М.А.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В условиях расширения международных контактов во всех сферах деятельности человека: производство, наука и техника, медицин</w:t>
      </w:r>
      <w:bookmarkStart w:id="3" w:name="_GoBack"/>
      <w:bookmarkEnd w:id="3"/>
      <w:r w:rsidRPr="00A122D7">
        <w:rPr>
          <w:rFonts w:ascii="Times New Roman" w:hAnsi="Times New Roman" w:cs="Times New Roman"/>
          <w:color w:val="auto"/>
          <w:sz w:val="28"/>
          <w:szCs w:val="28"/>
        </w:rPr>
        <w:t>а, и в условиях присоединения России к Болонскому процессу, перед системой  российского образования стоят задачи совершенствования этого образования, что предполагает изменение программ обучения многих дисциплин и модернизацию учебно-методического обеспечения в соответствии с современным уровнем жизни.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Владение иностранным, особенно английским, языком в современном обществе становится необходимым, потому что мы живем в век межнационального  и 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мультикультурного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 общения, где часто диалог ведется на английском языке. В рамках Болонского процесса участились студенческие обмены, расширились возможности  получения образования  за рубежом. Аспиранты участвуют во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внутривузовских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межрегиональных и общеевропейских проектах, организуемых с помощью новых телекоммуникационных технологий.  Это дистанционное обучение, участие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конкурсах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по Интернету. Интернет позволяет осуществлять автономное образование на совершенно другом качественном уровне и является хорошим подспорьем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самостоятельной работе. Современные процессы глобализации общества расширяют рамки делового общения компаний, где и студенты и аспиранты могут общаться на английском языке по Интернету, могут учиться за рубежом и путешествовать как туристы. 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Одной из целей совершенствования последипломного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является хороший уровень знания иностранного языка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выпускников аспирантуры. Направление современной системы подготовки по иностранному языку в технических вузах определяется мировыми тенденциями развития высшего образования. Переход общества в новое качественное состояние (постиндустриальное общество) означает, что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главным ресурсом развития становится человек, способный приобретать знания, грамотно их применять, участвовать в процессе их создания. Это приводит к повышению роли высшего образования, ориентированного на развитие личности. Современные тенденции высшего образования нашли отражение в основных декларациях Болонского процесса [1].  К ним относятся</w:t>
      </w:r>
      <w:proofErr w:type="gramStart"/>
      <w:r w:rsidRPr="00A122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:</w:t>
      </w:r>
      <w:proofErr w:type="gramEnd"/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усиление взаимосвязи высшей школы с практической профессиональной деятельностью;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образование в течение всей жизни: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демократизация высшего образования;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фундаментализация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интернационализация;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индивидуализация обучения и  труда студентов;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компьютеризация образования.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Усиление взаимосвязи образования с практической профессиональной деятельностью  порождает  востребованность на рынке труда специалистов, владеющих иностранным языком. [2]. Обучение в течение всей жизни требует создания системы непрерывной подготовки по иностранному языку. Соответственно вуз должен обладать потенциалом для различных образовательных программ, которые смогли бы обеспечить непрерывность подготовки по иностранному языку. [3].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Тенденция демократизации высшего образования выражается в переходе к массовому высшему образованию и необходимости обеспечения свободы выбора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обучаемыми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профессии, специальности, вида образования, формы обучения. Что же касается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фундаментализации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образования, то аспиранты готовятся на основе строгого отбора учебного материала, системного анализа содержания обучения. [4]. Интернационализация высшего образования заключается в международной открытости и возможности обучения студентов, аспирантов и преподавателей в зарубежных вузах. Тенденция индивидуализации обучения обеспечивается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факультативными курсами, внедрением индивидуальных графиков работы, увеличением объема самостоятельной работы, как студентов, так и аспирантов. А вот компьютеризация образования, как правило, обусловлена развитием информационных и коммуникационных технологий, которые влияют на профессиональную деятельность выпускников. Использование мультимедийных средств, ПК и другой современной техники повышает эффективность всех этапов обучения. [5]. 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Иностранный язык в вузе способствует формированию культуры человека, творческой личности, способной к активной жизнедеятельности с развитым чувством уважения других культур.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Основная цель обучения иностранному языку в вузе состоит в овладении аспирантами необходимым и достаточным уровнем  коммуникативной компетенции, которая является многомерным комплексом, включающим ряд компонентов, состоящих из совокупности соответствующих знаний, навыков и умений и свойств личности. [6].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Дискурсивная компетенция предполагает способность понять и достичь связности, логичности, целостности высказывания, полностью выразить информацию необходимую для достижения цели общения.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Термин «дискурсивная компетенция» уходит корнями к латинскому слову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discursus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– беседа, разговор. Она понимается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как способность построения целостных, связных и логичных высказываний (дискурсов) разных функциональных стилей в устной и письменной речи на основе понимания различных видов текстов при чтении 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аудировании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предполагает выбор лингвистических сре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дств в з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ависимости от типа высказывания, ситуации общения, коммуникативных задач. Дискурсивная компетенция рассматривается как компонент коммуникативной компетенции. [7].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Дискурс, будучи сложным коммуникативным явлением, включает в себя, помимо лингвистических характеристик, присущих тексту, также и социальный контекст, характеризующий участников коммуникации, их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фоновые знания, сферы и ситуации общения. Дискурсивная компетенция представляет собой знания различных типов дискурсов и правил их построения, а также умения создавать и понимать их с учетом конкретной ситуации общения. Необходимым условием для формирования дискурсивной компетенции является овладение аспирантами основными схемами типов дискурсов на актуальные для них темы.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Что же касается понятия «дискурс», то он отличается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полисемичностью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. Для практики обучения иностранным языкам дискурс понимается, как речевое произведение, которое не ограничивается рамками конкретного языкового высказывания (текста), но обладает определенными параметрами (говорящий и слушающий, их личностные и социальные характеристики).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Дискурс рассматривается как процесс порождения речевого произведения, как его результат, реализация в дискурсе формальной структуры. Дискурс представляет собой сложное многогранное явление. Согласно Т.А.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ван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Дейку, существует широкий и узкий подход к пониманию данного феномена. В широком смысле – это комплексное коммуникативное событие, происходящее между говорящим, слушающим (наблюдателем) в процессе коммуникативного действия в определенном временном и пространственном контексте. Это коммуникативное действие может быть устным, письменным, иметь вербальные и невербальные составляющие. Дискурс в узком смысле – текст или разговор в событийном аспекте. Как правило, выделяют только вербальную составляющую коммуникативного действия и говорят о ней, как о тексте или разговоре. [8].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Дискурс, как и текст, обладает целостностью, законченностью, композиционной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оформленностью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принадлежностью к определенному типу.[9].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дискурсивной компетенции проявляется в следующих умениях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- овладение набором основных типов иноязычных дискурсов (сообщения, доклад, консультация, обсуждение, дискуссия, расспрос),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относящихся к ситуациям профессионального общения;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выбор типа дискурса с учетом коммуникативной ситуации;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восприятие конкретного дискурса в соответствии с параметрами выбранного дискурса;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- соблюдение норм речевого и неречевого поведения принятых в социокультурном сообществе.[10].   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Отобранные профессионально значимые дискурсы в значительной степени обновляют содержание учебного процесса по иностранному языку в соответствии с социальным заказом общества. Для ситуации развития дискурсивной компетенции возможно использование таких жанров текста как сообщение, доклад, статья, реферат, обзор, деловое письмо и т.д. При этом необходимо учитывать  целый ряд требований. Тексты для развития дискурсивной компетенции должны: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содержать достоверную информацию;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отличаться новой и профессионально значимой информацией, повышающей мотивацию аспирантов;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иметь четкую структуру изложения;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- содержать терминологию по  специальности и нормативный языковой материал.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этом соответствии отбираются узкопрофессиональные тексты  (с их последующим обсуждением), содержащие информацию по актуальной проблеме в рамках изучаемой темы.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Мы видим, что социальный заказ в области овладения иностранным языком способствует развитию личности аспиранта, желающего  участвовать в межкультурной коммуникации и постоянно совершенствоваться в этом процессе.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Вот почему совершенствование содержания обучения иностранному языку в неязыковом вузе продолжает оставаться одной из актуальной проблем в изучении иностранного языка.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Задача развития дискурсивной компетенции аспирантов обусловила необходимость 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подхода, который делает учебный процесс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целенаправленным как для преподавателя, так и для аспиранта, ориентированным на конкретный уровень коммуникативной компетентности, где задействованы все компоненты учебного процесса.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Научное и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бизнес-сообщества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проявляют сегодня повышенную заинтересованность в привлечении на работу специалистов не только с высоким уровнем специальной подготовки, но и активно владеющих, по меньшей мере, одним иностранным языком.  Они готовы вкладывать собственные средства в реализацию соответствующих научных программ, чтобы их сотрудники повышали свою квалификацию и вносили вклад в эффективную работу компании. В развитии учебного процесса по иностранному языку в аспирантуре предполагается создание учебных курсов по заказу стратегических партнеров в сфере науки и бизнеса с целью подготовки кадров по главным направлениям развития современного научного знания.[11]. </w:t>
      </w:r>
    </w:p>
    <w:p w:rsidR="00903690" w:rsidRPr="00A122D7" w:rsidRDefault="00903690" w:rsidP="009036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Литература.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Communiqué of the meeting of European Ministers in charge of Higher Education in Prague.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[Электронный ресурс]. – Режим доступа: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://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bologna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berlin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2003.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de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en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main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documents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index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Савельев А.Я. Высшее образование: состояние и проблемы развития. – М.: НИИВО, 2001.-120с.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Зарецкая С.Я. Образование в контексте глобализации.//Глобализация и образование : сб. обзоров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М.:РАН 2001.-с.5-7.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Смирнов С.Д. Педагогика и психология высшего образования. От деятельности к личности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М.: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Academia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, 2001.-303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Towards an agenda 21 for Higher Education. Working document. World Conference on Higher Education.-Paris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:UNESCO,1998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Перфилова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Г.В. 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подход и его реализация в современном образовательном контексте //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подход как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основа совершенствования методики обучения иностранному языку в неязыковых вузах: проблемы и перспективы. М.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Рема, 2008. С. 18–29.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Новый словарь методических терминов и понятий (теория и практика обучения языкам). Авторы Э. Г. Азимов, А. Н. Щукин. М.: Издательство ИКАР, 2009.-с.64.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Ван Дейк Т.А. К определению дискурса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//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айт проекта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Psyberlink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1998. http://psyberlink.flogiston.ru/internet/bits/vandijk2.htm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Борботько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В.Г. Семантическая организация и интерпретация дискурса при когнитивной и эстетической коммуникации.//Текс как психолингвистическая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реальность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М.:Ин-т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языкознания АН СССР,-1982,-с.7-13.</w:t>
      </w:r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Базанова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Е. М. Проблемы создания магистерских инновационных образовательных программ с использованием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интернет-ресурсов</w:t>
      </w:r>
      <w:proofErr w:type="spellEnd"/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// Инновационные подходы в обучении иностранным языкам.-М. Рема, 2010.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-С.64-71(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Вестн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Моск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. гос. лингвист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н-та,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. 12 (591).Сер.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Педагогические науки)</w:t>
      </w:r>
      <w:proofErr w:type="gramEnd"/>
    </w:p>
    <w:p w:rsidR="00903690" w:rsidRPr="00A122D7" w:rsidRDefault="00903690" w:rsidP="00903690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Каменская Л.С. Приоритетные направления в обучении иностранным языкам (неязыковые вузы) // Инновационные подходы в обучении иностранным языкам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М.:ИПК МГЛУ Рема, 2010.-С.9-10.</w:t>
      </w:r>
    </w:p>
    <w:p w:rsidR="00031D81" w:rsidRDefault="00031D81"/>
    <w:sectPr w:rsidR="0003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615"/>
    <w:multiLevelType w:val="hybridMultilevel"/>
    <w:tmpl w:val="1084E310"/>
    <w:lvl w:ilvl="0" w:tplc="22CAF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90"/>
    <w:rsid w:val="00031D81"/>
    <w:rsid w:val="0090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9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next w:val="a"/>
    <w:rsid w:val="00903690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3">
    <w:name w:val="Ст для"/>
    <w:basedOn w:val="4"/>
    <w:link w:val="a4"/>
    <w:qFormat/>
    <w:rsid w:val="00903690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4">
    <w:name w:val="Ст для Знак"/>
    <w:basedOn w:val="40"/>
    <w:link w:val="a3"/>
    <w:rsid w:val="00903690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36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9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next w:val="a"/>
    <w:rsid w:val="00903690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3">
    <w:name w:val="Ст для"/>
    <w:basedOn w:val="4"/>
    <w:link w:val="a4"/>
    <w:qFormat/>
    <w:rsid w:val="00903690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4">
    <w:name w:val="Ст для Знак"/>
    <w:basedOn w:val="40"/>
    <w:link w:val="a3"/>
    <w:rsid w:val="00903690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36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2013-10-18T12:22:00Z</dcterms:created>
  <dcterms:modified xsi:type="dcterms:W3CDTF">2013-10-18T12:22:00Z</dcterms:modified>
</cp:coreProperties>
</file>