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04" w:rsidRPr="00A122D7" w:rsidRDefault="00472F04" w:rsidP="00472F04">
      <w:pPr>
        <w:pBdr>
          <w:bottom w:val="single" w:sz="12" w:space="1" w:color="auto"/>
        </w:pBdr>
        <w:spacing w:line="360" w:lineRule="auto"/>
        <w:ind w:firstLine="709"/>
        <w:contextualSpacing/>
        <w:jc w:val="center"/>
        <w:rPr>
          <w:rFonts w:ascii="Times New Roman" w:hAnsi="Times New Roman" w:cs="Times New Roman"/>
          <w:b/>
          <w:i/>
          <w:color w:val="auto"/>
          <w:sz w:val="32"/>
          <w:szCs w:val="32"/>
        </w:rPr>
      </w:pPr>
      <w:r w:rsidRPr="00A122D7">
        <w:rPr>
          <w:rFonts w:ascii="Times New Roman" w:hAnsi="Times New Roman" w:cs="Times New Roman"/>
          <w:b/>
          <w:i/>
          <w:color w:val="auto"/>
          <w:sz w:val="32"/>
          <w:szCs w:val="32"/>
        </w:rPr>
        <w:t>МЕЖКУЛЬТУРНАЯ КОММУНИКАЦИЯ</w:t>
      </w:r>
    </w:p>
    <w:p w:rsidR="00472F04" w:rsidRPr="00A122D7" w:rsidRDefault="00472F04" w:rsidP="00472F04">
      <w:pPr>
        <w:spacing w:line="360" w:lineRule="auto"/>
        <w:ind w:firstLine="709"/>
        <w:contextualSpacing/>
        <w:jc w:val="center"/>
        <w:rPr>
          <w:rFonts w:ascii="Times New Roman" w:hAnsi="Times New Roman" w:cs="Times New Roman"/>
          <w:color w:val="auto"/>
          <w:sz w:val="28"/>
          <w:szCs w:val="28"/>
        </w:rPr>
      </w:pPr>
    </w:p>
    <w:p w:rsidR="00472F04" w:rsidRPr="00472F04" w:rsidRDefault="00472F04" w:rsidP="00472F04">
      <w:pPr>
        <w:pStyle w:val="a3"/>
        <w:outlineLvl w:val="0"/>
        <w:rPr>
          <w:color w:val="auto"/>
        </w:rPr>
      </w:pPr>
      <w:bookmarkStart w:id="0" w:name="_Toc360295418"/>
      <w:bookmarkStart w:id="1" w:name="_Toc360297363"/>
      <w:bookmarkStart w:id="2" w:name="_Toc360299243"/>
      <w:bookmarkStart w:id="3" w:name="_GoBack"/>
      <w:r w:rsidRPr="00472F04">
        <w:rPr>
          <w:color w:val="auto"/>
        </w:rPr>
        <w:t>ОСОБЕННОСТИ ПЕРЕВОДА ОБЩЕСТВЕННО-ПОЛИТИЧЕСКИХ ТЕКСТОВ</w:t>
      </w:r>
      <w:bookmarkEnd w:id="0"/>
      <w:bookmarkEnd w:id="1"/>
      <w:bookmarkEnd w:id="2"/>
    </w:p>
    <w:bookmarkEnd w:id="3"/>
    <w:p w:rsidR="00472F04" w:rsidRPr="00A122D7" w:rsidRDefault="00472F04" w:rsidP="00472F04">
      <w:pPr>
        <w:spacing w:line="360" w:lineRule="auto"/>
        <w:ind w:firstLine="709"/>
        <w:contextualSpacing/>
        <w:jc w:val="right"/>
        <w:rPr>
          <w:rFonts w:ascii="Times New Roman" w:hAnsi="Times New Roman" w:cs="Times New Roman"/>
          <w:bCs/>
          <w:i/>
          <w:color w:val="auto"/>
          <w:sz w:val="28"/>
          <w:szCs w:val="28"/>
        </w:rPr>
      </w:pPr>
      <w:r w:rsidRPr="00A122D7">
        <w:rPr>
          <w:rFonts w:ascii="Times New Roman" w:hAnsi="Times New Roman" w:cs="Times New Roman"/>
          <w:bCs/>
          <w:i/>
          <w:color w:val="auto"/>
          <w:sz w:val="28"/>
          <w:szCs w:val="28"/>
        </w:rPr>
        <w:t>Гарбузова Т.</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Общественная жизнь представлена многочисленными и взаимосвязанными сферами. Крупнейшие из них – экономическая, социальная, политическая и духовная.    Но особое место среди них занимает политическая, предназначением которой в отличие  от всех других сфер является устройство и осуществление государственного управления обществом в целом.</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Политическая сфера появилась вместе с формированием человеческого общества и будет в той или иной форме всегда сопутствовать его развитию.</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Её изучение – это ключ к познанию и пониманию политических движений и самой политики. Определение понятия этой сферы, её предмета, характера и сути имеет существенное значение для понимания природы устройства государства, позволяет выделить политику и политические отношения из всей суммы общественных отношений.</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bCs/>
          <w:color w:val="auto"/>
          <w:sz w:val="28"/>
          <w:szCs w:val="28"/>
        </w:rPr>
        <w:t>Играя важную роль в жизни общества, политическая сфера издавна в той или иной степени привлекает к себе внимание представителей различных общественных наук – экономической теории, права, социологии, психологии, а также эта сфера привлекает внимание и переводчиков.</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Общественно-политический перевод является одним из наиболее востребованных переводов благодаря возрастающей интенсивности международных контактов и  в связи с политикой интеграции различных стран в мировое политическое, экономическое и социальное пространство. Это один их факторов, определяющих актуальность рассмотрения данного вопроса. Также не стоит упускать из виду и тот факт, что в современных условиях общественно-политические тексты приобретают особое значение, </w:t>
      </w:r>
      <w:r w:rsidRPr="00A122D7">
        <w:rPr>
          <w:rFonts w:ascii="Times New Roman" w:hAnsi="Times New Roman" w:cs="Times New Roman"/>
          <w:color w:val="auto"/>
          <w:sz w:val="28"/>
          <w:szCs w:val="28"/>
        </w:rPr>
        <w:lastRenderedPageBreak/>
        <w:t>выступая как средство пропаганды и орудие идеологической борьбы. Таким образом, и перевод этих текстов выполняет эту же функцию.</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Отсюда и вытекает главная задача данной работы: показать значимость и  важность правильности перевода общественно-политических текстов.</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Теория перевода прочно утвердилась как научная дисциплина. Помогали этому осознанная потребность в суммировании переводческой деятельности, развитие языкознания, теории коммуникации и других отраслей, создающих научную базу для изучения перевода, и, наконец, появление серьёзных переводческих исследований,  доказавших возможность и перспективность создания научного направления для выявления сущности перевода как процесса межъязыковой и межкультурной коммуникации.</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     Переводить можно всё: художественную литературу, научно-технические тексты, </w:t>
      </w:r>
      <w:proofErr w:type="spellStart"/>
      <w:r w:rsidRPr="00A122D7">
        <w:rPr>
          <w:rFonts w:ascii="Times New Roman" w:hAnsi="Times New Roman" w:cs="Times New Roman"/>
          <w:color w:val="auto"/>
          <w:sz w:val="28"/>
          <w:szCs w:val="28"/>
        </w:rPr>
        <w:t>газетно</w:t>
      </w:r>
      <w:proofErr w:type="spellEnd"/>
      <w:r w:rsidRPr="00A122D7">
        <w:rPr>
          <w:rFonts w:ascii="Times New Roman" w:hAnsi="Times New Roman" w:cs="Times New Roman"/>
          <w:color w:val="auto"/>
          <w:sz w:val="28"/>
          <w:szCs w:val="28"/>
        </w:rPr>
        <w:t>-информационные материалы, а также общественно-политические и официально-деловые тексты и документы.</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Объем издаваемых ежегодно общественно-политических текстов, ориентированных на </w:t>
      </w:r>
      <w:proofErr w:type="gramStart"/>
      <w:r w:rsidRPr="00A122D7">
        <w:rPr>
          <w:rFonts w:ascii="Times New Roman" w:hAnsi="Times New Roman" w:cs="Times New Roman"/>
          <w:color w:val="auto"/>
          <w:sz w:val="28"/>
          <w:szCs w:val="28"/>
        </w:rPr>
        <w:t>англо-говорящую</w:t>
      </w:r>
      <w:proofErr w:type="gramEnd"/>
      <w:r w:rsidRPr="00A122D7">
        <w:rPr>
          <w:rFonts w:ascii="Times New Roman" w:hAnsi="Times New Roman" w:cs="Times New Roman"/>
          <w:color w:val="auto"/>
          <w:sz w:val="28"/>
          <w:szCs w:val="28"/>
        </w:rPr>
        <w:t xml:space="preserve"> аудиторию достаточно велик и увеличивается  по мере роста международных связей. Сюда можно отнести  выступления государственных, партийных и общественных деятелей,  всевозможные статьи и публикации международных, правительственных и общественных организаций.</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Однако прежде чем приступить к рассмотрению особенностей перевода текстов общественно-политического содержания, хотелось бы сказать несколько слов о такой характеристике, как адекватность перевода. </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Адекватность перевода, будь то художественного или научного, всегда обусловлена  знанием “чужой” культуры. Проблема взаимоотношения языка и культуры традиционно включалась в сферу интересов языковедов, а в последние годы понятие “культура" приобретает всё более широкую интерпретацию. Сейчас бытует расширенное объяснение, включающее все особенности исторических, социальных и психологических явлений, характерных для данного этноса, его традиции, ценности, взгляды, </w:t>
      </w:r>
      <w:r w:rsidRPr="00A122D7">
        <w:rPr>
          <w:rFonts w:ascii="Times New Roman" w:hAnsi="Times New Roman" w:cs="Times New Roman"/>
          <w:color w:val="auto"/>
          <w:sz w:val="28"/>
          <w:szCs w:val="28"/>
        </w:rPr>
        <w:lastRenderedPageBreak/>
        <w:t>институты, поведение, быт, условия жизни - то есть все стороны его бытия и сознания. Окружающий мир, духовная жизнь и поведение людей отражаются в сознании человека, которые, в свою очередь, реализуются в языковых категориях и формах.</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Исходя из того, что каждый язык создаёт своеобразную “языковую картину мира”, что является одной из причин трудностей, возникающих при переводе, можно отметить, что структура языка, действительно, способна определять возможные пути построения сообщений, организуя определённым образом выражаемые мысли, порой навязывая говорящим обязательное употребление тех или иных форм. Но верно и то, что языковая форма высказывания не определяет однозначно содержание высказывания, выводимое на основе интерпретации значений составляющих его единиц, а служит лишь исходной базой для понимания глобального смысла. Один и тот же смысл может быть выведен из разных языковых структур, и, наоборот, одна и та же структура может служить основой для формирования и понимания сообщений.</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Кроме того, для каждого общества характерно наличие многочисленных территориальных, социальных, профессиональных, возрастных и других различий, которые находят отражение в особенностях употребления языковых средств отдельными группами людей. К тому же, одни и те же люди могут по-разному использовать язык в разных социальных ситуациях, что обусловлено не только социальными факторами, но и своеобразием индивидуальных качеств.</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Таким образом, оптимальность и адекватность перевода обусловлена не только знанием алгоритмов “чужой” культуры, но также столкновением умственных свойств автора оригинала и  его переводчиков, то есть их индивидуально личностных особенностей. </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Теперь перейдем к рассмотрению особенностей перевода. Одним из самых характерных явлений, которое касается перевода текстов общественно-политического содержания, является </w:t>
      </w:r>
      <w:proofErr w:type="spellStart"/>
      <w:r w:rsidRPr="00A122D7">
        <w:rPr>
          <w:rFonts w:ascii="Times New Roman" w:hAnsi="Times New Roman" w:cs="Times New Roman"/>
          <w:color w:val="auto"/>
          <w:sz w:val="28"/>
          <w:szCs w:val="28"/>
        </w:rPr>
        <w:t>безэквивалентная</w:t>
      </w:r>
      <w:proofErr w:type="spellEnd"/>
      <w:r w:rsidRPr="00A122D7">
        <w:rPr>
          <w:rFonts w:ascii="Times New Roman" w:hAnsi="Times New Roman" w:cs="Times New Roman"/>
          <w:color w:val="auto"/>
          <w:sz w:val="28"/>
          <w:szCs w:val="28"/>
        </w:rPr>
        <w:t xml:space="preserve"> лексика. </w:t>
      </w:r>
      <w:r w:rsidRPr="00A122D7">
        <w:rPr>
          <w:rFonts w:ascii="Times New Roman" w:hAnsi="Times New Roman" w:cs="Times New Roman"/>
          <w:color w:val="auto"/>
          <w:sz w:val="28"/>
          <w:szCs w:val="28"/>
        </w:rPr>
        <w:lastRenderedPageBreak/>
        <w:t xml:space="preserve">В английском языке имеется большое число лексических единиц, не имеющих соответствий в словарном составе русского языка. Эти </w:t>
      </w:r>
      <w:proofErr w:type="spellStart"/>
      <w:r w:rsidRPr="00A122D7">
        <w:rPr>
          <w:rFonts w:ascii="Times New Roman" w:hAnsi="Times New Roman" w:cs="Times New Roman"/>
          <w:color w:val="auto"/>
          <w:sz w:val="28"/>
          <w:szCs w:val="28"/>
        </w:rPr>
        <w:t>безэквивалентные</w:t>
      </w:r>
      <w:proofErr w:type="spellEnd"/>
      <w:r w:rsidRPr="00A122D7">
        <w:rPr>
          <w:rFonts w:ascii="Times New Roman" w:hAnsi="Times New Roman" w:cs="Times New Roman"/>
          <w:color w:val="auto"/>
          <w:sz w:val="28"/>
          <w:szCs w:val="28"/>
        </w:rPr>
        <w:t xml:space="preserve"> единицы передаются, однако, при помощи ряда средств:</w:t>
      </w:r>
      <w:bookmarkStart w:id="4" w:name="_Toc360277851"/>
      <w:bookmarkStart w:id="5" w:name="_Toc360278311"/>
      <w:bookmarkStart w:id="6" w:name="_Toc360279119"/>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1)Транслитерация и транскрипция</w:t>
      </w:r>
      <w:bookmarkEnd w:id="4"/>
      <w:bookmarkEnd w:id="5"/>
      <w:bookmarkEnd w:id="6"/>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bookmarkStart w:id="7" w:name="_Toc360277852"/>
      <w:bookmarkStart w:id="8" w:name="_Toc360278312"/>
      <w:bookmarkStart w:id="9" w:name="_Toc360279120"/>
      <w:r w:rsidRPr="00A122D7">
        <w:rPr>
          <w:rFonts w:ascii="Times New Roman" w:hAnsi="Times New Roman" w:cs="Times New Roman"/>
          <w:color w:val="auto"/>
          <w:sz w:val="28"/>
          <w:szCs w:val="28"/>
        </w:rPr>
        <w:t>Прием транслитерации представляет собой передачу английского слова на русский язык путем воспроизведения его буквенного состава.</w:t>
      </w:r>
      <w:bookmarkEnd w:id="7"/>
      <w:bookmarkEnd w:id="8"/>
      <w:bookmarkEnd w:id="9"/>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lang w:val="en-US"/>
        </w:rPr>
      </w:pPr>
      <w:bookmarkStart w:id="10" w:name="_Toc360277853"/>
      <w:bookmarkStart w:id="11" w:name="_Toc360278313"/>
      <w:bookmarkStart w:id="12" w:name="_Toc360279121"/>
      <w:r w:rsidRPr="00A122D7">
        <w:rPr>
          <w:rFonts w:ascii="Times New Roman" w:hAnsi="Times New Roman" w:cs="Times New Roman"/>
          <w:color w:val="auto"/>
          <w:sz w:val="28"/>
          <w:szCs w:val="28"/>
          <w:lang w:val="en-US"/>
        </w:rPr>
        <w:t xml:space="preserve">Wall Street – </w:t>
      </w:r>
      <w:proofErr w:type="spellStart"/>
      <w:r w:rsidRPr="00A122D7">
        <w:rPr>
          <w:rFonts w:ascii="Times New Roman" w:hAnsi="Times New Roman" w:cs="Times New Roman"/>
          <w:color w:val="auto"/>
          <w:sz w:val="28"/>
          <w:szCs w:val="28"/>
        </w:rPr>
        <w:t>Уолл</w:t>
      </w:r>
      <w:proofErr w:type="spellEnd"/>
      <w:r w:rsidRPr="00A122D7">
        <w:rPr>
          <w:rFonts w:ascii="Times New Roman" w:hAnsi="Times New Roman" w:cs="Times New Roman"/>
          <w:color w:val="auto"/>
          <w:sz w:val="28"/>
          <w:szCs w:val="28"/>
          <w:lang w:val="en-US"/>
        </w:rPr>
        <w:t xml:space="preserve"> </w:t>
      </w:r>
      <w:r w:rsidRPr="00A122D7">
        <w:rPr>
          <w:rFonts w:ascii="Times New Roman" w:hAnsi="Times New Roman" w:cs="Times New Roman"/>
          <w:color w:val="auto"/>
          <w:sz w:val="28"/>
          <w:szCs w:val="28"/>
        </w:rPr>
        <w:t>Стрит</w:t>
      </w:r>
      <w:bookmarkEnd w:id="10"/>
      <w:bookmarkEnd w:id="11"/>
      <w:bookmarkEnd w:id="12"/>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lang w:val="en-US"/>
        </w:rPr>
      </w:pPr>
      <w:bookmarkStart w:id="13" w:name="_Toc360277854"/>
      <w:bookmarkStart w:id="14" w:name="_Toc360278314"/>
      <w:bookmarkStart w:id="15" w:name="_Toc360279122"/>
      <w:r w:rsidRPr="00A122D7">
        <w:rPr>
          <w:rFonts w:ascii="Times New Roman" w:hAnsi="Times New Roman" w:cs="Times New Roman"/>
          <w:color w:val="auto"/>
          <w:sz w:val="28"/>
          <w:szCs w:val="28"/>
          <w:lang w:val="en-US"/>
        </w:rPr>
        <w:t>Metropolitan — </w:t>
      </w:r>
      <w:r w:rsidRPr="00A122D7">
        <w:rPr>
          <w:rFonts w:ascii="Times New Roman" w:hAnsi="Times New Roman" w:cs="Times New Roman"/>
          <w:color w:val="auto"/>
          <w:sz w:val="28"/>
          <w:szCs w:val="28"/>
        </w:rPr>
        <w:t>Метрополитен</w:t>
      </w:r>
      <w:bookmarkEnd w:id="13"/>
      <w:bookmarkEnd w:id="14"/>
      <w:bookmarkEnd w:id="15"/>
      <w:r w:rsidRPr="00A122D7">
        <w:rPr>
          <w:rFonts w:ascii="Times New Roman" w:hAnsi="Times New Roman" w:cs="Times New Roman"/>
          <w:color w:val="auto"/>
          <w:sz w:val="28"/>
          <w:szCs w:val="28"/>
          <w:lang w:val="en-US"/>
        </w:rPr>
        <w:t xml:space="preserve"> </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lang w:val="en-US"/>
        </w:rPr>
      </w:pPr>
      <w:bookmarkStart w:id="16" w:name="_Toc360277855"/>
      <w:bookmarkStart w:id="17" w:name="_Toc360278315"/>
      <w:bookmarkStart w:id="18" w:name="_Toc360279123"/>
      <w:r w:rsidRPr="00A122D7">
        <w:rPr>
          <w:rFonts w:ascii="Times New Roman" w:hAnsi="Times New Roman" w:cs="Times New Roman"/>
          <w:color w:val="auto"/>
          <w:sz w:val="28"/>
          <w:szCs w:val="28"/>
          <w:lang w:val="en-US"/>
        </w:rPr>
        <w:t>“Washington Post” - “</w:t>
      </w:r>
      <w:r w:rsidRPr="00A122D7">
        <w:rPr>
          <w:rFonts w:ascii="Times New Roman" w:hAnsi="Times New Roman" w:cs="Times New Roman"/>
          <w:color w:val="auto"/>
          <w:sz w:val="28"/>
          <w:szCs w:val="28"/>
        </w:rPr>
        <w:t>Вашингтон</w:t>
      </w:r>
      <w:r w:rsidRPr="00A122D7">
        <w:rPr>
          <w:rFonts w:ascii="Times New Roman" w:hAnsi="Times New Roman" w:cs="Times New Roman"/>
          <w:color w:val="auto"/>
          <w:sz w:val="28"/>
          <w:szCs w:val="28"/>
          <w:lang w:val="en-US"/>
        </w:rPr>
        <w:t xml:space="preserve"> </w:t>
      </w:r>
      <w:r w:rsidRPr="00A122D7">
        <w:rPr>
          <w:rFonts w:ascii="Times New Roman" w:hAnsi="Times New Roman" w:cs="Times New Roman"/>
          <w:color w:val="auto"/>
          <w:sz w:val="28"/>
          <w:szCs w:val="28"/>
        </w:rPr>
        <w:t>Пост</w:t>
      </w:r>
      <w:r w:rsidRPr="00A122D7">
        <w:rPr>
          <w:rFonts w:ascii="Times New Roman" w:hAnsi="Times New Roman" w:cs="Times New Roman"/>
          <w:color w:val="auto"/>
          <w:sz w:val="28"/>
          <w:szCs w:val="28"/>
          <w:lang w:val="en-US"/>
        </w:rPr>
        <w:t>”</w:t>
      </w:r>
      <w:bookmarkEnd w:id="16"/>
      <w:bookmarkEnd w:id="17"/>
      <w:bookmarkEnd w:id="18"/>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 xml:space="preserve"> </w:t>
      </w:r>
      <w:bookmarkStart w:id="19" w:name="_Toc360277856"/>
      <w:bookmarkStart w:id="20" w:name="_Toc360278316"/>
      <w:bookmarkStart w:id="21" w:name="_Toc360279124"/>
      <w:r w:rsidRPr="00A122D7">
        <w:rPr>
          <w:rFonts w:ascii="Times New Roman" w:hAnsi="Times New Roman" w:cs="Times New Roman"/>
          <w:color w:val="auto"/>
          <w:sz w:val="28"/>
          <w:szCs w:val="28"/>
          <w:lang w:val="en-US"/>
        </w:rPr>
        <w:t>“</w:t>
      </w:r>
      <w:proofErr w:type="spellStart"/>
      <w:r w:rsidRPr="00A122D7">
        <w:rPr>
          <w:rFonts w:ascii="Times New Roman" w:hAnsi="Times New Roman" w:cs="Times New Roman"/>
          <w:color w:val="auto"/>
          <w:sz w:val="28"/>
          <w:szCs w:val="28"/>
          <w:lang w:val="en-US"/>
        </w:rPr>
        <w:t>Gardian</w:t>
      </w:r>
      <w:proofErr w:type="spellEnd"/>
      <w:r w:rsidRPr="00A122D7">
        <w:rPr>
          <w:rFonts w:ascii="Times New Roman" w:hAnsi="Times New Roman" w:cs="Times New Roman"/>
          <w:color w:val="auto"/>
          <w:sz w:val="28"/>
          <w:szCs w:val="28"/>
          <w:lang w:val="en-US"/>
        </w:rPr>
        <w:t>” - “</w:t>
      </w:r>
      <w:r w:rsidRPr="00A122D7">
        <w:rPr>
          <w:rFonts w:ascii="Times New Roman" w:hAnsi="Times New Roman" w:cs="Times New Roman"/>
          <w:color w:val="auto"/>
          <w:sz w:val="28"/>
          <w:szCs w:val="28"/>
        </w:rPr>
        <w:t>Гардиан</w:t>
      </w:r>
      <w:r w:rsidRPr="00A122D7">
        <w:rPr>
          <w:rFonts w:ascii="Times New Roman" w:hAnsi="Times New Roman" w:cs="Times New Roman"/>
          <w:color w:val="auto"/>
          <w:sz w:val="28"/>
          <w:szCs w:val="28"/>
          <w:lang w:val="en-US"/>
        </w:rPr>
        <w:t>”</w:t>
      </w:r>
      <w:bookmarkEnd w:id="19"/>
      <w:bookmarkEnd w:id="20"/>
      <w:bookmarkEnd w:id="21"/>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Следует отметить одну особенность этого приема: транскрибирование не является точным воспроизведением слов на русском языке из-за различия фонетических систем обоих языков.</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bookmarkStart w:id="22" w:name="_Toc360277857"/>
      <w:bookmarkStart w:id="23" w:name="_Toc360278317"/>
      <w:bookmarkStart w:id="24" w:name="_Toc360279125"/>
      <w:r w:rsidRPr="00A122D7">
        <w:rPr>
          <w:rFonts w:ascii="Times New Roman" w:hAnsi="Times New Roman" w:cs="Times New Roman"/>
          <w:color w:val="auto"/>
          <w:sz w:val="28"/>
          <w:szCs w:val="28"/>
        </w:rPr>
        <w:t>Способы транслитерации и транскрипции применяются при переводе английских имен собственных, географических названий, названий кораблей, самолетов, газет, журналов, фирм, а также некоторых неологизмов и пр.</w:t>
      </w:r>
      <w:bookmarkEnd w:id="22"/>
      <w:bookmarkEnd w:id="23"/>
      <w:bookmarkEnd w:id="24"/>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bookmarkStart w:id="25" w:name="_Toc360277858"/>
      <w:bookmarkStart w:id="26" w:name="_Toc360278318"/>
      <w:bookmarkStart w:id="27" w:name="_Toc360279126"/>
      <w:r w:rsidRPr="00A122D7">
        <w:rPr>
          <w:rFonts w:ascii="Times New Roman" w:hAnsi="Times New Roman" w:cs="Times New Roman"/>
          <w:color w:val="auto"/>
          <w:sz w:val="28"/>
          <w:szCs w:val="28"/>
        </w:rPr>
        <w:t>“</w:t>
      </w:r>
      <w:proofErr w:type="spellStart"/>
      <w:r w:rsidRPr="00A122D7">
        <w:rPr>
          <w:rFonts w:ascii="Times New Roman" w:hAnsi="Times New Roman" w:cs="Times New Roman"/>
          <w:color w:val="auto"/>
          <w:sz w:val="28"/>
          <w:szCs w:val="28"/>
        </w:rPr>
        <w:t>Queen</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Elisabeth</w:t>
      </w:r>
      <w:proofErr w:type="spellEnd"/>
      <w:r w:rsidRPr="00A122D7">
        <w:rPr>
          <w:rFonts w:ascii="Times New Roman" w:hAnsi="Times New Roman" w:cs="Times New Roman"/>
          <w:color w:val="auto"/>
          <w:sz w:val="28"/>
          <w:szCs w:val="28"/>
        </w:rPr>
        <w:t>” - “</w:t>
      </w:r>
      <w:proofErr w:type="spellStart"/>
      <w:r w:rsidRPr="00A122D7">
        <w:rPr>
          <w:rFonts w:ascii="Times New Roman" w:hAnsi="Times New Roman" w:cs="Times New Roman"/>
          <w:color w:val="auto"/>
          <w:sz w:val="28"/>
          <w:szCs w:val="28"/>
        </w:rPr>
        <w:t>Куин</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Елизабет</w:t>
      </w:r>
      <w:proofErr w:type="spellEnd"/>
      <w:r w:rsidRPr="00A122D7">
        <w:rPr>
          <w:rFonts w:ascii="Times New Roman" w:hAnsi="Times New Roman" w:cs="Times New Roman"/>
          <w:color w:val="auto"/>
          <w:sz w:val="28"/>
          <w:szCs w:val="28"/>
        </w:rPr>
        <w:t>” корабль</w:t>
      </w:r>
      <w:bookmarkEnd w:id="25"/>
      <w:bookmarkEnd w:id="26"/>
      <w:bookmarkEnd w:id="27"/>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  </w:t>
      </w:r>
      <w:bookmarkStart w:id="28" w:name="_Toc360277859"/>
      <w:bookmarkStart w:id="29" w:name="_Toc360278319"/>
      <w:bookmarkStart w:id="30" w:name="_Toc360279127"/>
      <w:proofErr w:type="spellStart"/>
      <w:r w:rsidRPr="00A122D7">
        <w:rPr>
          <w:rFonts w:ascii="Times New Roman" w:hAnsi="Times New Roman" w:cs="Times New Roman"/>
          <w:color w:val="auto"/>
          <w:sz w:val="28"/>
          <w:szCs w:val="28"/>
        </w:rPr>
        <w:t>Downing</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Street</w:t>
      </w:r>
      <w:proofErr w:type="spellEnd"/>
      <w:r w:rsidRPr="00A122D7">
        <w:rPr>
          <w:rFonts w:ascii="Times New Roman" w:hAnsi="Times New Roman" w:cs="Times New Roman"/>
          <w:color w:val="auto"/>
          <w:sz w:val="28"/>
          <w:szCs w:val="28"/>
        </w:rPr>
        <w:t xml:space="preserve"> – </w:t>
      </w:r>
      <w:proofErr w:type="spellStart"/>
      <w:r w:rsidRPr="00A122D7">
        <w:rPr>
          <w:rFonts w:ascii="Times New Roman" w:hAnsi="Times New Roman" w:cs="Times New Roman"/>
          <w:color w:val="auto"/>
          <w:sz w:val="28"/>
          <w:szCs w:val="28"/>
        </w:rPr>
        <w:t>Даунинг</w:t>
      </w:r>
      <w:proofErr w:type="spellEnd"/>
      <w:r w:rsidRPr="00A122D7">
        <w:rPr>
          <w:rFonts w:ascii="Times New Roman" w:hAnsi="Times New Roman" w:cs="Times New Roman"/>
          <w:color w:val="auto"/>
          <w:sz w:val="28"/>
          <w:szCs w:val="28"/>
        </w:rPr>
        <w:t xml:space="preserve"> Стрит</w:t>
      </w:r>
      <w:bookmarkEnd w:id="28"/>
      <w:bookmarkEnd w:id="29"/>
      <w:bookmarkEnd w:id="30"/>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  </w:t>
      </w:r>
      <w:bookmarkStart w:id="31" w:name="_Toc360277860"/>
      <w:bookmarkStart w:id="32" w:name="_Toc360278320"/>
      <w:bookmarkStart w:id="33" w:name="_Toc360279128"/>
      <w:proofErr w:type="spellStart"/>
      <w:r w:rsidRPr="00A122D7">
        <w:rPr>
          <w:rFonts w:ascii="Times New Roman" w:hAnsi="Times New Roman" w:cs="Times New Roman"/>
          <w:color w:val="auto"/>
          <w:sz w:val="28"/>
          <w:szCs w:val="28"/>
        </w:rPr>
        <w:t>impeachment</w:t>
      </w:r>
      <w:proofErr w:type="spellEnd"/>
      <w:r w:rsidRPr="00A122D7">
        <w:rPr>
          <w:rFonts w:ascii="Times New Roman" w:hAnsi="Times New Roman" w:cs="Times New Roman"/>
          <w:color w:val="auto"/>
          <w:sz w:val="28"/>
          <w:szCs w:val="28"/>
        </w:rPr>
        <w:t xml:space="preserve"> - импичмент</w:t>
      </w:r>
      <w:bookmarkEnd w:id="31"/>
      <w:bookmarkEnd w:id="32"/>
      <w:bookmarkEnd w:id="33"/>
      <w:r w:rsidRPr="00A122D7">
        <w:rPr>
          <w:rFonts w:ascii="Times New Roman" w:hAnsi="Times New Roman" w:cs="Times New Roman"/>
          <w:color w:val="auto"/>
          <w:sz w:val="28"/>
          <w:szCs w:val="28"/>
        </w:rPr>
        <w:t xml:space="preserve"> </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                   </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bookmarkStart w:id="34" w:name="_Toc360277861"/>
      <w:bookmarkStart w:id="35" w:name="_Toc360278321"/>
      <w:bookmarkStart w:id="36" w:name="_Toc360279129"/>
      <w:r w:rsidRPr="00A122D7">
        <w:rPr>
          <w:rFonts w:ascii="Times New Roman" w:hAnsi="Times New Roman" w:cs="Times New Roman"/>
          <w:color w:val="auto"/>
          <w:sz w:val="28"/>
          <w:szCs w:val="28"/>
        </w:rPr>
        <w:t>2)Калькирование – один из приемов перевода, суть которого заключается в том, что слова и выражения одного языка переводятся на другой путем точного воспроизведения средствами принимающего языка с сохранением морфологической структуры и мотивировки. При калькировании компоненты переводятся отдельно и соединяются по образцу иностранного слова или словосочетания.</w:t>
      </w:r>
      <w:bookmarkEnd w:id="34"/>
      <w:bookmarkEnd w:id="35"/>
      <w:bookmarkEnd w:id="36"/>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bookmarkStart w:id="37" w:name="_Toc360277862"/>
      <w:bookmarkStart w:id="38" w:name="_Toc360278322"/>
      <w:bookmarkStart w:id="39" w:name="_Toc360279130"/>
      <w:r w:rsidRPr="00A122D7">
        <w:rPr>
          <w:rFonts w:ascii="Times New Roman" w:hAnsi="Times New Roman" w:cs="Times New Roman"/>
          <w:color w:val="auto"/>
          <w:sz w:val="28"/>
          <w:szCs w:val="28"/>
        </w:rPr>
        <w:t>“</w:t>
      </w:r>
      <w:proofErr w:type="spellStart"/>
      <w:r w:rsidRPr="00A122D7">
        <w:rPr>
          <w:rFonts w:ascii="Times New Roman" w:hAnsi="Times New Roman" w:cs="Times New Roman"/>
          <w:color w:val="auto"/>
          <w:sz w:val="28"/>
          <w:szCs w:val="28"/>
        </w:rPr>
        <w:t>shadow</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cabinet</w:t>
      </w:r>
      <w:proofErr w:type="spellEnd"/>
      <w:r w:rsidRPr="00A122D7">
        <w:rPr>
          <w:rFonts w:ascii="Times New Roman" w:hAnsi="Times New Roman" w:cs="Times New Roman"/>
          <w:color w:val="auto"/>
          <w:sz w:val="28"/>
          <w:szCs w:val="28"/>
        </w:rPr>
        <w:t>” - теневой кабинет</w:t>
      </w:r>
      <w:bookmarkEnd w:id="37"/>
      <w:bookmarkEnd w:id="38"/>
      <w:bookmarkEnd w:id="39"/>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  </w:t>
      </w:r>
      <w:bookmarkStart w:id="40" w:name="_Toc360277863"/>
      <w:bookmarkStart w:id="41" w:name="_Toc360278323"/>
      <w:bookmarkStart w:id="42" w:name="_Toc360279131"/>
      <w:proofErr w:type="spellStart"/>
      <w:r w:rsidRPr="00A122D7">
        <w:rPr>
          <w:rFonts w:ascii="Times New Roman" w:hAnsi="Times New Roman" w:cs="Times New Roman"/>
          <w:color w:val="auto"/>
          <w:sz w:val="28"/>
          <w:szCs w:val="28"/>
        </w:rPr>
        <w:t>White</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House</w:t>
      </w:r>
      <w:proofErr w:type="spellEnd"/>
      <w:r w:rsidRPr="00A122D7">
        <w:rPr>
          <w:rFonts w:ascii="Times New Roman" w:hAnsi="Times New Roman" w:cs="Times New Roman"/>
          <w:color w:val="auto"/>
          <w:sz w:val="28"/>
          <w:szCs w:val="28"/>
        </w:rPr>
        <w:t xml:space="preserve"> – Белый дом</w:t>
      </w:r>
      <w:bookmarkEnd w:id="40"/>
      <w:bookmarkEnd w:id="41"/>
      <w:bookmarkEnd w:id="42"/>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bookmarkStart w:id="43" w:name="_Toc360277864"/>
      <w:bookmarkStart w:id="44" w:name="_Toc360278324"/>
      <w:bookmarkStart w:id="45" w:name="_Toc360279132"/>
      <w:r w:rsidRPr="00A122D7">
        <w:rPr>
          <w:rFonts w:ascii="Times New Roman" w:hAnsi="Times New Roman" w:cs="Times New Roman"/>
          <w:color w:val="auto"/>
          <w:sz w:val="28"/>
          <w:szCs w:val="28"/>
        </w:rPr>
        <w:t>3)Описательный перевод</w:t>
      </w:r>
      <w:bookmarkEnd w:id="43"/>
      <w:bookmarkEnd w:id="44"/>
      <w:bookmarkEnd w:id="45"/>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bookmarkStart w:id="46" w:name="_Toc360277865"/>
      <w:bookmarkStart w:id="47" w:name="_Toc360278325"/>
      <w:bookmarkStart w:id="48" w:name="_Toc360279133"/>
      <w:r w:rsidRPr="00A122D7">
        <w:rPr>
          <w:rFonts w:ascii="Times New Roman" w:hAnsi="Times New Roman" w:cs="Times New Roman"/>
          <w:color w:val="auto"/>
          <w:sz w:val="28"/>
          <w:szCs w:val="28"/>
        </w:rPr>
        <w:t xml:space="preserve">Этот вид перевода представляет собой развернутое объяснение слова </w:t>
      </w:r>
      <w:r w:rsidRPr="00A122D7">
        <w:rPr>
          <w:rFonts w:ascii="Times New Roman" w:hAnsi="Times New Roman" w:cs="Times New Roman"/>
          <w:color w:val="auto"/>
          <w:sz w:val="28"/>
          <w:szCs w:val="28"/>
        </w:rPr>
        <w:lastRenderedPageBreak/>
        <w:t>или словосочетания:</w:t>
      </w:r>
      <w:bookmarkEnd w:id="46"/>
      <w:bookmarkEnd w:id="47"/>
      <w:bookmarkEnd w:id="48"/>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bookmarkStart w:id="49" w:name="_Toc360277866"/>
      <w:bookmarkStart w:id="50" w:name="_Toc360278326"/>
      <w:bookmarkStart w:id="51" w:name="_Toc360279134"/>
      <w:r w:rsidRPr="00A122D7">
        <w:rPr>
          <w:rFonts w:ascii="Times New Roman" w:hAnsi="Times New Roman" w:cs="Times New Roman"/>
          <w:color w:val="auto"/>
          <w:sz w:val="28"/>
          <w:szCs w:val="28"/>
        </w:rPr>
        <w:t>а</w:t>
      </w:r>
      <w:proofErr w:type="gramStart"/>
      <w:r w:rsidRPr="00A122D7">
        <w:rPr>
          <w:rFonts w:ascii="Times New Roman" w:hAnsi="Times New Roman" w:cs="Times New Roman"/>
          <w:color w:val="auto"/>
          <w:sz w:val="28"/>
          <w:szCs w:val="28"/>
        </w:rPr>
        <w:t>)к</w:t>
      </w:r>
      <w:proofErr w:type="gramEnd"/>
      <w:r w:rsidRPr="00A122D7">
        <w:rPr>
          <w:rFonts w:ascii="Times New Roman" w:hAnsi="Times New Roman" w:cs="Times New Roman"/>
          <w:color w:val="auto"/>
          <w:sz w:val="28"/>
          <w:szCs w:val="28"/>
        </w:rPr>
        <w:t>огда в русском языке отсутствует обозначаемая им реалия.</w:t>
      </w:r>
      <w:bookmarkEnd w:id="49"/>
      <w:bookmarkEnd w:id="50"/>
      <w:bookmarkEnd w:id="51"/>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 </w:t>
      </w:r>
      <w:bookmarkStart w:id="52" w:name="_Toc360277867"/>
      <w:bookmarkStart w:id="53" w:name="_Toc360278327"/>
      <w:bookmarkStart w:id="54" w:name="_Toc360279135"/>
      <w:proofErr w:type="spellStart"/>
      <w:r w:rsidRPr="00A122D7">
        <w:rPr>
          <w:rFonts w:ascii="Times New Roman" w:hAnsi="Times New Roman" w:cs="Times New Roman"/>
          <w:color w:val="auto"/>
          <w:sz w:val="28"/>
          <w:szCs w:val="28"/>
        </w:rPr>
        <w:t>maverich</w:t>
      </w:r>
      <w:proofErr w:type="spellEnd"/>
      <w:r w:rsidRPr="00A122D7">
        <w:rPr>
          <w:rFonts w:ascii="Times New Roman" w:hAnsi="Times New Roman" w:cs="Times New Roman"/>
          <w:color w:val="auto"/>
          <w:sz w:val="28"/>
          <w:szCs w:val="28"/>
        </w:rPr>
        <w:t xml:space="preserve"> – государственный деятель (страна), занимающи</w:t>
      </w:r>
      <w:proofErr w:type="gramStart"/>
      <w:r w:rsidRPr="00A122D7">
        <w:rPr>
          <w:rFonts w:ascii="Times New Roman" w:hAnsi="Times New Roman" w:cs="Times New Roman"/>
          <w:color w:val="auto"/>
          <w:sz w:val="28"/>
          <w:szCs w:val="28"/>
        </w:rPr>
        <w:t>й(</w:t>
      </w:r>
      <w:proofErr w:type="gramEnd"/>
      <w:r w:rsidRPr="00A122D7">
        <w:rPr>
          <w:rFonts w:ascii="Times New Roman" w:hAnsi="Times New Roman" w:cs="Times New Roman"/>
          <w:color w:val="auto"/>
          <w:sz w:val="28"/>
          <w:szCs w:val="28"/>
        </w:rPr>
        <w:t>-</w:t>
      </w:r>
      <w:proofErr w:type="spellStart"/>
      <w:r w:rsidRPr="00A122D7">
        <w:rPr>
          <w:rFonts w:ascii="Times New Roman" w:hAnsi="Times New Roman" w:cs="Times New Roman"/>
          <w:color w:val="auto"/>
          <w:sz w:val="28"/>
          <w:szCs w:val="28"/>
        </w:rPr>
        <w:t>щая</w:t>
      </w:r>
      <w:proofErr w:type="spellEnd"/>
      <w:r w:rsidRPr="00A122D7">
        <w:rPr>
          <w:rFonts w:ascii="Times New Roman" w:hAnsi="Times New Roman" w:cs="Times New Roman"/>
          <w:color w:val="auto"/>
          <w:sz w:val="28"/>
          <w:szCs w:val="28"/>
        </w:rPr>
        <w:t>) отличную от других позицию</w:t>
      </w:r>
      <w:bookmarkEnd w:id="52"/>
      <w:bookmarkEnd w:id="53"/>
      <w:bookmarkEnd w:id="54"/>
      <w:r w:rsidRPr="00A122D7">
        <w:rPr>
          <w:rFonts w:ascii="Times New Roman" w:hAnsi="Times New Roman" w:cs="Times New Roman"/>
          <w:color w:val="auto"/>
          <w:sz w:val="28"/>
          <w:szCs w:val="28"/>
        </w:rPr>
        <w:t xml:space="preserve"> </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bookmarkStart w:id="55" w:name="_Toc360277868"/>
      <w:bookmarkStart w:id="56" w:name="_Toc360278328"/>
      <w:bookmarkStart w:id="57" w:name="_Toc360279136"/>
      <w:r w:rsidRPr="00A122D7">
        <w:rPr>
          <w:rFonts w:ascii="Times New Roman" w:hAnsi="Times New Roman" w:cs="Times New Roman"/>
          <w:color w:val="auto"/>
          <w:sz w:val="28"/>
          <w:szCs w:val="28"/>
        </w:rPr>
        <w:t>б</w:t>
      </w:r>
      <w:proofErr w:type="gramStart"/>
      <w:r w:rsidRPr="00A122D7">
        <w:rPr>
          <w:rFonts w:ascii="Times New Roman" w:hAnsi="Times New Roman" w:cs="Times New Roman"/>
          <w:color w:val="auto"/>
          <w:sz w:val="28"/>
          <w:szCs w:val="28"/>
        </w:rPr>
        <w:t>)в</w:t>
      </w:r>
      <w:proofErr w:type="gramEnd"/>
      <w:r w:rsidRPr="00A122D7">
        <w:rPr>
          <w:rFonts w:ascii="Times New Roman" w:hAnsi="Times New Roman" w:cs="Times New Roman"/>
          <w:color w:val="auto"/>
          <w:sz w:val="28"/>
          <w:szCs w:val="28"/>
        </w:rPr>
        <w:t>ызванное особенностями сочетаемости слов в английском языке.</w:t>
      </w:r>
      <w:bookmarkEnd w:id="55"/>
      <w:bookmarkEnd w:id="56"/>
      <w:bookmarkEnd w:id="57"/>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 </w:t>
      </w:r>
      <w:bookmarkStart w:id="58" w:name="_Toc360277869"/>
      <w:bookmarkStart w:id="59" w:name="_Toc360278329"/>
      <w:bookmarkStart w:id="60" w:name="_Toc360279137"/>
      <w:proofErr w:type="spellStart"/>
      <w:r w:rsidRPr="00A122D7">
        <w:rPr>
          <w:rFonts w:ascii="Times New Roman" w:hAnsi="Times New Roman" w:cs="Times New Roman"/>
          <w:color w:val="auto"/>
          <w:sz w:val="28"/>
          <w:szCs w:val="28"/>
        </w:rPr>
        <w:t>negotiated</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settlement</w:t>
      </w:r>
      <w:proofErr w:type="spellEnd"/>
      <w:r w:rsidRPr="00A122D7">
        <w:rPr>
          <w:rFonts w:ascii="Times New Roman" w:hAnsi="Times New Roman" w:cs="Times New Roman"/>
          <w:color w:val="auto"/>
          <w:sz w:val="28"/>
          <w:szCs w:val="28"/>
        </w:rPr>
        <w:t xml:space="preserve">–оглашение, </w:t>
      </w:r>
      <w:proofErr w:type="gramStart"/>
      <w:r w:rsidRPr="00A122D7">
        <w:rPr>
          <w:rFonts w:ascii="Times New Roman" w:hAnsi="Times New Roman" w:cs="Times New Roman"/>
          <w:color w:val="auto"/>
          <w:sz w:val="28"/>
          <w:szCs w:val="28"/>
        </w:rPr>
        <w:t>достигнутое</w:t>
      </w:r>
      <w:proofErr w:type="gramEnd"/>
      <w:r w:rsidRPr="00A122D7">
        <w:rPr>
          <w:rFonts w:ascii="Times New Roman" w:hAnsi="Times New Roman" w:cs="Times New Roman"/>
          <w:color w:val="auto"/>
          <w:sz w:val="28"/>
          <w:szCs w:val="28"/>
        </w:rPr>
        <w:t xml:space="preserve"> в результате переговоров</w:t>
      </w:r>
      <w:bookmarkEnd w:id="58"/>
      <w:bookmarkEnd w:id="59"/>
      <w:bookmarkEnd w:id="60"/>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Интересным также представляется перевод фразеологизмов и свободных сочетаний. В отличие от свободных словосочетаний, значения которых составляются из значений входящих в него компонентов, фразеологические единицы представляют собой сочетания, компоненты которых настолько семантически друг с другом связаны, что значение целого не выводится из совокупности значений входящих в него частей. Поэтому задача переводчика </w:t>
      </w:r>
      <w:proofErr w:type="gramStart"/>
      <w:r w:rsidRPr="00A122D7">
        <w:rPr>
          <w:rFonts w:ascii="Times New Roman" w:hAnsi="Times New Roman" w:cs="Times New Roman"/>
          <w:color w:val="auto"/>
          <w:sz w:val="28"/>
          <w:szCs w:val="28"/>
        </w:rPr>
        <w:t>состоит</w:t>
      </w:r>
      <w:proofErr w:type="gramEnd"/>
      <w:r w:rsidRPr="00A122D7">
        <w:rPr>
          <w:rFonts w:ascii="Times New Roman" w:hAnsi="Times New Roman" w:cs="Times New Roman"/>
          <w:color w:val="auto"/>
          <w:sz w:val="28"/>
          <w:szCs w:val="28"/>
        </w:rPr>
        <w:t xml:space="preserve"> прежде всего в том, чтобы определить, является ли встретившееся словосочетание в данном конкретном случае свободным или фразеологическим.</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bookmarkStart w:id="61" w:name="_Toc360277870"/>
      <w:bookmarkStart w:id="62" w:name="_Toc360278330"/>
      <w:bookmarkStart w:id="63" w:name="_Toc360279138"/>
      <w:r w:rsidRPr="00A122D7">
        <w:rPr>
          <w:rFonts w:ascii="Times New Roman" w:hAnsi="Times New Roman" w:cs="Times New Roman"/>
          <w:color w:val="auto"/>
          <w:sz w:val="28"/>
          <w:szCs w:val="28"/>
        </w:rPr>
        <w:t>Перевод фразеологизмов можно совершать несколькими способами. Например, в предложении «</w:t>
      </w:r>
      <w:proofErr w:type="spellStart"/>
      <w:r w:rsidRPr="00A122D7">
        <w:rPr>
          <w:rFonts w:ascii="Times New Roman" w:hAnsi="Times New Roman" w:cs="Times New Roman"/>
          <w:color w:val="auto"/>
          <w:sz w:val="28"/>
          <w:szCs w:val="28"/>
        </w:rPr>
        <w:t>The</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report</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opened</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my</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eyes</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to</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the</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real</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situation</w:t>
      </w:r>
      <w:proofErr w:type="spellEnd"/>
      <w:r w:rsidRPr="00A122D7">
        <w:rPr>
          <w:rFonts w:ascii="Times New Roman" w:hAnsi="Times New Roman" w:cs="Times New Roman"/>
          <w:color w:val="auto"/>
          <w:sz w:val="28"/>
          <w:szCs w:val="28"/>
        </w:rPr>
        <w:t>.», фразеологизм «</w:t>
      </w:r>
      <w:proofErr w:type="spellStart"/>
      <w:r w:rsidRPr="00A122D7">
        <w:rPr>
          <w:rFonts w:ascii="Times New Roman" w:hAnsi="Times New Roman" w:cs="Times New Roman"/>
          <w:color w:val="auto"/>
          <w:sz w:val="28"/>
          <w:szCs w:val="28"/>
        </w:rPr>
        <w:t>to</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open</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smb’s</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eyes</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to</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smth</w:t>
      </w:r>
      <w:proofErr w:type="spellEnd"/>
      <w:r w:rsidRPr="00A122D7">
        <w:rPr>
          <w:rFonts w:ascii="Times New Roman" w:hAnsi="Times New Roman" w:cs="Times New Roman"/>
          <w:color w:val="auto"/>
          <w:sz w:val="28"/>
          <w:szCs w:val="28"/>
        </w:rPr>
        <w:t>» при переводе имеет полное соответствие открыть кому-то глаза на что-либо. А в предложении «</w:t>
      </w:r>
      <w:proofErr w:type="spellStart"/>
      <w:r w:rsidRPr="00A122D7">
        <w:rPr>
          <w:rFonts w:ascii="Times New Roman" w:hAnsi="Times New Roman" w:cs="Times New Roman"/>
          <w:color w:val="auto"/>
          <w:sz w:val="28"/>
          <w:szCs w:val="28"/>
        </w:rPr>
        <w:t>He</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certainly</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doesn’t</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believe</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in</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letting</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the</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grass</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grow</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under</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his</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feet</w:t>
      </w:r>
      <w:proofErr w:type="spellEnd"/>
      <w:r w:rsidRPr="00A122D7">
        <w:rPr>
          <w:rFonts w:ascii="Times New Roman" w:hAnsi="Times New Roman" w:cs="Times New Roman"/>
          <w:color w:val="auto"/>
          <w:sz w:val="28"/>
          <w:szCs w:val="28"/>
        </w:rPr>
        <w:t>», образ фразеологизма «</w:t>
      </w:r>
      <w:proofErr w:type="spellStart"/>
      <w:r w:rsidRPr="00A122D7">
        <w:rPr>
          <w:rFonts w:ascii="Times New Roman" w:hAnsi="Times New Roman" w:cs="Times New Roman"/>
          <w:color w:val="auto"/>
          <w:sz w:val="28"/>
          <w:szCs w:val="28"/>
        </w:rPr>
        <w:t>to</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let</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the</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grass</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grow</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under</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one’s</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feet</w:t>
      </w:r>
      <w:proofErr w:type="spellEnd"/>
      <w:r w:rsidRPr="00A122D7">
        <w:rPr>
          <w:rFonts w:ascii="Times New Roman" w:hAnsi="Times New Roman" w:cs="Times New Roman"/>
          <w:color w:val="auto"/>
          <w:sz w:val="28"/>
          <w:szCs w:val="28"/>
        </w:rPr>
        <w:t>» меняется полностью и звучит как «он не является сторонником бездеятельного ожидания».</w:t>
      </w:r>
      <w:bookmarkEnd w:id="61"/>
      <w:bookmarkEnd w:id="62"/>
      <w:bookmarkEnd w:id="63"/>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bookmarkStart w:id="64" w:name="_Toc360277871"/>
      <w:bookmarkStart w:id="65" w:name="_Toc360278331"/>
      <w:bookmarkStart w:id="66" w:name="_Toc360279139"/>
      <w:r w:rsidRPr="00A122D7">
        <w:rPr>
          <w:rFonts w:ascii="Times New Roman" w:hAnsi="Times New Roman" w:cs="Times New Roman"/>
          <w:color w:val="auto"/>
          <w:sz w:val="28"/>
          <w:szCs w:val="28"/>
        </w:rPr>
        <w:t>Частым явлением при переводе официально-политических текстов являются всевозможные лексические трансформации.</w:t>
      </w:r>
      <w:bookmarkEnd w:id="64"/>
      <w:bookmarkEnd w:id="65"/>
      <w:bookmarkEnd w:id="66"/>
      <w:r w:rsidRPr="00A122D7">
        <w:rPr>
          <w:rFonts w:ascii="Times New Roman" w:hAnsi="Times New Roman" w:cs="Times New Roman"/>
          <w:color w:val="auto"/>
          <w:sz w:val="28"/>
          <w:szCs w:val="28"/>
        </w:rPr>
        <w:t xml:space="preserve"> Например, когда они вызваны несовпадением семантики слова в разных языках. Чем шире семантический объем слова, тем шире его сочетаемость </w:t>
      </w:r>
      <w:proofErr w:type="gramStart"/>
      <w:r w:rsidRPr="00A122D7">
        <w:rPr>
          <w:rFonts w:ascii="Times New Roman" w:hAnsi="Times New Roman" w:cs="Times New Roman"/>
          <w:color w:val="auto"/>
          <w:sz w:val="28"/>
          <w:szCs w:val="28"/>
        </w:rPr>
        <w:t>и</w:t>
      </w:r>
      <w:proofErr w:type="gramEnd"/>
      <w:r w:rsidRPr="00A122D7">
        <w:rPr>
          <w:rFonts w:ascii="Times New Roman" w:hAnsi="Times New Roman" w:cs="Times New Roman"/>
          <w:color w:val="auto"/>
          <w:sz w:val="28"/>
          <w:szCs w:val="28"/>
        </w:rPr>
        <w:t xml:space="preserve"> наоборот, в каждом языке существует круг обычных, установившихся традиционных сочетаний, которые не совпадают с соответствующим кругом сочетаний в другом языке: </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lang w:val="en-US"/>
        </w:rPr>
      </w:pPr>
      <w:proofErr w:type="spellStart"/>
      <w:r w:rsidRPr="00A122D7">
        <w:rPr>
          <w:rFonts w:ascii="Times New Roman" w:hAnsi="Times New Roman" w:cs="Times New Roman"/>
          <w:color w:val="auto"/>
          <w:sz w:val="28"/>
          <w:szCs w:val="28"/>
          <w:lang w:val="en-US"/>
        </w:rPr>
        <w:t>Labour</w:t>
      </w:r>
      <w:proofErr w:type="spellEnd"/>
      <w:r w:rsidRPr="00A122D7">
        <w:rPr>
          <w:rFonts w:ascii="Times New Roman" w:hAnsi="Times New Roman" w:cs="Times New Roman"/>
          <w:color w:val="auto"/>
          <w:sz w:val="28"/>
          <w:szCs w:val="28"/>
          <w:lang w:val="en-US"/>
        </w:rPr>
        <w:t xml:space="preserve"> Party protests followed sharply on the Tory deal with Spain.</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За сообщением о сделке консервативного правительства с Испанией </w:t>
      </w:r>
      <w:r w:rsidRPr="00A122D7">
        <w:rPr>
          <w:rFonts w:ascii="Times New Roman" w:hAnsi="Times New Roman" w:cs="Times New Roman"/>
          <w:color w:val="auto"/>
          <w:sz w:val="28"/>
          <w:szCs w:val="28"/>
        </w:rPr>
        <w:lastRenderedPageBreak/>
        <w:t>немедленно последовал протест лейбористской партии.</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Прием конкретизации используется в основном для уточнения значения глаголов движения и глаголов речи, таких как </w:t>
      </w:r>
      <w:proofErr w:type="spellStart"/>
      <w:r w:rsidRPr="00A122D7">
        <w:rPr>
          <w:rFonts w:ascii="Times New Roman" w:hAnsi="Times New Roman" w:cs="Times New Roman"/>
          <w:color w:val="auto"/>
          <w:sz w:val="28"/>
          <w:szCs w:val="28"/>
        </w:rPr>
        <w:t>to</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be</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to</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take</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to</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have</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to</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get</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to</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say</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to</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come</w:t>
      </w:r>
      <w:proofErr w:type="spellEnd"/>
      <w:r w:rsidRPr="00A122D7">
        <w:rPr>
          <w:rFonts w:ascii="Times New Roman" w:hAnsi="Times New Roman" w:cs="Times New Roman"/>
          <w:color w:val="auto"/>
          <w:sz w:val="28"/>
          <w:szCs w:val="28"/>
        </w:rPr>
        <w:t xml:space="preserve">. </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 xml:space="preserve">At the by-election victory went to the </w:t>
      </w:r>
      <w:proofErr w:type="spellStart"/>
      <w:r w:rsidRPr="00A122D7">
        <w:rPr>
          <w:rFonts w:ascii="Times New Roman" w:hAnsi="Times New Roman" w:cs="Times New Roman"/>
          <w:color w:val="auto"/>
          <w:sz w:val="28"/>
          <w:szCs w:val="28"/>
          <w:lang w:val="en-US"/>
        </w:rPr>
        <w:t>Labour</w:t>
      </w:r>
      <w:proofErr w:type="spellEnd"/>
      <w:r w:rsidRPr="00A122D7">
        <w:rPr>
          <w:rFonts w:ascii="Times New Roman" w:hAnsi="Times New Roman" w:cs="Times New Roman"/>
          <w:color w:val="auto"/>
          <w:sz w:val="28"/>
          <w:szCs w:val="28"/>
          <w:lang w:val="en-US"/>
        </w:rPr>
        <w:t xml:space="preserve"> candidate.</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На дополнительных выборах победа досталась лейбористам (победу одержал кандидат от лейбористской партии).</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proofErr w:type="gramStart"/>
      <w:r w:rsidRPr="00A122D7">
        <w:rPr>
          <w:rFonts w:ascii="Times New Roman" w:hAnsi="Times New Roman" w:cs="Times New Roman"/>
          <w:color w:val="auto"/>
          <w:sz w:val="28"/>
          <w:szCs w:val="28"/>
        </w:rPr>
        <w:t>Прием смыслового развития заключается в замене словарного соответствия при переводе контекстуальным, лексически связанным с ним.</w:t>
      </w:r>
      <w:proofErr w:type="gramEnd"/>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lang w:val="en-US"/>
        </w:rPr>
        <w:t xml:space="preserve">Many South African sanctuaries are readily reached from Johannesburg. </w:t>
      </w:r>
      <w:proofErr w:type="gramStart"/>
      <w:r w:rsidRPr="00A122D7">
        <w:rPr>
          <w:rFonts w:ascii="Times New Roman" w:hAnsi="Times New Roman" w:cs="Times New Roman"/>
          <w:color w:val="auto"/>
          <w:sz w:val="28"/>
          <w:szCs w:val="28"/>
        </w:rPr>
        <w:t>(</w:t>
      </w:r>
      <w:proofErr w:type="spellStart"/>
      <w:r w:rsidRPr="00A122D7">
        <w:rPr>
          <w:rFonts w:ascii="Times New Roman" w:hAnsi="Times New Roman" w:cs="Times New Roman"/>
          <w:color w:val="auto"/>
          <w:sz w:val="28"/>
          <w:szCs w:val="28"/>
        </w:rPr>
        <w:t>Land</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of</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Safaries</w:t>
      </w:r>
      <w:proofErr w:type="spellEnd"/>
      <w:r w:rsidRPr="00A122D7">
        <w:rPr>
          <w:rFonts w:ascii="Times New Roman" w:hAnsi="Times New Roman" w:cs="Times New Roman"/>
          <w:color w:val="auto"/>
          <w:sz w:val="28"/>
          <w:szCs w:val="28"/>
        </w:rPr>
        <w:t>.</w:t>
      </w:r>
      <w:proofErr w:type="gramEnd"/>
      <w:r w:rsidRPr="00A122D7">
        <w:rPr>
          <w:rFonts w:ascii="Times New Roman" w:hAnsi="Times New Roman" w:cs="Times New Roman"/>
          <w:color w:val="auto"/>
          <w:sz w:val="28"/>
          <w:szCs w:val="28"/>
        </w:rPr>
        <w:t xml:space="preserve"> </w:t>
      </w:r>
      <w:proofErr w:type="spellStart"/>
      <w:proofErr w:type="gramStart"/>
      <w:r w:rsidRPr="00A122D7">
        <w:rPr>
          <w:rFonts w:ascii="Times New Roman" w:hAnsi="Times New Roman" w:cs="Times New Roman"/>
          <w:color w:val="auto"/>
          <w:sz w:val="28"/>
          <w:szCs w:val="28"/>
        </w:rPr>
        <w:t>The</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New</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York</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Times</w:t>
      </w:r>
      <w:proofErr w:type="spellEnd"/>
      <w:r w:rsidRPr="00A122D7">
        <w:rPr>
          <w:rFonts w:ascii="Times New Roman" w:hAnsi="Times New Roman" w:cs="Times New Roman"/>
          <w:color w:val="auto"/>
          <w:sz w:val="28"/>
          <w:szCs w:val="28"/>
        </w:rPr>
        <w:t>.)</w:t>
      </w:r>
      <w:proofErr w:type="gramEnd"/>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До многих южноафриканских заповедников рукой подать от </w:t>
      </w:r>
      <w:proofErr w:type="spellStart"/>
      <w:r w:rsidRPr="00A122D7">
        <w:rPr>
          <w:rFonts w:ascii="Times New Roman" w:hAnsi="Times New Roman" w:cs="Times New Roman"/>
          <w:color w:val="auto"/>
          <w:sz w:val="28"/>
          <w:szCs w:val="28"/>
        </w:rPr>
        <w:t>Йоханненсбурга</w:t>
      </w:r>
      <w:proofErr w:type="spellEnd"/>
      <w:r w:rsidRPr="00A122D7">
        <w:rPr>
          <w:rFonts w:ascii="Times New Roman" w:hAnsi="Times New Roman" w:cs="Times New Roman"/>
          <w:color w:val="auto"/>
          <w:sz w:val="28"/>
          <w:szCs w:val="28"/>
        </w:rPr>
        <w:t>.</w:t>
      </w:r>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Хотелось бы обратить внимание и на интернациональные и </w:t>
      </w:r>
      <w:proofErr w:type="spellStart"/>
      <w:r w:rsidRPr="00A122D7">
        <w:rPr>
          <w:rFonts w:ascii="Times New Roman" w:hAnsi="Times New Roman" w:cs="Times New Roman"/>
          <w:color w:val="auto"/>
          <w:sz w:val="28"/>
          <w:szCs w:val="28"/>
        </w:rPr>
        <w:t>псевдоинтернациональные</w:t>
      </w:r>
      <w:proofErr w:type="spellEnd"/>
      <w:r w:rsidRPr="00A122D7">
        <w:rPr>
          <w:rFonts w:ascii="Times New Roman" w:hAnsi="Times New Roman" w:cs="Times New Roman"/>
          <w:color w:val="auto"/>
          <w:sz w:val="28"/>
          <w:szCs w:val="28"/>
        </w:rPr>
        <w:t xml:space="preserve"> слова. В современных словарях английского и русского языков есть чрезвычайно большое число сходных по форме и звучанию слов, а в последние десятилетия объем такой лексики увеличился. Можно назвать десятки английских слов, вошедших в русский язык: </w:t>
      </w:r>
      <w:proofErr w:type="spellStart"/>
      <w:r w:rsidRPr="00A122D7">
        <w:rPr>
          <w:rFonts w:ascii="Times New Roman" w:hAnsi="Times New Roman" w:cs="Times New Roman"/>
          <w:color w:val="auto"/>
          <w:sz w:val="28"/>
          <w:szCs w:val="28"/>
        </w:rPr>
        <w:t>atlas</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football</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progress</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leader</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diplomacy</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process</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tendency</w:t>
      </w:r>
      <w:proofErr w:type="spellEnd"/>
      <w:r w:rsidRPr="00A122D7">
        <w:rPr>
          <w:rFonts w:ascii="Times New Roman" w:hAnsi="Times New Roman" w:cs="Times New Roman"/>
          <w:color w:val="auto"/>
          <w:sz w:val="28"/>
          <w:szCs w:val="28"/>
        </w:rPr>
        <w:t xml:space="preserve"> и т.д. Однако даже </w:t>
      </w:r>
      <w:proofErr w:type="gramStart"/>
      <w:r w:rsidRPr="00A122D7">
        <w:rPr>
          <w:rFonts w:ascii="Times New Roman" w:hAnsi="Times New Roman" w:cs="Times New Roman"/>
          <w:color w:val="auto"/>
          <w:sz w:val="28"/>
          <w:szCs w:val="28"/>
        </w:rPr>
        <w:t>среди</w:t>
      </w:r>
      <w:proofErr w:type="gramEnd"/>
      <w:r w:rsidRPr="00A122D7">
        <w:rPr>
          <w:rFonts w:ascii="Times New Roman" w:hAnsi="Times New Roman" w:cs="Times New Roman"/>
          <w:color w:val="auto"/>
          <w:sz w:val="28"/>
          <w:szCs w:val="28"/>
        </w:rPr>
        <w:t xml:space="preserve"> безусловно интернациональных слов можно отметить разницу в их употреблении в английском и русском языках (что не относится к терминам). </w:t>
      </w:r>
      <w:proofErr w:type="gramStart"/>
      <w:r w:rsidRPr="00A122D7">
        <w:rPr>
          <w:rFonts w:ascii="Times New Roman" w:hAnsi="Times New Roman" w:cs="Times New Roman"/>
          <w:color w:val="auto"/>
          <w:sz w:val="28"/>
          <w:szCs w:val="28"/>
        </w:rPr>
        <w:t xml:space="preserve">Так, </w:t>
      </w:r>
      <w:proofErr w:type="spellStart"/>
      <w:r w:rsidRPr="00A122D7">
        <w:rPr>
          <w:rFonts w:ascii="Times New Roman" w:hAnsi="Times New Roman" w:cs="Times New Roman"/>
          <w:color w:val="auto"/>
          <w:sz w:val="28"/>
          <w:szCs w:val="28"/>
        </w:rPr>
        <w:t>progress</w:t>
      </w:r>
      <w:proofErr w:type="spellEnd"/>
      <w:r w:rsidRPr="00A122D7">
        <w:rPr>
          <w:rFonts w:ascii="Times New Roman" w:hAnsi="Times New Roman" w:cs="Times New Roman"/>
          <w:color w:val="auto"/>
          <w:sz w:val="28"/>
          <w:szCs w:val="28"/>
        </w:rPr>
        <w:t xml:space="preserve"> – это не только прогресс, но и успехи, достижения, </w:t>
      </w:r>
      <w:proofErr w:type="spellStart"/>
      <w:r w:rsidRPr="00A122D7">
        <w:rPr>
          <w:rFonts w:ascii="Times New Roman" w:hAnsi="Times New Roman" w:cs="Times New Roman"/>
          <w:color w:val="auto"/>
          <w:sz w:val="28"/>
          <w:szCs w:val="28"/>
        </w:rPr>
        <w:t>развитие;leader</w:t>
      </w:r>
      <w:proofErr w:type="spellEnd"/>
      <w:r w:rsidRPr="00A122D7">
        <w:rPr>
          <w:rFonts w:ascii="Times New Roman" w:hAnsi="Times New Roman" w:cs="Times New Roman"/>
          <w:color w:val="auto"/>
          <w:sz w:val="28"/>
          <w:szCs w:val="28"/>
        </w:rPr>
        <w:t xml:space="preserve"> – не только лидер, но и руководитель, глава (делегации); </w:t>
      </w:r>
      <w:proofErr w:type="spellStart"/>
      <w:r w:rsidRPr="00A122D7">
        <w:rPr>
          <w:rFonts w:ascii="Times New Roman" w:hAnsi="Times New Roman" w:cs="Times New Roman"/>
          <w:color w:val="auto"/>
          <w:sz w:val="28"/>
          <w:szCs w:val="28"/>
        </w:rPr>
        <w:t>decade</w:t>
      </w:r>
      <w:proofErr w:type="spellEnd"/>
      <w:r w:rsidRPr="00A122D7">
        <w:rPr>
          <w:rFonts w:ascii="Times New Roman" w:hAnsi="Times New Roman" w:cs="Times New Roman"/>
          <w:color w:val="auto"/>
          <w:sz w:val="28"/>
          <w:szCs w:val="28"/>
        </w:rPr>
        <w:t xml:space="preserve"> – десятилетие, а не декада; </w:t>
      </w:r>
      <w:proofErr w:type="spellStart"/>
      <w:r w:rsidRPr="00A122D7">
        <w:rPr>
          <w:rFonts w:ascii="Times New Roman" w:hAnsi="Times New Roman" w:cs="Times New Roman"/>
          <w:color w:val="auto"/>
          <w:sz w:val="28"/>
          <w:szCs w:val="28"/>
        </w:rPr>
        <w:t>advocate</w:t>
      </w:r>
      <w:proofErr w:type="spellEnd"/>
      <w:r w:rsidRPr="00A122D7">
        <w:rPr>
          <w:rFonts w:ascii="Times New Roman" w:hAnsi="Times New Roman" w:cs="Times New Roman"/>
          <w:color w:val="auto"/>
          <w:sz w:val="28"/>
          <w:szCs w:val="28"/>
        </w:rPr>
        <w:t xml:space="preserve"> – сторонник, а не адвокат и т.д.</w:t>
      </w:r>
      <w:proofErr w:type="gramEnd"/>
    </w:p>
    <w:p w:rsidR="00472F04" w:rsidRPr="00A122D7" w:rsidRDefault="00472F04" w:rsidP="00472F04">
      <w:pPr>
        <w:spacing w:line="360" w:lineRule="auto"/>
        <w:ind w:firstLine="709"/>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 xml:space="preserve">Из вышесказанного можно сделать следующие выводы: перевод общественно-политических текстов, как и многих других, развивается и улучшается с каждым днем. Важность адекватного перевода доказывается тем, что тексты такого содержания несут не только информационную установку, но и являются своеобразным прибором воздействия </w:t>
      </w:r>
      <w:proofErr w:type="gramStart"/>
      <w:r w:rsidRPr="00A122D7">
        <w:rPr>
          <w:rFonts w:ascii="Times New Roman" w:hAnsi="Times New Roman" w:cs="Times New Roman"/>
          <w:color w:val="auto"/>
          <w:sz w:val="28"/>
          <w:szCs w:val="28"/>
        </w:rPr>
        <w:t>на те</w:t>
      </w:r>
      <w:proofErr w:type="gramEnd"/>
      <w:r w:rsidRPr="00A122D7">
        <w:rPr>
          <w:rFonts w:ascii="Times New Roman" w:hAnsi="Times New Roman" w:cs="Times New Roman"/>
          <w:color w:val="auto"/>
          <w:sz w:val="28"/>
          <w:szCs w:val="28"/>
        </w:rPr>
        <w:t xml:space="preserve"> группы населения и сферы жизни, на которые эта информация направлена. Поэтому </w:t>
      </w:r>
      <w:r w:rsidRPr="00A122D7">
        <w:rPr>
          <w:rFonts w:ascii="Times New Roman" w:hAnsi="Times New Roman" w:cs="Times New Roman"/>
          <w:color w:val="auto"/>
          <w:sz w:val="28"/>
          <w:szCs w:val="28"/>
        </w:rPr>
        <w:lastRenderedPageBreak/>
        <w:t>следует ответственно к переводу данных текстов, учитывая все особенности и тонкости.</w:t>
      </w:r>
    </w:p>
    <w:p w:rsidR="00472F04" w:rsidRPr="00A122D7" w:rsidRDefault="00472F04" w:rsidP="00472F04">
      <w:pPr>
        <w:spacing w:line="360" w:lineRule="auto"/>
        <w:ind w:firstLine="709"/>
        <w:contextualSpacing/>
        <w:jc w:val="center"/>
        <w:rPr>
          <w:rFonts w:ascii="Times New Roman" w:hAnsi="Times New Roman" w:cs="Times New Roman"/>
          <w:b/>
          <w:bCs/>
          <w:color w:val="auto"/>
          <w:sz w:val="28"/>
          <w:szCs w:val="28"/>
        </w:rPr>
      </w:pPr>
      <w:r w:rsidRPr="00A122D7">
        <w:rPr>
          <w:rFonts w:ascii="Times New Roman" w:hAnsi="Times New Roman" w:cs="Times New Roman"/>
          <w:b/>
          <w:bCs/>
          <w:color w:val="auto"/>
          <w:sz w:val="28"/>
          <w:szCs w:val="28"/>
        </w:rPr>
        <w:t>Литература</w:t>
      </w:r>
    </w:p>
    <w:p w:rsidR="00472F04" w:rsidRPr="00A122D7" w:rsidRDefault="00472F04" w:rsidP="00472F04">
      <w:pPr>
        <w:numPr>
          <w:ilvl w:val="0"/>
          <w:numId w:val="1"/>
        </w:numPr>
        <w:spacing w:line="360" w:lineRule="auto"/>
        <w:ind w:left="357" w:hanging="357"/>
        <w:contextualSpacing/>
        <w:jc w:val="both"/>
        <w:rPr>
          <w:rFonts w:ascii="Times New Roman" w:hAnsi="Times New Roman" w:cs="Times New Roman"/>
          <w:color w:val="auto"/>
          <w:sz w:val="28"/>
          <w:szCs w:val="28"/>
        </w:rPr>
      </w:pPr>
      <w:proofErr w:type="spellStart"/>
      <w:r w:rsidRPr="00A122D7">
        <w:rPr>
          <w:rFonts w:ascii="Times New Roman" w:hAnsi="Times New Roman" w:cs="Times New Roman"/>
          <w:color w:val="auto"/>
          <w:sz w:val="28"/>
          <w:szCs w:val="28"/>
        </w:rPr>
        <w:t>Бурдин</w:t>
      </w:r>
      <w:proofErr w:type="spellEnd"/>
      <w:r w:rsidRPr="00A122D7">
        <w:rPr>
          <w:rFonts w:ascii="Times New Roman" w:hAnsi="Times New Roman" w:cs="Times New Roman"/>
          <w:color w:val="auto"/>
          <w:sz w:val="28"/>
          <w:szCs w:val="28"/>
        </w:rPr>
        <w:t xml:space="preserve"> СМ. О терминологической лексике // Научные доклады высшей школы. - 1958. - №4.</w:t>
      </w:r>
    </w:p>
    <w:p w:rsidR="00472F04" w:rsidRPr="00A122D7" w:rsidRDefault="00472F04" w:rsidP="00472F04">
      <w:pPr>
        <w:numPr>
          <w:ilvl w:val="0"/>
          <w:numId w:val="1"/>
        </w:numPr>
        <w:spacing w:line="360" w:lineRule="auto"/>
        <w:ind w:left="357" w:hanging="357"/>
        <w:contextualSpacing/>
        <w:jc w:val="both"/>
        <w:rPr>
          <w:rFonts w:ascii="Times New Roman" w:hAnsi="Times New Roman" w:cs="Times New Roman"/>
          <w:color w:val="auto"/>
          <w:sz w:val="28"/>
          <w:szCs w:val="28"/>
        </w:rPr>
      </w:pPr>
      <w:proofErr w:type="spellStart"/>
      <w:r w:rsidRPr="00A122D7">
        <w:rPr>
          <w:rFonts w:ascii="Times New Roman" w:hAnsi="Times New Roman" w:cs="Times New Roman"/>
          <w:color w:val="auto"/>
          <w:sz w:val="28"/>
          <w:szCs w:val="28"/>
        </w:rPr>
        <w:t>Зиборова</w:t>
      </w:r>
      <w:proofErr w:type="spellEnd"/>
      <w:r w:rsidRPr="00A122D7">
        <w:rPr>
          <w:rFonts w:ascii="Times New Roman" w:hAnsi="Times New Roman" w:cs="Times New Roman"/>
          <w:color w:val="auto"/>
          <w:sz w:val="28"/>
          <w:szCs w:val="28"/>
        </w:rPr>
        <w:t xml:space="preserve"> </w:t>
      </w:r>
      <w:proofErr w:type="spellStart"/>
      <w:r w:rsidRPr="00A122D7">
        <w:rPr>
          <w:rFonts w:ascii="Times New Roman" w:hAnsi="Times New Roman" w:cs="Times New Roman"/>
          <w:color w:val="auto"/>
          <w:sz w:val="28"/>
          <w:szCs w:val="28"/>
        </w:rPr>
        <w:t>Г.М.Трудности</w:t>
      </w:r>
      <w:proofErr w:type="spellEnd"/>
      <w:r w:rsidRPr="00A122D7">
        <w:rPr>
          <w:rFonts w:ascii="Times New Roman" w:hAnsi="Times New Roman" w:cs="Times New Roman"/>
          <w:color w:val="auto"/>
          <w:sz w:val="28"/>
          <w:szCs w:val="28"/>
        </w:rPr>
        <w:t xml:space="preserve"> перевода общественно-политического текста с английского на русский, 3-е издание, исп. и доп. Москва, “РОССПЭН”, 2000</w:t>
      </w:r>
    </w:p>
    <w:p w:rsidR="00472F04" w:rsidRPr="00A122D7" w:rsidRDefault="00472F04" w:rsidP="00472F04">
      <w:pPr>
        <w:numPr>
          <w:ilvl w:val="0"/>
          <w:numId w:val="1"/>
        </w:numPr>
        <w:spacing w:line="360" w:lineRule="auto"/>
        <w:ind w:left="357" w:hanging="357"/>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Комиссаров В.Н. Общая теория перевода. Москва “</w:t>
      </w:r>
      <w:proofErr w:type="spellStart"/>
      <w:r w:rsidRPr="00A122D7">
        <w:rPr>
          <w:rFonts w:ascii="Times New Roman" w:hAnsi="Times New Roman" w:cs="Times New Roman"/>
          <w:color w:val="auto"/>
          <w:sz w:val="28"/>
          <w:szCs w:val="28"/>
        </w:rPr>
        <w:t>ЧеРо</w:t>
      </w:r>
      <w:proofErr w:type="spellEnd"/>
      <w:r w:rsidRPr="00A122D7">
        <w:rPr>
          <w:rFonts w:ascii="Times New Roman" w:hAnsi="Times New Roman" w:cs="Times New Roman"/>
          <w:color w:val="auto"/>
          <w:sz w:val="28"/>
          <w:szCs w:val="28"/>
        </w:rPr>
        <w:t>”, “</w:t>
      </w:r>
      <w:proofErr w:type="spellStart"/>
      <w:r w:rsidRPr="00A122D7">
        <w:rPr>
          <w:rFonts w:ascii="Times New Roman" w:hAnsi="Times New Roman" w:cs="Times New Roman"/>
          <w:color w:val="auto"/>
          <w:sz w:val="28"/>
          <w:szCs w:val="28"/>
        </w:rPr>
        <w:t>Юрайт</w:t>
      </w:r>
      <w:proofErr w:type="spellEnd"/>
      <w:r w:rsidRPr="00A122D7">
        <w:rPr>
          <w:rFonts w:ascii="Times New Roman" w:hAnsi="Times New Roman" w:cs="Times New Roman"/>
          <w:color w:val="auto"/>
          <w:sz w:val="28"/>
          <w:szCs w:val="28"/>
        </w:rPr>
        <w:t>” 2000</w:t>
      </w:r>
    </w:p>
    <w:p w:rsidR="00472F04" w:rsidRPr="00A122D7" w:rsidRDefault="00472F04" w:rsidP="00472F04">
      <w:pPr>
        <w:numPr>
          <w:ilvl w:val="0"/>
          <w:numId w:val="1"/>
        </w:numPr>
        <w:spacing w:line="360" w:lineRule="auto"/>
        <w:ind w:left="357" w:hanging="357"/>
        <w:contextualSpacing/>
        <w:jc w:val="both"/>
        <w:rPr>
          <w:rFonts w:ascii="Times New Roman" w:hAnsi="Times New Roman" w:cs="Times New Roman"/>
          <w:color w:val="auto"/>
          <w:sz w:val="28"/>
          <w:szCs w:val="28"/>
        </w:rPr>
      </w:pPr>
      <w:r w:rsidRPr="00A122D7">
        <w:rPr>
          <w:rFonts w:ascii="Times New Roman" w:hAnsi="Times New Roman" w:cs="Times New Roman"/>
          <w:color w:val="auto"/>
          <w:sz w:val="28"/>
          <w:szCs w:val="28"/>
        </w:rPr>
        <w:t>Осокин Б.А.. Введение в теорию и практику перевода. Перевод политологического текста. – М.: МГИМО МИД России; РОССПЭН, 2008.</w:t>
      </w:r>
    </w:p>
    <w:p w:rsidR="00472F04" w:rsidRPr="00A122D7" w:rsidRDefault="00472F04" w:rsidP="00472F04">
      <w:pPr>
        <w:numPr>
          <w:ilvl w:val="0"/>
          <w:numId w:val="1"/>
        </w:numPr>
        <w:spacing w:line="360" w:lineRule="auto"/>
        <w:ind w:left="357" w:hanging="357"/>
        <w:contextualSpacing/>
        <w:jc w:val="both"/>
        <w:rPr>
          <w:rFonts w:ascii="Times New Roman" w:hAnsi="Times New Roman" w:cs="Times New Roman"/>
          <w:color w:val="auto"/>
          <w:sz w:val="28"/>
          <w:szCs w:val="28"/>
        </w:rPr>
      </w:pPr>
      <w:proofErr w:type="spellStart"/>
      <w:r w:rsidRPr="00A122D7">
        <w:rPr>
          <w:rFonts w:ascii="Times New Roman" w:hAnsi="Times New Roman" w:cs="Times New Roman"/>
          <w:color w:val="auto"/>
          <w:sz w:val="28"/>
          <w:szCs w:val="28"/>
        </w:rPr>
        <w:t>Рецкер</w:t>
      </w:r>
      <w:proofErr w:type="spellEnd"/>
      <w:r w:rsidRPr="00A122D7">
        <w:rPr>
          <w:rFonts w:ascii="Times New Roman" w:hAnsi="Times New Roman" w:cs="Times New Roman"/>
          <w:color w:val="auto"/>
          <w:sz w:val="28"/>
          <w:szCs w:val="28"/>
        </w:rPr>
        <w:t xml:space="preserve"> Я. И.  . Теория перевода и переводческая практика. Очерки лингвистической теории перевода. – М.: «</w:t>
      </w:r>
      <w:proofErr w:type="spellStart"/>
      <w:r w:rsidRPr="00A122D7">
        <w:rPr>
          <w:rFonts w:ascii="Times New Roman" w:hAnsi="Times New Roman" w:cs="Times New Roman"/>
          <w:color w:val="auto"/>
          <w:sz w:val="28"/>
          <w:szCs w:val="28"/>
        </w:rPr>
        <w:t>Р.Валент</w:t>
      </w:r>
      <w:proofErr w:type="spellEnd"/>
      <w:r w:rsidRPr="00A122D7">
        <w:rPr>
          <w:rFonts w:ascii="Times New Roman" w:hAnsi="Times New Roman" w:cs="Times New Roman"/>
          <w:color w:val="auto"/>
          <w:sz w:val="28"/>
          <w:szCs w:val="28"/>
        </w:rPr>
        <w:t>», 2006.</w:t>
      </w:r>
    </w:p>
    <w:p w:rsidR="006620B7" w:rsidRDefault="006620B7"/>
    <w:sectPr w:rsidR="00662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32520"/>
    <w:multiLevelType w:val="hybridMultilevel"/>
    <w:tmpl w:val="009A67DE"/>
    <w:lvl w:ilvl="0" w:tplc="0423000F">
      <w:start w:val="1"/>
      <w:numFmt w:val="decimal"/>
      <w:lvlText w:val="%1."/>
      <w:lvlJc w:val="left"/>
      <w:pPr>
        <w:ind w:left="1429" w:hanging="360"/>
      </w:pPr>
    </w:lvl>
    <w:lvl w:ilvl="1" w:tplc="04230019" w:tentative="1">
      <w:start w:val="1"/>
      <w:numFmt w:val="lowerLetter"/>
      <w:lvlText w:val="%2."/>
      <w:lvlJc w:val="left"/>
      <w:pPr>
        <w:ind w:left="2149" w:hanging="360"/>
      </w:pPr>
    </w:lvl>
    <w:lvl w:ilvl="2" w:tplc="0423001B" w:tentative="1">
      <w:start w:val="1"/>
      <w:numFmt w:val="lowerRoman"/>
      <w:lvlText w:val="%3."/>
      <w:lvlJc w:val="right"/>
      <w:pPr>
        <w:ind w:left="2869" w:hanging="180"/>
      </w:pPr>
    </w:lvl>
    <w:lvl w:ilvl="3" w:tplc="0423000F" w:tentative="1">
      <w:start w:val="1"/>
      <w:numFmt w:val="decimal"/>
      <w:lvlText w:val="%4."/>
      <w:lvlJc w:val="left"/>
      <w:pPr>
        <w:ind w:left="3589" w:hanging="360"/>
      </w:pPr>
    </w:lvl>
    <w:lvl w:ilvl="4" w:tplc="04230019" w:tentative="1">
      <w:start w:val="1"/>
      <w:numFmt w:val="lowerLetter"/>
      <w:lvlText w:val="%5."/>
      <w:lvlJc w:val="left"/>
      <w:pPr>
        <w:ind w:left="4309" w:hanging="360"/>
      </w:pPr>
    </w:lvl>
    <w:lvl w:ilvl="5" w:tplc="0423001B" w:tentative="1">
      <w:start w:val="1"/>
      <w:numFmt w:val="lowerRoman"/>
      <w:lvlText w:val="%6."/>
      <w:lvlJc w:val="right"/>
      <w:pPr>
        <w:ind w:left="5029" w:hanging="180"/>
      </w:pPr>
    </w:lvl>
    <w:lvl w:ilvl="6" w:tplc="0423000F" w:tentative="1">
      <w:start w:val="1"/>
      <w:numFmt w:val="decimal"/>
      <w:lvlText w:val="%7."/>
      <w:lvlJc w:val="left"/>
      <w:pPr>
        <w:ind w:left="5749" w:hanging="360"/>
      </w:pPr>
    </w:lvl>
    <w:lvl w:ilvl="7" w:tplc="04230019" w:tentative="1">
      <w:start w:val="1"/>
      <w:numFmt w:val="lowerLetter"/>
      <w:lvlText w:val="%8."/>
      <w:lvlJc w:val="left"/>
      <w:pPr>
        <w:ind w:left="6469" w:hanging="360"/>
      </w:pPr>
    </w:lvl>
    <w:lvl w:ilvl="8" w:tplc="0423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04"/>
    <w:rsid w:val="00472F04"/>
    <w:rsid w:val="00662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04"/>
    <w:pPr>
      <w:widowControl w:val="0"/>
      <w:spacing w:after="0" w:line="240" w:lineRule="auto"/>
    </w:pPr>
    <w:rPr>
      <w:rFonts w:ascii="Courier New" w:eastAsia="Times New Roman" w:hAnsi="Courier New" w:cs="Courier New"/>
      <w:color w:val="000000"/>
      <w:sz w:val="24"/>
      <w:szCs w:val="24"/>
      <w:lang w:eastAsia="ru-RU"/>
    </w:rPr>
  </w:style>
  <w:style w:type="paragraph" w:styleId="4">
    <w:name w:val="heading 4"/>
    <w:basedOn w:val="a"/>
    <w:next w:val="a"/>
    <w:link w:val="40"/>
    <w:uiPriority w:val="9"/>
    <w:semiHidden/>
    <w:unhideWhenUsed/>
    <w:qFormat/>
    <w:rsid w:val="00472F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 Знак Знак5"/>
    <w:basedOn w:val="a"/>
    <w:next w:val="a"/>
    <w:rsid w:val="00472F04"/>
    <w:pPr>
      <w:widowControl/>
      <w:spacing w:after="160" w:line="240" w:lineRule="exact"/>
    </w:pPr>
    <w:rPr>
      <w:rFonts w:ascii="Tahoma" w:hAnsi="Tahoma" w:cs="Tahoma"/>
      <w:color w:val="auto"/>
      <w:lang w:val="en-GB" w:eastAsia="en-US"/>
    </w:rPr>
  </w:style>
  <w:style w:type="paragraph" w:customStyle="1" w:styleId="a3">
    <w:name w:val="Ст для"/>
    <w:basedOn w:val="4"/>
    <w:link w:val="a4"/>
    <w:qFormat/>
    <w:rsid w:val="00472F04"/>
    <w:pPr>
      <w:keepLines w:val="0"/>
      <w:widowControl/>
      <w:spacing w:before="240" w:after="60" w:line="360" w:lineRule="auto"/>
      <w:jc w:val="center"/>
    </w:pPr>
    <w:rPr>
      <w:rFonts w:ascii="Times New Roman" w:eastAsia="Times New Roman" w:hAnsi="Times New Roman" w:cs="Times New Roman"/>
      <w:i w:val="0"/>
      <w:iCs w:val="0"/>
      <w:sz w:val="28"/>
      <w:szCs w:val="28"/>
    </w:rPr>
  </w:style>
  <w:style w:type="character" w:customStyle="1" w:styleId="a4">
    <w:name w:val="Ст для Знак"/>
    <w:basedOn w:val="40"/>
    <w:link w:val="a3"/>
    <w:rsid w:val="00472F04"/>
    <w:rPr>
      <w:rFonts w:ascii="Times New Roman" w:eastAsia="Times New Roman" w:hAnsi="Times New Roman" w:cs="Times New Roman"/>
      <w:b/>
      <w:bCs/>
      <w:i w:val="0"/>
      <w:iCs w:val="0"/>
      <w:color w:val="4F81BD" w:themeColor="accent1"/>
      <w:sz w:val="28"/>
      <w:szCs w:val="28"/>
      <w:lang w:eastAsia="ru-RU"/>
    </w:rPr>
  </w:style>
  <w:style w:type="character" w:customStyle="1" w:styleId="40">
    <w:name w:val="Заголовок 4 Знак"/>
    <w:basedOn w:val="a0"/>
    <w:link w:val="4"/>
    <w:uiPriority w:val="9"/>
    <w:semiHidden/>
    <w:rsid w:val="00472F04"/>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04"/>
    <w:pPr>
      <w:widowControl w:val="0"/>
      <w:spacing w:after="0" w:line="240" w:lineRule="auto"/>
    </w:pPr>
    <w:rPr>
      <w:rFonts w:ascii="Courier New" w:eastAsia="Times New Roman" w:hAnsi="Courier New" w:cs="Courier New"/>
      <w:color w:val="000000"/>
      <w:sz w:val="24"/>
      <w:szCs w:val="24"/>
      <w:lang w:eastAsia="ru-RU"/>
    </w:rPr>
  </w:style>
  <w:style w:type="paragraph" w:styleId="4">
    <w:name w:val="heading 4"/>
    <w:basedOn w:val="a"/>
    <w:next w:val="a"/>
    <w:link w:val="40"/>
    <w:uiPriority w:val="9"/>
    <w:semiHidden/>
    <w:unhideWhenUsed/>
    <w:qFormat/>
    <w:rsid w:val="00472F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 Знак Знак5"/>
    <w:basedOn w:val="a"/>
    <w:next w:val="a"/>
    <w:rsid w:val="00472F04"/>
    <w:pPr>
      <w:widowControl/>
      <w:spacing w:after="160" w:line="240" w:lineRule="exact"/>
    </w:pPr>
    <w:rPr>
      <w:rFonts w:ascii="Tahoma" w:hAnsi="Tahoma" w:cs="Tahoma"/>
      <w:color w:val="auto"/>
      <w:lang w:val="en-GB" w:eastAsia="en-US"/>
    </w:rPr>
  </w:style>
  <w:style w:type="paragraph" w:customStyle="1" w:styleId="a3">
    <w:name w:val="Ст для"/>
    <w:basedOn w:val="4"/>
    <w:link w:val="a4"/>
    <w:qFormat/>
    <w:rsid w:val="00472F04"/>
    <w:pPr>
      <w:keepLines w:val="0"/>
      <w:widowControl/>
      <w:spacing w:before="240" w:after="60" w:line="360" w:lineRule="auto"/>
      <w:jc w:val="center"/>
    </w:pPr>
    <w:rPr>
      <w:rFonts w:ascii="Times New Roman" w:eastAsia="Times New Roman" w:hAnsi="Times New Roman" w:cs="Times New Roman"/>
      <w:i w:val="0"/>
      <w:iCs w:val="0"/>
      <w:sz w:val="28"/>
      <w:szCs w:val="28"/>
    </w:rPr>
  </w:style>
  <w:style w:type="character" w:customStyle="1" w:styleId="a4">
    <w:name w:val="Ст для Знак"/>
    <w:basedOn w:val="40"/>
    <w:link w:val="a3"/>
    <w:rsid w:val="00472F04"/>
    <w:rPr>
      <w:rFonts w:ascii="Times New Roman" w:eastAsia="Times New Roman" w:hAnsi="Times New Roman" w:cs="Times New Roman"/>
      <w:b/>
      <w:bCs/>
      <w:i w:val="0"/>
      <w:iCs w:val="0"/>
      <w:color w:val="4F81BD" w:themeColor="accent1"/>
      <w:sz w:val="28"/>
      <w:szCs w:val="28"/>
      <w:lang w:eastAsia="ru-RU"/>
    </w:rPr>
  </w:style>
  <w:style w:type="character" w:customStyle="1" w:styleId="40">
    <w:name w:val="Заголовок 4 Знак"/>
    <w:basedOn w:val="a0"/>
    <w:link w:val="4"/>
    <w:uiPriority w:val="9"/>
    <w:semiHidden/>
    <w:rsid w:val="00472F04"/>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1688</Words>
  <Characters>9626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2013-10-18T12:19:00Z</dcterms:created>
  <dcterms:modified xsi:type="dcterms:W3CDTF">2013-10-18T12:20:00Z</dcterms:modified>
</cp:coreProperties>
</file>