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4C" w:rsidRPr="00A122D7" w:rsidRDefault="00A2764C" w:rsidP="00A2764C">
      <w:pPr>
        <w:pStyle w:val="a4"/>
        <w:outlineLvl w:val="0"/>
      </w:pPr>
      <w:bookmarkStart w:id="0" w:name="_Toc360295408"/>
      <w:bookmarkStart w:id="1" w:name="_Toc360297353"/>
      <w:bookmarkStart w:id="2" w:name="_Toc360299233"/>
      <w:bookmarkStart w:id="3" w:name="_GoBack"/>
      <w:r w:rsidRPr="00A122D7">
        <w:t>ОСОБЕННОСТИ ФОРМИРОВАНИЯ ПРОФЕССИОНАЛЬНО-КОММУНИКАТИВНОЙ КОМПЕТЕНЦИИ БУДУЩЕГО ПРЕПОДАВАТЕЛЯ ИНОСТРАННОГО ЯЗЫКА НА СОВРЕМЕННОМ ЭТАПЕ</w:t>
      </w:r>
      <w:bookmarkEnd w:id="0"/>
      <w:bookmarkEnd w:id="1"/>
      <w:bookmarkEnd w:id="2"/>
    </w:p>
    <w:bookmarkEnd w:id="3"/>
    <w:p w:rsidR="00A2764C" w:rsidRPr="00A122D7" w:rsidRDefault="00A2764C" w:rsidP="00A2764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Изотова Н.В.</w:t>
      </w:r>
    </w:p>
    <w:p w:rsidR="00A2764C" w:rsidRPr="00A122D7" w:rsidRDefault="00A2764C" w:rsidP="00A27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Методологической основой реализации современного профессионального  педагогического образования в настоящее время признается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компетентностный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подход. На сегодняшний день он определяется учеными как самый актуальный и востребованный способ подготовки будущих учителей. К основным преимуществам использования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подхода в целом относят:</w:t>
      </w:r>
    </w:p>
    <w:p w:rsidR="00A2764C" w:rsidRPr="00A122D7" w:rsidRDefault="00A2764C" w:rsidP="00A2764C">
      <w:pPr>
        <w:widowControl/>
        <w:numPr>
          <w:ilvl w:val="1"/>
          <w:numId w:val="1"/>
        </w:numPr>
        <w:tabs>
          <w:tab w:val="clear" w:pos="2160"/>
          <w:tab w:val="num" w:pos="0"/>
          <w:tab w:val="left" w:pos="96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эффективность формирования не только знаний, умений и навыков, но и  личностной и профессиональной компетентности будущего специалиста;</w:t>
      </w:r>
    </w:p>
    <w:p w:rsidR="00A2764C" w:rsidRPr="00A122D7" w:rsidRDefault="00A2764C" w:rsidP="00A2764C">
      <w:pPr>
        <w:widowControl/>
        <w:numPr>
          <w:ilvl w:val="1"/>
          <w:numId w:val="1"/>
        </w:numPr>
        <w:tabs>
          <w:tab w:val="clear" w:pos="2160"/>
          <w:tab w:val="num" w:pos="0"/>
          <w:tab w:val="left" w:pos="96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направленность на результат образования, а не на процесс;</w:t>
      </w:r>
    </w:p>
    <w:p w:rsidR="00A2764C" w:rsidRPr="00A122D7" w:rsidRDefault="00A2764C" w:rsidP="00A2764C">
      <w:pPr>
        <w:widowControl/>
        <w:numPr>
          <w:ilvl w:val="1"/>
          <w:numId w:val="1"/>
        </w:numPr>
        <w:tabs>
          <w:tab w:val="clear" w:pos="2160"/>
          <w:tab w:val="num" w:pos="0"/>
          <w:tab w:val="left" w:pos="96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приоритет формирования у студентов умений применять полученные знания в практической деятельности, в различных профессиональных и жизненных ситуациях  [7];</w:t>
      </w:r>
    </w:p>
    <w:p w:rsidR="00A2764C" w:rsidRPr="00A122D7" w:rsidRDefault="00A2764C" w:rsidP="00A2764C">
      <w:pPr>
        <w:widowControl/>
        <w:numPr>
          <w:ilvl w:val="1"/>
          <w:numId w:val="1"/>
        </w:numPr>
        <w:tabs>
          <w:tab w:val="clear" w:pos="2160"/>
          <w:tab w:val="num" w:pos="0"/>
          <w:tab w:val="left" w:pos="96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гарантированное достижение результатов образования в русле общеевропейских тенденций, поскольку, по мнению западных экспертов, результаты образования, выраженные на языке компетенций – это путь к расширению академического и профессионального признания и мобильности, сопоставимости и совместимости дипломов и квалификаций  [3].</w:t>
      </w:r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Следовательно, основным результатом профессионального педагогического образования становится комплекс целенаправленно сформированных компетенций. В настоящее время отмечается высокая вариативность номенклатуры компетенций учителя иностранного языка, поскольку наряду с известными специалистами в области методики 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преподавания иностранных языков (Гальскова Е.Д., Соловова Е.Н.,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В.В.Сафонова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и др.) вопросы структуры и содержания профессиональной компетентности учителя иностранного языка рассматриваются и официальными нормативными документами: Единый квалификационный справочник должностей руководителей, специалистов и служащих (раздел «Квалификационные характеристики должностей работников образования») [1], Федеральные государственные стандарты высшего профессионального образования для квалификаций бакалавр и магистр по направлениям подготовки «Педагогическое образование» [9] и «Лингвистика» [8]. </w:t>
      </w:r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 результате анализа данных нормативных документов мы пришли к выводу, что в качестве результатов профессионального педагогического образования следует рассматривать следующие группы компетенций:</w:t>
      </w:r>
    </w:p>
    <w:p w:rsidR="00A2764C" w:rsidRPr="00A122D7" w:rsidRDefault="00A2764C" w:rsidP="00A2764C">
      <w:pPr>
        <w:tabs>
          <w:tab w:val="num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1)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надпрофессиональные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(универсальны по своей сути, необходимы для любой современной профессии): компетенции социального взаимодействия; системно-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деятельностные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компетенции; компетенции самоорганизации и самоуправления; ценностно-смысловые и политико-правовые компетенции; компетенции самостоятельной познавательной деятельн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сти [2, с. 14];</w:t>
      </w:r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2) профессиональные (определяют специфику деятельности именно учителя иностранного языка в русле интегративного подхода).</w:t>
      </w:r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Последняя группа компетенций имеет, безусловно, особую значимость с точки зрения экономической и образовательной эффективности профессиональной педагогической подготовки в системе высшего образования и требует тщательного изучения.</w:t>
      </w:r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В качестве основы для систематизации профессиональных компетенций по направлению подготовки 050100 «Педагогическое образование» (профиль «Иностранный язык») нами выбрана классификация, разработанная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Е.Н.Солововой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, представляющей профессионализм преподавателя иностранного языка как совокупность следующих компетенций: социально-психологической, коммуникативной, профессионально-коммуникативной, психолого-педагогической, методической и предметной компетенций [6, с. 91].</w:t>
      </w:r>
      <w:proofErr w:type="gramEnd"/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В качестве объекта исследования в данной статье выступает иноязычная профессионально-коммуникативная компетенция учителя иностранного языка. </w:t>
      </w:r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shd w:val="clear" w:color="auto" w:fill="FFFFFF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Формирование данной компетенции является непосредственным результатом реализации профессиональной подготовки на основе п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  <w:shd w:val="clear" w:color="auto" w:fill="FFFFFF"/>
        </w:rPr>
        <w:t xml:space="preserve">ринципа коммуникативной направленности. Суть этого принципа заключается в том, что коммуникативная компетенция рассматривается как основа и стержень формирования всех спектров методической и профессиональной составляющих профессиональной компетентности, основой для развития рефлексивных, познавательных, информационных, исследовательских умений 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[5]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  <w:shd w:val="clear" w:color="auto" w:fill="FFFFFF"/>
        </w:rPr>
        <w:t>.</w:t>
      </w:r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Под профессионально-коммуникативной компетенцией понимается совокупность профессионально-ориентированных знаний, навыков и умений в четырех видах речевой деятельности, позволяющих преподавателю ИЯ эффективно осуществлять иноязычное общение при выполнении своих профессиональных обязанностей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[4, </w:t>
      </w:r>
      <w:r w:rsidRPr="00A122D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с. 176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A122D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Вместе с тем, современное понимание сущности компетенции как результата образования требует учета не только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когнитивной и операционно-технологической составляющих (как это явствует из предложенного определения), но и мотивационной, этической, социальной, поведенч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ской стороны. </w:t>
      </w:r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к привычным для нас результатам образования (знаниям, умениям и навыкам) мы добавляем систему профессиональных ценностных ориентаций  современного учителя иностранного языка,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которая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формируется в ходе подготовки будущих педагогов к профессионально-ориентированному общению на иностранном языке в рамках основных видов профессиональной деятельности.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Следовательно, профессионально-коммуникативной компетенция как интегративное образование может включать в себя несколько более мелких компетенций –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субкомпетенций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Анализ ФГОС ВПО по направлению подготовки 050100 «Педагогическое образование» позволяет выделить целый ряд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субкомпетенций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как основу для формирования профессионально-коммуникативной компетенции бакалавра педагогического образования по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профилю подготовки «Иностранный язык» (для двух профилей подготовки) [9]. При этом ФГОС ВПО по направлению 050100 «Педагогическое образование» (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бакалавриат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) устанавливает следующее соотношение между данными видами деятельности и основными результатами образования, предусмотренными стандартом и представленными нами ранее как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субкомпетенции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[9] (Таб. 1).</w:t>
      </w:r>
    </w:p>
    <w:p w:rsidR="00A2764C" w:rsidRPr="00A122D7" w:rsidRDefault="00A2764C" w:rsidP="00A27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Данная таблица представляет структуру 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основных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субкомптенций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для профессионально-коммуникативной компетенции учителя ИЯ, однако, на наш взгляд, демонстрирует определенную противоречивость в общей логике подготовки бакалавра педагогического образования. Представленные в педагогической деятельности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субкомпетенции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могут и должны относится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и к остальным видам профессиональной деятельности педагога (культурно-просветительской, научно-исследовательской). Так, современная научно-исследовательская деятельность учителя ИЯ абсолютно невозможна без владения иностранным языком на уровне, позволяющем получать и оценивать информацию в области профессиональной деятельности из зарубежных источников, поскольку любое объективное научное исследование современных реалий языкового образования предполагает обобщение и 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анализ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в том числе и зарубежных исследований по рассматриваемой проблематике. Культурно-просветительская деятельность в ее профессионально-коммуникативном аспекте обязательно базируется на способности педагога использовать навыки публичной речи, ведения дискуссии и полемики, на готовности к толерантному восприятию социальных и культурных различий, уважительном и бережном отношении к историческому наследию и культурным традициям.</w:t>
      </w:r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>Таблица 1</w:t>
      </w:r>
    </w:p>
    <w:p w:rsidR="00A2764C" w:rsidRPr="00A122D7" w:rsidRDefault="00A2764C" w:rsidP="00A2764C">
      <w:pPr>
        <w:tabs>
          <w:tab w:val="left" w:pos="960"/>
        </w:tabs>
        <w:ind w:firstLine="709"/>
        <w:contextualSpacing/>
        <w:jc w:val="center"/>
        <w:rPr>
          <w:rFonts w:ascii="Times New Roman" w:hAnsi="Times New Roman" w:cs="Times New Roman"/>
          <w:bCs/>
          <w:i/>
          <w:iCs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bCs/>
          <w:i/>
          <w:iCs/>
          <w:color w:val="auto"/>
          <w:spacing w:val="-6"/>
          <w:sz w:val="28"/>
          <w:szCs w:val="28"/>
        </w:rPr>
        <w:t xml:space="preserve">Соотношение основных видов педагогической деятельности и формируемых </w:t>
      </w:r>
      <w:proofErr w:type="spellStart"/>
      <w:r w:rsidRPr="00A122D7">
        <w:rPr>
          <w:rFonts w:ascii="Times New Roman" w:hAnsi="Times New Roman" w:cs="Times New Roman"/>
          <w:bCs/>
          <w:i/>
          <w:iCs/>
          <w:color w:val="auto"/>
          <w:spacing w:val="-6"/>
          <w:sz w:val="28"/>
          <w:szCs w:val="28"/>
        </w:rPr>
        <w:t>субкомпетенций</w:t>
      </w:r>
      <w:proofErr w:type="spellEnd"/>
      <w:r w:rsidRPr="00A122D7">
        <w:rPr>
          <w:rFonts w:ascii="Times New Roman" w:hAnsi="Times New Roman" w:cs="Times New Roman"/>
          <w:bCs/>
          <w:i/>
          <w:iCs/>
          <w:color w:val="auto"/>
          <w:spacing w:val="-6"/>
          <w:sz w:val="28"/>
          <w:szCs w:val="28"/>
        </w:rPr>
        <w:t xml:space="preserve"> профессионально-коммуникативной компетенции будущего преподавателя иностранного языка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5"/>
        <w:gridCol w:w="7406"/>
      </w:tblGrid>
      <w:tr w:rsidR="00A2764C" w:rsidRPr="00A122D7" w:rsidTr="00C6624A">
        <w:trPr>
          <w:trHeight w:val="720"/>
        </w:trPr>
        <w:tc>
          <w:tcPr>
            <w:tcW w:w="1065" w:type="pct"/>
            <w:shd w:val="clear" w:color="auto" w:fill="auto"/>
            <w:vAlign w:val="center"/>
          </w:tcPr>
          <w:p w:rsidR="00A2764C" w:rsidRPr="00A122D7" w:rsidRDefault="00A2764C" w:rsidP="00C6624A">
            <w:pPr>
              <w:tabs>
                <w:tab w:val="left" w:pos="96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вид </w:t>
            </w:r>
            <w:proofErr w:type="spellStart"/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профес</w:t>
            </w:r>
            <w:proofErr w:type="spellEnd"/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935" w:type="pct"/>
            <w:shd w:val="clear" w:color="auto" w:fill="auto"/>
            <w:vAlign w:val="center"/>
          </w:tcPr>
          <w:p w:rsidR="00A2764C" w:rsidRPr="00A122D7" w:rsidRDefault="00A2764C" w:rsidP="00C6624A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формируемые </w:t>
            </w:r>
            <w:proofErr w:type="spellStart"/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субкомпетенции</w:t>
            </w:r>
            <w:proofErr w:type="spellEnd"/>
          </w:p>
        </w:tc>
      </w:tr>
      <w:tr w:rsidR="00A2764C" w:rsidRPr="00A122D7" w:rsidTr="00C6624A">
        <w:trPr>
          <w:trHeight w:val="963"/>
        </w:trPr>
        <w:tc>
          <w:tcPr>
            <w:tcW w:w="1065" w:type="pct"/>
            <w:shd w:val="clear" w:color="auto" w:fill="auto"/>
          </w:tcPr>
          <w:p w:rsidR="00A2764C" w:rsidRPr="00A122D7" w:rsidRDefault="00A2764C" w:rsidP="00C6624A">
            <w:pPr>
              <w:tabs>
                <w:tab w:val="left" w:pos="96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lastRenderedPageBreak/>
              <w:t>педагогическая деятельность</w:t>
            </w:r>
          </w:p>
        </w:tc>
        <w:tc>
          <w:tcPr>
            <w:tcW w:w="3935" w:type="pct"/>
            <w:shd w:val="clear" w:color="auto" w:fill="auto"/>
          </w:tcPr>
          <w:p w:rsidR="00A2764C" w:rsidRPr="00A122D7" w:rsidRDefault="00A2764C" w:rsidP="00A2764C">
            <w:pPr>
              <w:widowControl/>
              <w:numPr>
                <w:ilvl w:val="0"/>
                <w:numId w:val="2"/>
              </w:numPr>
              <w:tabs>
                <w:tab w:val="clear" w:pos="2340"/>
                <w:tab w:val="num" w:pos="224"/>
                <w:tab w:val="left" w:pos="34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способность логически верно выстраивать устную и письменную речь (ОК-6);</w:t>
            </w:r>
          </w:p>
          <w:p w:rsidR="00A2764C" w:rsidRPr="00A122D7" w:rsidRDefault="00A2764C" w:rsidP="00A2764C">
            <w:pPr>
              <w:widowControl/>
              <w:numPr>
                <w:ilvl w:val="0"/>
                <w:numId w:val="2"/>
              </w:numPr>
              <w:tabs>
                <w:tab w:val="clear" w:pos="2340"/>
                <w:tab w:val="num" w:pos="224"/>
                <w:tab w:val="left" w:pos="34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владением одним из иностранных языков на уровне, позволяющем получать и оценивать информацию в области профессиональной деятельности из зарубежных источников (ОК-10);</w:t>
            </w:r>
          </w:p>
          <w:p w:rsidR="00A2764C" w:rsidRPr="00A122D7" w:rsidRDefault="00A2764C" w:rsidP="00A2764C">
            <w:pPr>
              <w:widowControl/>
              <w:numPr>
                <w:ilvl w:val="0"/>
                <w:numId w:val="2"/>
              </w:numPr>
              <w:tabs>
                <w:tab w:val="clear" w:pos="2340"/>
                <w:tab w:val="num" w:pos="224"/>
                <w:tab w:val="left" w:pos="34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готовность к толерантному восприятию социальных и культурных различий, уважительному и бережному отношению к историческому наследию и культурным традициям (ОК-14);</w:t>
            </w:r>
          </w:p>
          <w:p w:rsidR="00A2764C" w:rsidRPr="00A122D7" w:rsidRDefault="00A2764C" w:rsidP="00A2764C">
            <w:pPr>
              <w:widowControl/>
              <w:numPr>
                <w:ilvl w:val="0"/>
                <w:numId w:val="2"/>
              </w:numPr>
              <w:tabs>
                <w:tab w:val="clear" w:pos="2340"/>
                <w:tab w:val="num" w:pos="224"/>
                <w:tab w:val="left" w:pos="34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способность использовать навыки публичной речи, ведения дискуссии и полемики (ОК-16).</w:t>
            </w:r>
          </w:p>
          <w:p w:rsidR="00A2764C" w:rsidRPr="00A122D7" w:rsidRDefault="00A2764C" w:rsidP="00A2764C">
            <w:pPr>
              <w:widowControl/>
              <w:numPr>
                <w:ilvl w:val="0"/>
                <w:numId w:val="2"/>
              </w:numPr>
              <w:tabs>
                <w:tab w:val="clear" w:pos="2340"/>
                <w:tab w:val="num" w:pos="224"/>
                <w:tab w:val="left" w:pos="34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осознание социальной значимости своей будущей профессии, обладанием мотивацией к осуществлению профессиональной деятельности (ОПК-1);</w:t>
            </w:r>
          </w:p>
          <w:p w:rsidR="00A2764C" w:rsidRPr="00A122D7" w:rsidRDefault="00A2764C" w:rsidP="00A2764C">
            <w:pPr>
              <w:widowControl/>
              <w:numPr>
                <w:ilvl w:val="0"/>
                <w:numId w:val="2"/>
              </w:numPr>
              <w:tabs>
                <w:tab w:val="clear" w:pos="2340"/>
                <w:tab w:val="num" w:pos="224"/>
                <w:tab w:val="left" w:pos="34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владением основами речевой профессиональной культуры (ОПК-3);</w:t>
            </w:r>
          </w:p>
          <w:p w:rsidR="00A2764C" w:rsidRPr="00A122D7" w:rsidRDefault="00A2764C" w:rsidP="00A2764C">
            <w:pPr>
              <w:widowControl/>
              <w:numPr>
                <w:ilvl w:val="0"/>
                <w:numId w:val="2"/>
              </w:numPr>
              <w:tabs>
                <w:tab w:val="clear" w:pos="2340"/>
                <w:tab w:val="num" w:pos="224"/>
                <w:tab w:val="left" w:pos="34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  <w:t>способность к подготовке и редактированию текстов профессионального и социально значимого содержания (ОПК-5);</w:t>
            </w:r>
          </w:p>
          <w:p w:rsidR="00A2764C" w:rsidRPr="00A122D7" w:rsidRDefault="00A2764C" w:rsidP="00A2764C">
            <w:pPr>
              <w:widowControl/>
              <w:numPr>
                <w:ilvl w:val="0"/>
                <w:numId w:val="2"/>
              </w:numPr>
              <w:tabs>
                <w:tab w:val="clear" w:pos="2340"/>
                <w:tab w:val="num" w:pos="224"/>
                <w:tab w:val="left" w:pos="34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способность разрабатывать и реализовывать учебные программы базовых и элективных курсов в различных образовательных учреждениях (ПК-1);</w:t>
            </w:r>
          </w:p>
        </w:tc>
      </w:tr>
      <w:tr w:rsidR="00A2764C" w:rsidRPr="00A122D7" w:rsidTr="00C6624A">
        <w:tc>
          <w:tcPr>
            <w:tcW w:w="1065" w:type="pct"/>
            <w:shd w:val="clear" w:color="auto" w:fill="auto"/>
          </w:tcPr>
          <w:p w:rsidR="00A2764C" w:rsidRPr="00A122D7" w:rsidRDefault="00A2764C" w:rsidP="00C6624A">
            <w:pPr>
              <w:tabs>
                <w:tab w:val="left" w:pos="96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культурно-просветительская деятельность</w:t>
            </w:r>
          </w:p>
        </w:tc>
        <w:tc>
          <w:tcPr>
            <w:tcW w:w="3935" w:type="pct"/>
            <w:shd w:val="clear" w:color="auto" w:fill="auto"/>
          </w:tcPr>
          <w:p w:rsidR="00A2764C" w:rsidRPr="00A122D7" w:rsidRDefault="00A2764C" w:rsidP="00A2764C">
            <w:pPr>
              <w:widowControl/>
              <w:numPr>
                <w:ilvl w:val="0"/>
                <w:numId w:val="2"/>
              </w:numPr>
              <w:tabs>
                <w:tab w:val="clear" w:pos="2340"/>
                <w:tab w:val="num" w:pos="224"/>
                <w:tab w:val="left" w:pos="34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способность разрабатывать и реализовывать, с учетом отечественного и зарубежного опыта, культурно-просветительские программы (ПК-9)</w:t>
            </w:r>
          </w:p>
        </w:tc>
      </w:tr>
      <w:tr w:rsidR="00A2764C" w:rsidRPr="00A122D7" w:rsidTr="00C6624A">
        <w:tc>
          <w:tcPr>
            <w:tcW w:w="1065" w:type="pct"/>
            <w:shd w:val="clear" w:color="auto" w:fill="auto"/>
          </w:tcPr>
          <w:p w:rsidR="00A2764C" w:rsidRPr="00A122D7" w:rsidRDefault="00A2764C" w:rsidP="00C6624A">
            <w:pPr>
              <w:tabs>
                <w:tab w:val="left" w:pos="96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proofErr w:type="gramStart"/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научно-</w:t>
            </w:r>
            <w:proofErr w:type="spellStart"/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иссле</w:t>
            </w:r>
            <w:proofErr w:type="spellEnd"/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-</w:t>
            </w:r>
            <w:proofErr w:type="spellStart"/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довательская</w:t>
            </w:r>
            <w:proofErr w:type="spellEnd"/>
            <w:proofErr w:type="gramEnd"/>
            <w:r w:rsidRPr="00A122D7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935" w:type="pct"/>
            <w:shd w:val="clear" w:color="auto" w:fill="auto"/>
          </w:tcPr>
          <w:p w:rsidR="00A2764C" w:rsidRPr="00A122D7" w:rsidRDefault="00A2764C" w:rsidP="00A2764C">
            <w:pPr>
              <w:widowControl/>
              <w:numPr>
                <w:ilvl w:val="0"/>
                <w:numId w:val="2"/>
              </w:numPr>
              <w:tabs>
                <w:tab w:val="clear" w:pos="2340"/>
                <w:tab w:val="num" w:pos="224"/>
                <w:tab w:val="left" w:pos="34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 w:rsidRPr="00A122D7"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готовность использовать систематизированные теоретические и практические знания для определения и решения исследовательских задач в области образования (ПК-11)</w:t>
            </w:r>
          </w:p>
        </w:tc>
      </w:tr>
    </w:tbl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764C" w:rsidRPr="00A122D7" w:rsidRDefault="00A2764C" w:rsidP="00A27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В условиях создавшегося противоречия наиболее приемлемым решением, 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на наш взгляд, является ориентирование основных стратегий формирования профессионально-коммуникативной компетенции не только на выделенные в стандарте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субкомптенции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, но и на типичные ситуации профессиональной деятельности, в которых непосредственно реализуется иноязычная профессионально-коммуникативная компетенция. Основой для выделения данных ситуаций стали: анализ педагогической и методической литературы по проблеме, анализ и обобщение эмпирического опыта преподавания ИЯ, а также собеседования с учителями и преподавателями ИЯ. Не претендуя на исчерпывающий характер данных ситуаций, мы предлагаем рассматривать следующие типовые ситуации для профессионально-коммуникативной деятельности:</w:t>
      </w:r>
    </w:p>
    <w:p w:rsidR="00A2764C" w:rsidRPr="00A122D7" w:rsidRDefault="00A2764C" w:rsidP="00A27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педагогическая деятельность: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аудиторных и внеаудиторных занятий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ИЯ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организация и проведение процедур контроля, использование ИКТ технологий и аутентичных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медиаресурсов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на уроке ИЯ, проектирование индивидуальных образовательных ресурсов (блогов, сайтов), разработка методического обеспечения учебного процесса на ИЯ, в том числе и на основе анализа зарубежного опыта;</w:t>
      </w:r>
    </w:p>
    <w:p w:rsidR="00A2764C" w:rsidRPr="00A122D7" w:rsidRDefault="00A2764C" w:rsidP="00A27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культурно-просветительская деятельность</w:t>
      </w:r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>: организация и проведение внеклассных мероприятий на ИЯ, подготовка тематических семинаров на ИЯ, подготовка и представление презентаций культурно-просветительской тематики  на ИЯ, разработка методического обеспечения культурно-просветительской деятельности на ИЯ, в том числе и на основе анализа зарубежного опыта;</w:t>
      </w:r>
      <w:proofErr w:type="gramEnd"/>
    </w:p>
    <w:p w:rsidR="00A2764C" w:rsidRPr="00A122D7" w:rsidRDefault="00A2764C" w:rsidP="00A27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b/>
          <w:color w:val="auto"/>
          <w:sz w:val="28"/>
          <w:szCs w:val="28"/>
        </w:rPr>
        <w:t>научно-исследовательская деятельность: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написание и защита/представление научной работы (научного сообщения)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ИЯ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по профессиональной тематике, участие в международном круглом столе, семинаре,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вебинаре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, конференции, международном научно-исследовательском проекте в области обучения иностранным языкам.</w:t>
      </w:r>
    </w:p>
    <w:p w:rsidR="00A2764C" w:rsidRPr="00A122D7" w:rsidRDefault="00A2764C" w:rsidP="00A276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 ходе вузовской подготовки будущего преподавателя ИЯ следует моделировать данные типовые ситуации профессионально-коммуникативной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деятельности, принимая в качестве основной цели формирование компетенций, указанных в стандарте и выделенных нами как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субкомптенции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по отношению к профессионально-коммуникативной компетенции.</w:t>
      </w:r>
    </w:p>
    <w:p w:rsidR="00A2764C" w:rsidRPr="00A122D7" w:rsidRDefault="00A2764C" w:rsidP="00A2764C">
      <w:pPr>
        <w:pStyle w:val="1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A122D7">
        <w:rPr>
          <w:sz w:val="28"/>
          <w:szCs w:val="28"/>
          <w:lang w:val="ru-RU"/>
        </w:rPr>
        <w:t>Следовательно</w:t>
      </w:r>
      <w:r w:rsidRPr="00A122D7">
        <w:rPr>
          <w:sz w:val="28"/>
          <w:szCs w:val="28"/>
        </w:rPr>
        <w:t xml:space="preserve">, </w:t>
      </w:r>
      <w:r w:rsidRPr="00A122D7">
        <w:rPr>
          <w:sz w:val="28"/>
          <w:szCs w:val="28"/>
          <w:lang w:val="ru-RU"/>
        </w:rPr>
        <w:t xml:space="preserve">подготовка преподавателей ИЯ к профессиональной коммуникации должна реализовываться в русле </w:t>
      </w:r>
      <w:proofErr w:type="spellStart"/>
      <w:r w:rsidRPr="00A122D7">
        <w:rPr>
          <w:sz w:val="28"/>
          <w:szCs w:val="28"/>
          <w:lang w:val="ru-RU"/>
        </w:rPr>
        <w:t>компетентностной</w:t>
      </w:r>
      <w:proofErr w:type="spellEnd"/>
      <w:r w:rsidRPr="00A122D7">
        <w:rPr>
          <w:sz w:val="28"/>
          <w:szCs w:val="28"/>
          <w:lang w:val="ru-RU"/>
        </w:rPr>
        <w:t xml:space="preserve"> модели профессионального педагогического образования, что, в свою очередь вносит, следующие особенности в образовательный процесс:</w:t>
      </w:r>
    </w:p>
    <w:p w:rsidR="00A2764C" w:rsidRPr="00A122D7" w:rsidRDefault="00A2764C" w:rsidP="00A2764C">
      <w:pPr>
        <w:pStyle w:val="1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A122D7">
        <w:rPr>
          <w:sz w:val="28"/>
          <w:szCs w:val="28"/>
          <w:lang w:val="ru-RU"/>
        </w:rPr>
        <w:t>-</w:t>
      </w:r>
      <w:r w:rsidRPr="00A122D7">
        <w:rPr>
          <w:sz w:val="28"/>
          <w:szCs w:val="28"/>
        </w:rPr>
        <w:t xml:space="preserve">постановка целей </w:t>
      </w:r>
      <w:r w:rsidRPr="00A122D7">
        <w:rPr>
          <w:sz w:val="28"/>
          <w:szCs w:val="28"/>
          <w:lang w:val="ru-RU"/>
        </w:rPr>
        <w:t xml:space="preserve">и задач обучения профессиональной коммуникации </w:t>
      </w:r>
      <w:r w:rsidRPr="00A122D7">
        <w:rPr>
          <w:sz w:val="28"/>
          <w:szCs w:val="28"/>
        </w:rPr>
        <w:t>осуществляется в контексте развития у студента способности самостоятельно решать проблемы в сфере профессионально</w:t>
      </w:r>
      <w:r w:rsidRPr="00A122D7">
        <w:rPr>
          <w:sz w:val="28"/>
          <w:szCs w:val="28"/>
          <w:lang w:val="ru-RU"/>
        </w:rPr>
        <w:t>-коммуникативной деятельности</w:t>
      </w:r>
      <w:r w:rsidRPr="00A122D7">
        <w:rPr>
          <w:sz w:val="28"/>
          <w:szCs w:val="28"/>
        </w:rPr>
        <w:t xml:space="preserve"> </w:t>
      </w:r>
      <w:r w:rsidRPr="00A122D7">
        <w:rPr>
          <w:sz w:val="28"/>
          <w:szCs w:val="28"/>
          <w:lang w:val="ru-RU"/>
        </w:rPr>
        <w:t>преподавателя ИЯ</w:t>
      </w:r>
      <w:r w:rsidRPr="00A122D7">
        <w:rPr>
          <w:sz w:val="28"/>
          <w:szCs w:val="28"/>
        </w:rPr>
        <w:t>;</w:t>
      </w:r>
    </w:p>
    <w:p w:rsidR="00A2764C" w:rsidRPr="00A122D7" w:rsidRDefault="00A2764C" w:rsidP="00A2764C">
      <w:pPr>
        <w:pStyle w:val="1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-</w:t>
      </w:r>
      <w:r w:rsidRPr="00A122D7">
        <w:rPr>
          <w:spacing w:val="-10"/>
          <w:sz w:val="28"/>
          <w:szCs w:val="28"/>
        </w:rPr>
        <w:t xml:space="preserve">отбор содержания профессиональной подготовки в образовательном процессе опирается на целостное представление о совокупности </w:t>
      </w:r>
      <w:r w:rsidRPr="00A122D7">
        <w:rPr>
          <w:spacing w:val="-10"/>
          <w:sz w:val="28"/>
          <w:szCs w:val="28"/>
          <w:lang w:val="ru-RU"/>
        </w:rPr>
        <w:t>типовых ситуаций профессионально-коммуникативной деятельности</w:t>
      </w:r>
      <w:r w:rsidRPr="00A122D7">
        <w:rPr>
          <w:spacing w:val="-10"/>
          <w:sz w:val="28"/>
          <w:szCs w:val="28"/>
        </w:rPr>
        <w:t>;</w:t>
      </w:r>
    </w:p>
    <w:p w:rsidR="00A2764C" w:rsidRPr="00A122D7" w:rsidRDefault="00A2764C" w:rsidP="00A2764C">
      <w:pPr>
        <w:pStyle w:val="1"/>
        <w:spacing w:line="360" w:lineRule="auto"/>
        <w:ind w:firstLine="709"/>
        <w:contextualSpacing/>
        <w:jc w:val="both"/>
        <w:rPr>
          <w:spacing w:val="-10"/>
          <w:sz w:val="28"/>
          <w:szCs w:val="28"/>
          <w:lang w:val="ru-RU"/>
        </w:rPr>
      </w:pPr>
      <w:r w:rsidRPr="00A122D7">
        <w:rPr>
          <w:spacing w:val="-10"/>
          <w:sz w:val="28"/>
          <w:szCs w:val="28"/>
        </w:rPr>
        <w:t>-</w:t>
      </w:r>
      <w:r w:rsidRPr="00A122D7">
        <w:rPr>
          <w:spacing w:val="-10"/>
          <w:sz w:val="28"/>
          <w:szCs w:val="28"/>
          <w:lang w:val="ru-RU"/>
        </w:rPr>
        <w:t>формирование профессионально-коммуникативной компетенции</w:t>
      </w:r>
      <w:r w:rsidRPr="00A122D7">
        <w:rPr>
          <w:spacing w:val="-10"/>
          <w:sz w:val="28"/>
          <w:szCs w:val="28"/>
        </w:rPr>
        <w:t xml:space="preserve"> </w:t>
      </w:r>
      <w:r w:rsidRPr="00A122D7">
        <w:rPr>
          <w:spacing w:val="-10"/>
          <w:sz w:val="28"/>
          <w:szCs w:val="28"/>
          <w:lang w:val="ru-RU"/>
        </w:rPr>
        <w:t>осуществляется в русле контекстного обучения, т.е. предполагает</w:t>
      </w:r>
      <w:r w:rsidRPr="00A122D7">
        <w:rPr>
          <w:spacing w:val="-10"/>
          <w:sz w:val="28"/>
          <w:szCs w:val="28"/>
        </w:rPr>
        <w:t xml:space="preserve"> создани</w:t>
      </w:r>
      <w:r w:rsidRPr="00A122D7">
        <w:rPr>
          <w:spacing w:val="-10"/>
          <w:sz w:val="28"/>
          <w:szCs w:val="28"/>
          <w:lang w:val="ru-RU"/>
        </w:rPr>
        <w:t>е</w:t>
      </w:r>
      <w:r w:rsidRPr="00A122D7">
        <w:rPr>
          <w:spacing w:val="-10"/>
          <w:sz w:val="28"/>
          <w:szCs w:val="28"/>
        </w:rPr>
        <w:t xml:space="preserve"> условий для формирования у студентов опыта самостоятельного решения коммуникативных</w:t>
      </w:r>
      <w:r w:rsidRPr="00A122D7">
        <w:rPr>
          <w:spacing w:val="-10"/>
          <w:sz w:val="28"/>
          <w:szCs w:val="28"/>
          <w:lang w:val="ru-RU"/>
        </w:rPr>
        <w:t xml:space="preserve"> и</w:t>
      </w:r>
      <w:r w:rsidRPr="00A122D7">
        <w:rPr>
          <w:spacing w:val="-10"/>
          <w:sz w:val="28"/>
          <w:szCs w:val="28"/>
        </w:rPr>
        <w:t xml:space="preserve"> организационных проблем профессиональной деятельности</w:t>
      </w:r>
      <w:r w:rsidRPr="00A122D7">
        <w:rPr>
          <w:spacing w:val="-10"/>
          <w:sz w:val="28"/>
          <w:szCs w:val="28"/>
          <w:lang w:val="ru-RU"/>
        </w:rPr>
        <w:t>,</w:t>
      </w:r>
      <w:r w:rsidRPr="00A122D7">
        <w:rPr>
          <w:spacing w:val="-10"/>
          <w:sz w:val="28"/>
          <w:szCs w:val="28"/>
        </w:rPr>
        <w:t xml:space="preserve"> при этом в учебный проце</w:t>
      </w:r>
      <w:proofErr w:type="gramStart"/>
      <w:r w:rsidRPr="00A122D7">
        <w:rPr>
          <w:spacing w:val="-10"/>
          <w:sz w:val="28"/>
          <w:szCs w:val="28"/>
        </w:rPr>
        <w:t xml:space="preserve">сс </w:t>
      </w:r>
      <w:r w:rsidRPr="00A122D7">
        <w:rPr>
          <w:spacing w:val="-10"/>
          <w:sz w:val="28"/>
          <w:szCs w:val="28"/>
          <w:lang w:val="ru-RU"/>
        </w:rPr>
        <w:t>вкл</w:t>
      </w:r>
      <w:proofErr w:type="gramEnd"/>
      <w:r w:rsidRPr="00A122D7">
        <w:rPr>
          <w:spacing w:val="-10"/>
          <w:sz w:val="28"/>
          <w:szCs w:val="28"/>
          <w:lang w:val="ru-RU"/>
        </w:rPr>
        <w:t xml:space="preserve">ючаются </w:t>
      </w:r>
      <w:r w:rsidRPr="00A122D7">
        <w:rPr>
          <w:spacing w:val="-10"/>
          <w:sz w:val="28"/>
          <w:szCs w:val="28"/>
        </w:rPr>
        <w:t>не только предметно-технологическ</w:t>
      </w:r>
      <w:proofErr w:type="spellStart"/>
      <w:r w:rsidRPr="00A122D7">
        <w:rPr>
          <w:spacing w:val="-10"/>
          <w:sz w:val="28"/>
          <w:szCs w:val="28"/>
          <w:lang w:val="ru-RU"/>
        </w:rPr>
        <w:t>ая</w:t>
      </w:r>
      <w:proofErr w:type="spellEnd"/>
      <w:r w:rsidRPr="00A122D7">
        <w:rPr>
          <w:spacing w:val="-10"/>
          <w:sz w:val="28"/>
          <w:szCs w:val="28"/>
        </w:rPr>
        <w:t>, но и социальн</w:t>
      </w:r>
      <w:proofErr w:type="spellStart"/>
      <w:r w:rsidRPr="00A122D7">
        <w:rPr>
          <w:spacing w:val="-10"/>
          <w:sz w:val="28"/>
          <w:szCs w:val="28"/>
          <w:lang w:val="ru-RU"/>
        </w:rPr>
        <w:t>ая</w:t>
      </w:r>
      <w:proofErr w:type="spellEnd"/>
      <w:r w:rsidRPr="00A122D7">
        <w:rPr>
          <w:spacing w:val="-10"/>
          <w:sz w:val="28"/>
          <w:szCs w:val="28"/>
        </w:rPr>
        <w:t xml:space="preserve"> составляющ</w:t>
      </w:r>
      <w:proofErr w:type="spellStart"/>
      <w:r w:rsidRPr="00A122D7">
        <w:rPr>
          <w:spacing w:val="-10"/>
          <w:sz w:val="28"/>
          <w:szCs w:val="28"/>
          <w:lang w:val="ru-RU"/>
        </w:rPr>
        <w:t>ая</w:t>
      </w:r>
      <w:proofErr w:type="spellEnd"/>
      <w:r w:rsidRPr="00A122D7">
        <w:rPr>
          <w:spacing w:val="-10"/>
          <w:sz w:val="28"/>
          <w:szCs w:val="28"/>
        </w:rPr>
        <w:t xml:space="preserve"> профессионально-коммуникативной деятельности </w:t>
      </w:r>
      <w:r w:rsidRPr="00A122D7">
        <w:rPr>
          <w:spacing w:val="-10"/>
          <w:sz w:val="28"/>
          <w:szCs w:val="28"/>
          <w:lang w:val="ru-RU"/>
        </w:rPr>
        <w:t>преподавателя ИЯ;</w:t>
      </w:r>
    </w:p>
    <w:p w:rsidR="00A2764C" w:rsidRPr="00A122D7" w:rsidRDefault="00A2764C" w:rsidP="00A2764C">
      <w:pPr>
        <w:pStyle w:val="1"/>
        <w:tabs>
          <w:tab w:val="left" w:pos="960"/>
        </w:tabs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A122D7">
        <w:rPr>
          <w:sz w:val="28"/>
          <w:szCs w:val="28"/>
        </w:rPr>
        <w:t xml:space="preserve">-оценка </w:t>
      </w:r>
      <w:r w:rsidRPr="00A122D7">
        <w:rPr>
          <w:sz w:val="28"/>
          <w:szCs w:val="28"/>
          <w:lang w:val="ru-RU"/>
        </w:rPr>
        <w:t xml:space="preserve">уровня </w:t>
      </w:r>
      <w:proofErr w:type="spellStart"/>
      <w:r w:rsidRPr="00A122D7">
        <w:rPr>
          <w:sz w:val="28"/>
          <w:szCs w:val="28"/>
          <w:lang w:val="ru-RU"/>
        </w:rPr>
        <w:t>сформированности</w:t>
      </w:r>
      <w:proofErr w:type="spellEnd"/>
      <w:r w:rsidRPr="00A122D7">
        <w:rPr>
          <w:sz w:val="28"/>
          <w:szCs w:val="28"/>
          <w:lang w:val="ru-RU"/>
        </w:rPr>
        <w:t xml:space="preserve"> профессионально-коммуникативной компетенции уже не предполагает проверку нормированных содержательных единиц</w:t>
      </w:r>
      <w:r w:rsidRPr="00A122D7">
        <w:rPr>
          <w:sz w:val="28"/>
          <w:szCs w:val="28"/>
        </w:rPr>
        <w:t xml:space="preserve">, </w:t>
      </w:r>
      <w:r w:rsidRPr="00A122D7">
        <w:rPr>
          <w:sz w:val="28"/>
          <w:szCs w:val="28"/>
          <w:lang w:val="ru-RU"/>
        </w:rPr>
        <w:t xml:space="preserve">а представляет собой сложный последовательно реализуемый комплекс контрольно-оценочной деятельности преподавателя с использованием расширенного фонда оценочных средств для объективной проверки уровня </w:t>
      </w:r>
      <w:proofErr w:type="spellStart"/>
      <w:r w:rsidRPr="00A122D7">
        <w:rPr>
          <w:sz w:val="28"/>
          <w:szCs w:val="28"/>
          <w:lang w:val="ru-RU"/>
        </w:rPr>
        <w:t>сформированности</w:t>
      </w:r>
      <w:proofErr w:type="spellEnd"/>
      <w:r w:rsidRPr="00A122D7">
        <w:rPr>
          <w:sz w:val="28"/>
          <w:szCs w:val="28"/>
          <w:lang w:val="ru-RU"/>
        </w:rPr>
        <w:t xml:space="preserve"> данной компетенции.</w:t>
      </w:r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в настоящее время методологической основой подготовки преподавателя ИЯ к осуществлению профессионально-коммуникативной деятельности выступает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компетентностный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подход.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Реализация данного подхода в образовательном процессе вуза и введение новых образовательных стандартов третьего поколения требуют качественного пересмотра всех основных направлений формирования профессионально-коммуникативной компетенции преподавателя ИЯ, а также компонентов учебного процесса в целом.</w:t>
      </w:r>
    </w:p>
    <w:p w:rsidR="00A2764C" w:rsidRPr="00A122D7" w:rsidRDefault="00A2764C" w:rsidP="00A2764C">
      <w:pPr>
        <w:tabs>
          <w:tab w:val="left" w:pos="960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b/>
          <w:color w:val="auto"/>
          <w:sz w:val="28"/>
          <w:szCs w:val="28"/>
        </w:rPr>
        <w:t>Литература</w:t>
      </w:r>
    </w:p>
    <w:p w:rsidR="00A2764C" w:rsidRPr="00A122D7" w:rsidRDefault="00A2764C" w:rsidP="00A2764C">
      <w:pPr>
        <w:pStyle w:val="Default"/>
        <w:numPr>
          <w:ilvl w:val="0"/>
          <w:numId w:val="3"/>
        </w:numPr>
        <w:tabs>
          <w:tab w:val="clear" w:pos="1440"/>
          <w:tab w:val="num" w:pos="840"/>
          <w:tab w:val="left" w:pos="960"/>
        </w:tabs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A122D7">
        <w:rPr>
          <w:color w:val="auto"/>
          <w:spacing w:val="-8"/>
          <w:sz w:val="28"/>
          <w:szCs w:val="28"/>
        </w:rPr>
        <w:t xml:space="preserve">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образования». (Приложение к Приказу Министерства здравоохранения и социального развития Российской федерации от 14 августа </w:t>
      </w:r>
      <w:smartTag w:uri="urn:schemas-microsoft-com:office:smarttags" w:element="metricconverter">
        <w:smartTagPr>
          <w:attr w:name="ProductID" w:val="2009 г"/>
        </w:smartTagPr>
        <w:r w:rsidRPr="00A122D7">
          <w:rPr>
            <w:color w:val="auto"/>
            <w:spacing w:val="-8"/>
            <w:sz w:val="28"/>
            <w:szCs w:val="28"/>
          </w:rPr>
          <w:t>2009 г</w:t>
        </w:r>
      </w:smartTag>
      <w:r w:rsidRPr="00A122D7">
        <w:rPr>
          <w:color w:val="auto"/>
          <w:spacing w:val="-8"/>
          <w:sz w:val="28"/>
          <w:szCs w:val="28"/>
        </w:rPr>
        <w:t>. № 593). URL: http:// www.morb.ru/mob/ed-kv.rtf (дата</w:t>
      </w:r>
      <w:r w:rsidRPr="00A122D7">
        <w:rPr>
          <w:color w:val="auto"/>
          <w:sz w:val="28"/>
          <w:szCs w:val="28"/>
        </w:rPr>
        <w:t xml:space="preserve"> обращения: 04.04.2013). </w:t>
      </w:r>
    </w:p>
    <w:p w:rsidR="00A2764C" w:rsidRPr="00A122D7" w:rsidRDefault="00A2764C" w:rsidP="00A2764C">
      <w:pPr>
        <w:pStyle w:val="Default"/>
        <w:numPr>
          <w:ilvl w:val="0"/>
          <w:numId w:val="3"/>
        </w:numPr>
        <w:tabs>
          <w:tab w:val="clear" w:pos="1440"/>
          <w:tab w:val="num" w:pos="840"/>
          <w:tab w:val="left" w:pos="960"/>
        </w:tabs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A122D7">
        <w:rPr>
          <w:color w:val="auto"/>
          <w:sz w:val="28"/>
          <w:szCs w:val="28"/>
        </w:rPr>
        <w:t>Байденко</w:t>
      </w:r>
      <w:proofErr w:type="spellEnd"/>
      <w:r w:rsidRPr="00A122D7">
        <w:rPr>
          <w:color w:val="auto"/>
          <w:sz w:val="28"/>
          <w:szCs w:val="28"/>
        </w:rPr>
        <w:t xml:space="preserve"> В.И. Выявление состава компетенций выпускников вузов как необходимый этап проектирования ГОС ВПО нового поколения: Методическое пособие. М.: Исследовательский центр проблем качества подготовки специалистов, 2006. – 72 с.</w:t>
      </w:r>
    </w:p>
    <w:p w:rsidR="00A2764C" w:rsidRPr="00A122D7" w:rsidRDefault="00A2764C" w:rsidP="00A2764C">
      <w:pPr>
        <w:pStyle w:val="3"/>
        <w:numPr>
          <w:ilvl w:val="0"/>
          <w:numId w:val="3"/>
        </w:numPr>
        <w:tabs>
          <w:tab w:val="clear" w:pos="1440"/>
          <w:tab w:val="num" w:pos="840"/>
          <w:tab w:val="left" w:pos="960"/>
        </w:tabs>
        <w:spacing w:after="0" w:line="360" w:lineRule="auto"/>
        <w:ind w:left="0" w:firstLine="709"/>
        <w:contextualSpacing/>
        <w:jc w:val="both"/>
        <w:rPr>
          <w:spacing w:val="-14"/>
          <w:sz w:val="28"/>
          <w:szCs w:val="28"/>
        </w:rPr>
      </w:pPr>
      <w:proofErr w:type="spellStart"/>
      <w:r w:rsidRPr="00A122D7">
        <w:rPr>
          <w:sz w:val="28"/>
          <w:szCs w:val="28"/>
        </w:rPr>
        <w:t>Никулкина</w:t>
      </w:r>
      <w:proofErr w:type="spellEnd"/>
      <w:r w:rsidRPr="00A122D7">
        <w:rPr>
          <w:sz w:val="28"/>
          <w:szCs w:val="28"/>
        </w:rPr>
        <w:t xml:space="preserve"> И.В. </w:t>
      </w:r>
      <w:proofErr w:type="spellStart"/>
      <w:r w:rsidRPr="00A122D7">
        <w:rPr>
          <w:sz w:val="28"/>
          <w:szCs w:val="28"/>
        </w:rPr>
        <w:t>Компетентностный</w:t>
      </w:r>
      <w:proofErr w:type="spellEnd"/>
      <w:r w:rsidRPr="00A122D7">
        <w:rPr>
          <w:sz w:val="28"/>
          <w:szCs w:val="28"/>
        </w:rPr>
        <w:t xml:space="preserve"> подход в образовательном процессе вуза / </w:t>
      </w:r>
      <w:proofErr w:type="spellStart"/>
      <w:r w:rsidRPr="00A122D7">
        <w:rPr>
          <w:sz w:val="28"/>
          <w:szCs w:val="28"/>
        </w:rPr>
        <w:t>И.В.Никулкина</w:t>
      </w:r>
      <w:proofErr w:type="spellEnd"/>
      <w:r w:rsidRPr="00A122D7">
        <w:rPr>
          <w:sz w:val="28"/>
          <w:szCs w:val="28"/>
        </w:rPr>
        <w:t xml:space="preserve">. URL: </w:t>
      </w:r>
      <w:hyperlink r:id="rId6" w:history="1">
        <w:r w:rsidRPr="00A122D7">
          <w:rPr>
            <w:rStyle w:val="a3"/>
            <w:spacing w:val="-14"/>
            <w:sz w:val="28"/>
            <w:szCs w:val="28"/>
          </w:rPr>
          <w:t>http://www.google.ru/url?sa=t&amp;rct=j&amp;q=&amp;esrc=s&amp;source =</w:t>
        </w:r>
        <w:proofErr w:type="spellStart"/>
        <w:r w:rsidRPr="00A122D7">
          <w:rPr>
            <w:rStyle w:val="a3"/>
            <w:spacing w:val="-14"/>
            <w:sz w:val="28"/>
            <w:szCs w:val="28"/>
          </w:rPr>
          <w:t>web&amp;cd</w:t>
        </w:r>
        <w:proofErr w:type="spellEnd"/>
        <w:r w:rsidRPr="00A122D7">
          <w:rPr>
            <w:rStyle w:val="a3"/>
            <w:spacing w:val="-14"/>
            <w:sz w:val="28"/>
            <w:szCs w:val="28"/>
          </w:rPr>
          <w:t xml:space="preserve">=2&amp;ved=0C </w:t>
        </w:r>
        <w:proofErr w:type="spellStart"/>
        <w:r w:rsidRPr="00A122D7">
          <w:rPr>
            <w:rStyle w:val="a3"/>
            <w:spacing w:val="-14"/>
            <w:sz w:val="28"/>
            <w:szCs w:val="28"/>
          </w:rPr>
          <w:t>CYQFjAB&amp;url</w:t>
        </w:r>
        <w:proofErr w:type="spellEnd"/>
        <w:r w:rsidRPr="00A122D7">
          <w:rPr>
            <w:rStyle w:val="a3"/>
            <w:spacing w:val="-14"/>
            <w:sz w:val="28"/>
            <w:szCs w:val="28"/>
          </w:rPr>
          <w:t xml:space="preserve"> =http%3A%2F%2Fwww.expertedu.ru%2Flibrary%2Fsbornik 2011%2F1%2Fnikulkina.doc&amp;ei=Jh9cUKuhHOiC4gTvkICIBA&amp;usg=</w:t>
        </w:r>
        <w:proofErr w:type="spellStart"/>
        <w:r w:rsidRPr="00A122D7">
          <w:rPr>
            <w:rStyle w:val="a3"/>
            <w:spacing w:val="-14"/>
            <w:sz w:val="28"/>
            <w:szCs w:val="28"/>
          </w:rPr>
          <w:t>AFQj</w:t>
        </w:r>
        <w:proofErr w:type="spellEnd"/>
        <w:r w:rsidRPr="00A122D7">
          <w:rPr>
            <w:rStyle w:val="a3"/>
            <w:spacing w:val="-14"/>
            <w:sz w:val="28"/>
            <w:szCs w:val="28"/>
          </w:rPr>
          <w:t xml:space="preserve"> CNF PvQ9GBj_kJzIz3GQs 7wMkXZBgMg&amp;cad=</w:t>
        </w:r>
        <w:proofErr w:type="spellStart"/>
        <w:r w:rsidRPr="00A122D7">
          <w:rPr>
            <w:rStyle w:val="a3"/>
            <w:spacing w:val="-14"/>
            <w:sz w:val="28"/>
            <w:szCs w:val="28"/>
          </w:rPr>
          <w:t>rjt</w:t>
        </w:r>
        <w:proofErr w:type="spellEnd"/>
      </w:hyperlink>
      <w:r w:rsidRPr="00A122D7">
        <w:rPr>
          <w:spacing w:val="-14"/>
          <w:sz w:val="28"/>
          <w:szCs w:val="28"/>
        </w:rPr>
        <w:t xml:space="preserve"> (дата обращения: 29.03.2013).</w:t>
      </w:r>
    </w:p>
    <w:p w:rsidR="00A2764C" w:rsidRPr="00A122D7" w:rsidRDefault="00A2764C" w:rsidP="00A2764C">
      <w:pPr>
        <w:pStyle w:val="3"/>
        <w:numPr>
          <w:ilvl w:val="0"/>
          <w:numId w:val="3"/>
        </w:numPr>
        <w:tabs>
          <w:tab w:val="clear" w:pos="1440"/>
          <w:tab w:val="num" w:pos="840"/>
          <w:tab w:val="left" w:pos="960"/>
        </w:tabs>
        <w:spacing w:after="0" w:line="360" w:lineRule="auto"/>
        <w:ind w:left="0" w:firstLine="709"/>
        <w:contextualSpacing/>
        <w:jc w:val="both"/>
        <w:rPr>
          <w:spacing w:val="-12"/>
          <w:sz w:val="28"/>
          <w:szCs w:val="28"/>
        </w:rPr>
      </w:pPr>
      <w:proofErr w:type="spellStart"/>
      <w:r w:rsidRPr="00A122D7">
        <w:rPr>
          <w:bCs/>
          <w:sz w:val="28"/>
          <w:szCs w:val="28"/>
        </w:rPr>
        <w:t>Пантилеева</w:t>
      </w:r>
      <w:proofErr w:type="spellEnd"/>
      <w:r w:rsidRPr="00A122D7">
        <w:rPr>
          <w:bCs/>
          <w:sz w:val="28"/>
          <w:szCs w:val="28"/>
        </w:rPr>
        <w:t xml:space="preserve"> М.С. </w:t>
      </w:r>
      <w:r w:rsidRPr="00A122D7">
        <w:rPr>
          <w:sz w:val="28"/>
          <w:szCs w:val="28"/>
        </w:rPr>
        <w:t>Контроль иноязычной профессионально-коммуникативной компетенции будущего преподавателя иностранных языков // Теория и практика общественного развития. – 2011. - № 8. – С. 176-180</w:t>
      </w:r>
    </w:p>
    <w:p w:rsidR="00A2764C" w:rsidRPr="00A122D7" w:rsidRDefault="00A2764C" w:rsidP="00A2764C">
      <w:pPr>
        <w:widowControl/>
        <w:numPr>
          <w:ilvl w:val="0"/>
          <w:numId w:val="3"/>
        </w:numPr>
        <w:shd w:val="clear" w:color="auto" w:fill="FFFFFF"/>
        <w:tabs>
          <w:tab w:val="clear" w:pos="1440"/>
          <w:tab w:val="num" w:pos="840"/>
          <w:tab w:val="left" w:pos="9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Соловова Е.Н.</w:t>
      </w:r>
      <w:r w:rsidRPr="00A122D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Интегративно-рефлексивный подход к формированию методической компетенции преподавателя иностранного языка в системе непрерывного профессионального образования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Автореф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дис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. ... д-ра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>ед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. наук. - М., 2004. -71с.</w:t>
      </w:r>
    </w:p>
    <w:p w:rsidR="00A2764C" w:rsidRPr="00A122D7" w:rsidRDefault="00A2764C" w:rsidP="00A2764C">
      <w:pPr>
        <w:pStyle w:val="3"/>
        <w:numPr>
          <w:ilvl w:val="0"/>
          <w:numId w:val="3"/>
        </w:numPr>
        <w:tabs>
          <w:tab w:val="clear" w:pos="1440"/>
          <w:tab w:val="num" w:pos="840"/>
          <w:tab w:val="left" w:pos="960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lastRenderedPageBreak/>
        <w:t xml:space="preserve">Соловова Е.Н. Методическая подготовка и переподготовка учителя иностранного языка. – М.: Глосса-Пресс., 2004. – 336 с. </w:t>
      </w:r>
    </w:p>
    <w:p w:rsidR="00A2764C" w:rsidRPr="00A122D7" w:rsidRDefault="00A2764C" w:rsidP="00A2764C">
      <w:pPr>
        <w:pStyle w:val="3"/>
        <w:numPr>
          <w:ilvl w:val="0"/>
          <w:numId w:val="3"/>
        </w:numPr>
        <w:tabs>
          <w:tab w:val="clear" w:pos="1440"/>
          <w:tab w:val="num" w:pos="840"/>
          <w:tab w:val="left" w:pos="960"/>
        </w:tabs>
        <w:spacing w:after="0" w:line="360" w:lineRule="auto"/>
        <w:ind w:left="0" w:firstLine="709"/>
        <w:contextualSpacing/>
        <w:jc w:val="both"/>
        <w:rPr>
          <w:spacing w:val="-14"/>
          <w:sz w:val="28"/>
          <w:szCs w:val="28"/>
        </w:rPr>
      </w:pPr>
      <w:r w:rsidRPr="00A122D7">
        <w:rPr>
          <w:rFonts w:eastAsia="TimesNewRomanPSMT"/>
          <w:spacing w:val="-14"/>
          <w:sz w:val="28"/>
          <w:szCs w:val="28"/>
        </w:rPr>
        <w:t xml:space="preserve">Супрунова Л.Л. </w:t>
      </w:r>
      <w:proofErr w:type="spellStart"/>
      <w:r w:rsidRPr="00A122D7">
        <w:rPr>
          <w:rFonts w:eastAsia="TimesNewRomanPSMT"/>
          <w:spacing w:val="-14"/>
          <w:sz w:val="28"/>
          <w:szCs w:val="28"/>
        </w:rPr>
        <w:t>Компетентностный</w:t>
      </w:r>
      <w:proofErr w:type="spellEnd"/>
      <w:r w:rsidRPr="00A122D7">
        <w:rPr>
          <w:rFonts w:eastAsia="TimesNewRomanPSMT"/>
          <w:spacing w:val="-14"/>
          <w:sz w:val="28"/>
          <w:szCs w:val="28"/>
        </w:rPr>
        <w:t xml:space="preserve"> подход к подготовке выпускника вуза: преимущества и перспективы реализации</w:t>
      </w:r>
      <w:r w:rsidRPr="00A122D7">
        <w:rPr>
          <w:spacing w:val="-14"/>
          <w:sz w:val="28"/>
          <w:szCs w:val="28"/>
        </w:rPr>
        <w:t>/</w:t>
      </w:r>
      <w:proofErr w:type="spellStart"/>
      <w:r w:rsidRPr="00A122D7">
        <w:rPr>
          <w:spacing w:val="-14"/>
          <w:sz w:val="28"/>
          <w:szCs w:val="28"/>
        </w:rPr>
        <w:t>Л.Л.Супрунова</w:t>
      </w:r>
      <w:proofErr w:type="spellEnd"/>
      <w:r w:rsidRPr="00A122D7">
        <w:rPr>
          <w:spacing w:val="-14"/>
          <w:sz w:val="28"/>
          <w:szCs w:val="28"/>
        </w:rPr>
        <w:t xml:space="preserve">. URL: </w:t>
      </w:r>
      <w:hyperlink r:id="rId7" w:history="1">
        <w:r w:rsidRPr="00A122D7">
          <w:rPr>
            <w:rStyle w:val="a3"/>
            <w:spacing w:val="-22"/>
            <w:sz w:val="28"/>
            <w:szCs w:val="28"/>
          </w:rPr>
          <w:t>http://www.google.ru/url?sa=t&amp;rct=j&amp;q=&amp;esrc=s&amp;source=web&amp;cd=3&amp;ved=0CC0 QFjAC&amp;url=http%3A%2F%2Fwww.pglu.ru%2Flib%2Fpublications2FUniversity_Reading%2F2008%2FI%2Fuch_2008_I_00006.pdf&amp;ei=Jh9cUKuhHOiC4gTvkICIBA&amp;usg=AFQjCNEx2gM4Z3idkDm4krvnIOM9lpOi3g&amp;cad=rjt</w:t>
        </w:r>
      </w:hyperlink>
      <w:r w:rsidRPr="00A122D7">
        <w:rPr>
          <w:spacing w:val="-22"/>
          <w:sz w:val="28"/>
          <w:szCs w:val="28"/>
        </w:rPr>
        <w:t xml:space="preserve"> (дата обращения: 29.03.2013).</w:t>
      </w:r>
    </w:p>
    <w:p w:rsidR="00A2764C" w:rsidRPr="00A122D7" w:rsidRDefault="00A2764C" w:rsidP="00A2764C">
      <w:pPr>
        <w:pStyle w:val="Default"/>
        <w:numPr>
          <w:ilvl w:val="0"/>
          <w:numId w:val="3"/>
        </w:numPr>
        <w:tabs>
          <w:tab w:val="clear" w:pos="1440"/>
          <w:tab w:val="num" w:pos="840"/>
          <w:tab w:val="left" w:pos="960"/>
        </w:tabs>
        <w:spacing w:line="360" w:lineRule="auto"/>
        <w:ind w:left="0" w:firstLine="709"/>
        <w:contextualSpacing/>
        <w:jc w:val="both"/>
        <w:rPr>
          <w:color w:val="auto"/>
          <w:spacing w:val="-12"/>
          <w:sz w:val="28"/>
          <w:szCs w:val="28"/>
        </w:rPr>
      </w:pPr>
      <w:r w:rsidRPr="00A122D7">
        <w:rPr>
          <w:color w:val="auto"/>
          <w:spacing w:val="-12"/>
          <w:sz w:val="28"/>
          <w:szCs w:val="28"/>
        </w:rPr>
        <w:t xml:space="preserve">Федеральный государственный стандарт высшего профессионального образования для направления подготовки 035700 «Лингвистика» (квалификация (степень) «бакалавр»). </w:t>
      </w:r>
      <w:r w:rsidRPr="00A122D7">
        <w:rPr>
          <w:color w:val="auto"/>
          <w:spacing w:val="-12"/>
          <w:sz w:val="28"/>
          <w:szCs w:val="28"/>
          <w:lang w:val="en-US"/>
        </w:rPr>
        <w:t>URL</w:t>
      </w:r>
      <w:r w:rsidRPr="00A122D7">
        <w:rPr>
          <w:color w:val="auto"/>
          <w:spacing w:val="-12"/>
          <w:sz w:val="28"/>
          <w:szCs w:val="28"/>
        </w:rPr>
        <w:t xml:space="preserve">: </w:t>
      </w:r>
      <w:hyperlink r:id="rId8" w:history="1">
        <w:r w:rsidRPr="00A122D7">
          <w:rPr>
            <w:rStyle w:val="a3"/>
            <w:color w:val="auto"/>
            <w:spacing w:val="-12"/>
            <w:sz w:val="28"/>
            <w:szCs w:val="28"/>
            <w:lang w:val="en-US"/>
          </w:rPr>
          <w:t>http</w:t>
        </w:r>
        <w:r w:rsidRPr="00A122D7">
          <w:rPr>
            <w:rStyle w:val="a3"/>
            <w:color w:val="auto"/>
            <w:spacing w:val="-12"/>
            <w:sz w:val="28"/>
            <w:szCs w:val="28"/>
          </w:rPr>
          <w:t>://</w:t>
        </w:r>
        <w:r w:rsidRPr="00A122D7">
          <w:rPr>
            <w:rStyle w:val="a3"/>
            <w:color w:val="auto"/>
            <w:spacing w:val="-12"/>
            <w:sz w:val="28"/>
            <w:szCs w:val="28"/>
            <w:lang w:val="en-US"/>
          </w:rPr>
          <w:t>www</w:t>
        </w:r>
        <w:r w:rsidRPr="00A122D7">
          <w:rPr>
            <w:rStyle w:val="a3"/>
            <w:color w:val="auto"/>
            <w:spacing w:val="-12"/>
            <w:sz w:val="28"/>
            <w:szCs w:val="28"/>
          </w:rPr>
          <w:t>.</w:t>
        </w:r>
        <w:proofErr w:type="spellStart"/>
        <w:r w:rsidRPr="00A122D7">
          <w:rPr>
            <w:rStyle w:val="a3"/>
            <w:color w:val="auto"/>
            <w:spacing w:val="-12"/>
            <w:sz w:val="28"/>
            <w:szCs w:val="28"/>
            <w:lang w:val="en-US"/>
          </w:rPr>
          <w:t>edu</w:t>
        </w:r>
        <w:proofErr w:type="spellEnd"/>
        <w:r w:rsidRPr="00A122D7">
          <w:rPr>
            <w:rStyle w:val="a3"/>
            <w:color w:val="auto"/>
            <w:spacing w:val="-12"/>
            <w:sz w:val="28"/>
            <w:szCs w:val="28"/>
          </w:rPr>
          <w:t>.</w:t>
        </w:r>
        <w:proofErr w:type="spellStart"/>
        <w:r w:rsidRPr="00A122D7">
          <w:rPr>
            <w:rStyle w:val="a3"/>
            <w:color w:val="auto"/>
            <w:spacing w:val="-12"/>
            <w:sz w:val="28"/>
            <w:szCs w:val="28"/>
            <w:lang w:val="en-US"/>
          </w:rPr>
          <w:t>ru</w:t>
        </w:r>
        <w:proofErr w:type="spellEnd"/>
        <w:r w:rsidRPr="00A122D7">
          <w:rPr>
            <w:rStyle w:val="a3"/>
            <w:color w:val="auto"/>
            <w:spacing w:val="-12"/>
            <w:sz w:val="28"/>
            <w:szCs w:val="28"/>
          </w:rPr>
          <w:t>/</w:t>
        </w:r>
        <w:proofErr w:type="spellStart"/>
        <w:r w:rsidRPr="00A122D7">
          <w:rPr>
            <w:rStyle w:val="a3"/>
            <w:color w:val="auto"/>
            <w:spacing w:val="-12"/>
            <w:sz w:val="28"/>
            <w:szCs w:val="28"/>
            <w:lang w:val="en-US"/>
          </w:rPr>
          <w:t>db</w:t>
        </w:r>
        <w:proofErr w:type="spellEnd"/>
        <w:r w:rsidRPr="00A122D7">
          <w:rPr>
            <w:rStyle w:val="a3"/>
            <w:color w:val="auto"/>
            <w:spacing w:val="-12"/>
            <w:sz w:val="28"/>
            <w:szCs w:val="28"/>
          </w:rPr>
          <w:t>/</w:t>
        </w:r>
        <w:proofErr w:type="spellStart"/>
        <w:r w:rsidRPr="00A122D7">
          <w:rPr>
            <w:rStyle w:val="a3"/>
            <w:color w:val="auto"/>
            <w:spacing w:val="-12"/>
            <w:sz w:val="28"/>
            <w:szCs w:val="28"/>
            <w:lang w:val="en-US"/>
          </w:rPr>
          <w:t>mo</w:t>
        </w:r>
        <w:proofErr w:type="spellEnd"/>
        <w:r w:rsidRPr="00A122D7">
          <w:rPr>
            <w:rStyle w:val="a3"/>
            <w:color w:val="auto"/>
            <w:spacing w:val="-12"/>
            <w:sz w:val="28"/>
            <w:szCs w:val="28"/>
          </w:rPr>
          <w:t>/</w:t>
        </w:r>
        <w:r w:rsidRPr="00A122D7">
          <w:rPr>
            <w:rStyle w:val="a3"/>
            <w:color w:val="auto"/>
            <w:spacing w:val="-12"/>
            <w:sz w:val="28"/>
            <w:szCs w:val="28"/>
            <w:lang w:val="en-US"/>
          </w:rPr>
          <w:t>Data</w:t>
        </w:r>
        <w:r w:rsidRPr="00A122D7">
          <w:rPr>
            <w:rStyle w:val="a3"/>
            <w:color w:val="auto"/>
            <w:spacing w:val="-12"/>
            <w:sz w:val="28"/>
            <w:szCs w:val="28"/>
          </w:rPr>
          <w:t>/</w:t>
        </w:r>
        <w:r w:rsidRPr="00A122D7">
          <w:rPr>
            <w:rStyle w:val="a3"/>
            <w:color w:val="auto"/>
            <w:spacing w:val="-12"/>
            <w:sz w:val="28"/>
            <w:szCs w:val="28"/>
            <w:lang w:val="en-US"/>
          </w:rPr>
          <w:t>d</w:t>
        </w:r>
        <w:r w:rsidRPr="00A122D7">
          <w:rPr>
            <w:rStyle w:val="a3"/>
            <w:color w:val="auto"/>
            <w:spacing w:val="-12"/>
            <w:sz w:val="28"/>
            <w:szCs w:val="28"/>
          </w:rPr>
          <w:t>_10/</w:t>
        </w:r>
        <w:proofErr w:type="spellStart"/>
        <w:r w:rsidRPr="00A122D7">
          <w:rPr>
            <w:rStyle w:val="a3"/>
            <w:color w:val="auto"/>
            <w:spacing w:val="-12"/>
            <w:sz w:val="28"/>
            <w:szCs w:val="28"/>
            <w:lang w:val="en-US"/>
          </w:rPr>
          <w:t>prm</w:t>
        </w:r>
        <w:proofErr w:type="spellEnd"/>
        <w:r w:rsidRPr="00A122D7">
          <w:rPr>
            <w:rStyle w:val="a3"/>
            <w:color w:val="auto"/>
            <w:spacing w:val="-12"/>
            <w:sz w:val="28"/>
            <w:szCs w:val="28"/>
          </w:rPr>
          <w:t>541-1.</w:t>
        </w:r>
        <w:proofErr w:type="spellStart"/>
        <w:r w:rsidRPr="00A122D7">
          <w:rPr>
            <w:rStyle w:val="a3"/>
            <w:color w:val="auto"/>
            <w:spacing w:val="-12"/>
            <w:sz w:val="28"/>
            <w:szCs w:val="28"/>
            <w:lang w:val="en-US"/>
          </w:rPr>
          <w:t>pdf</w:t>
        </w:r>
        <w:proofErr w:type="spellEnd"/>
      </w:hyperlink>
      <w:r w:rsidRPr="00A122D7">
        <w:rPr>
          <w:color w:val="auto"/>
          <w:spacing w:val="-12"/>
          <w:sz w:val="28"/>
          <w:szCs w:val="28"/>
        </w:rPr>
        <w:t xml:space="preserve"> (дата обращения: 01.04.2013). </w:t>
      </w:r>
    </w:p>
    <w:p w:rsidR="00A2764C" w:rsidRPr="00A122D7" w:rsidRDefault="00A2764C" w:rsidP="00A2764C">
      <w:pPr>
        <w:pStyle w:val="Default"/>
        <w:numPr>
          <w:ilvl w:val="0"/>
          <w:numId w:val="3"/>
        </w:numPr>
        <w:tabs>
          <w:tab w:val="clear" w:pos="1440"/>
          <w:tab w:val="num" w:pos="840"/>
          <w:tab w:val="left" w:pos="960"/>
        </w:tabs>
        <w:spacing w:line="360" w:lineRule="auto"/>
        <w:ind w:left="0" w:firstLine="709"/>
        <w:contextualSpacing/>
        <w:jc w:val="both"/>
        <w:rPr>
          <w:color w:val="auto"/>
          <w:spacing w:val="-12"/>
          <w:sz w:val="28"/>
          <w:szCs w:val="28"/>
        </w:rPr>
      </w:pPr>
      <w:r w:rsidRPr="00A122D7">
        <w:rPr>
          <w:color w:val="auto"/>
          <w:spacing w:val="-12"/>
          <w:sz w:val="28"/>
          <w:szCs w:val="28"/>
        </w:rPr>
        <w:t xml:space="preserve">Федеральный государственный стандарт высшего профессионального образования для направления подготовки 050100 «Педагогическое образование» (квалификация (степень) «бакалавр»). </w:t>
      </w:r>
      <w:r w:rsidRPr="00A122D7">
        <w:rPr>
          <w:color w:val="auto"/>
          <w:spacing w:val="-12"/>
          <w:sz w:val="28"/>
          <w:szCs w:val="28"/>
          <w:lang w:val="en-US"/>
        </w:rPr>
        <w:t>URL</w:t>
      </w:r>
      <w:r w:rsidRPr="00A122D7">
        <w:rPr>
          <w:color w:val="auto"/>
          <w:spacing w:val="-12"/>
          <w:sz w:val="28"/>
          <w:szCs w:val="28"/>
        </w:rPr>
        <w:t xml:space="preserve">: </w:t>
      </w:r>
      <w:hyperlink r:id="rId9" w:history="1">
        <w:r w:rsidRPr="00A122D7">
          <w:rPr>
            <w:rStyle w:val="a3"/>
            <w:color w:val="auto"/>
            <w:spacing w:val="-12"/>
            <w:sz w:val="28"/>
            <w:szCs w:val="28"/>
          </w:rPr>
          <w:t>http://www.edu.ru/db/mo/Data/d_11/prm46-1.pdf</w:t>
        </w:r>
      </w:hyperlink>
      <w:r w:rsidRPr="00A122D7">
        <w:rPr>
          <w:color w:val="auto"/>
          <w:spacing w:val="-12"/>
          <w:sz w:val="28"/>
          <w:szCs w:val="28"/>
        </w:rPr>
        <w:t>(дата обращения: 01.04.2013).</w:t>
      </w:r>
    </w:p>
    <w:p w:rsidR="00844137" w:rsidRDefault="00844137"/>
    <w:sectPr w:rsidR="0084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07F8"/>
    <w:multiLevelType w:val="hybridMultilevel"/>
    <w:tmpl w:val="C2FE01D0"/>
    <w:lvl w:ilvl="0" w:tplc="7CAAF81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0873EC"/>
    <w:multiLevelType w:val="hybridMultilevel"/>
    <w:tmpl w:val="C85E6202"/>
    <w:lvl w:ilvl="0" w:tplc="7CAAF81C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7CAAF8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19A5F0E"/>
    <w:multiLevelType w:val="hybridMultilevel"/>
    <w:tmpl w:val="EC74AD4E"/>
    <w:lvl w:ilvl="0" w:tplc="2AD0BC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4C"/>
    <w:rsid w:val="00844137"/>
    <w:rsid w:val="00A2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764C"/>
    <w:rPr>
      <w:color w:val="0000FF"/>
      <w:u w:val="single"/>
    </w:rPr>
  </w:style>
  <w:style w:type="paragraph" w:customStyle="1" w:styleId="Default">
    <w:name w:val="Default"/>
    <w:rsid w:val="00A27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 Знак Знак5"/>
    <w:basedOn w:val="a"/>
    <w:next w:val="a"/>
    <w:rsid w:val="00A2764C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1">
    <w:name w:val="1"/>
    <w:rsid w:val="00A27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be-BY"/>
    </w:rPr>
  </w:style>
  <w:style w:type="paragraph" w:styleId="3">
    <w:name w:val="Body Text 3"/>
    <w:basedOn w:val="a"/>
    <w:link w:val="30"/>
    <w:rsid w:val="00A2764C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76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Ст для"/>
    <w:basedOn w:val="4"/>
    <w:link w:val="a5"/>
    <w:qFormat/>
    <w:rsid w:val="00A2764C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A2764C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6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764C"/>
    <w:rPr>
      <w:color w:val="0000FF"/>
      <w:u w:val="single"/>
    </w:rPr>
  </w:style>
  <w:style w:type="paragraph" w:customStyle="1" w:styleId="Default">
    <w:name w:val="Default"/>
    <w:rsid w:val="00A27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 Знак Знак5"/>
    <w:basedOn w:val="a"/>
    <w:next w:val="a"/>
    <w:rsid w:val="00A2764C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1">
    <w:name w:val="1"/>
    <w:rsid w:val="00A27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be-BY"/>
    </w:rPr>
  </w:style>
  <w:style w:type="paragraph" w:styleId="3">
    <w:name w:val="Body Text 3"/>
    <w:basedOn w:val="a"/>
    <w:link w:val="30"/>
    <w:rsid w:val="00A2764C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76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Ст для"/>
    <w:basedOn w:val="4"/>
    <w:link w:val="a5"/>
    <w:qFormat/>
    <w:rsid w:val="00A2764C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A2764C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6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10/prm541-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ru/url?sa=t&amp;rct=j&amp;q=&amp;esrc=s&amp;source=web&amp;cd=3&amp;ved=0CC0%20QFjAC&amp;url=http%3A%2F%2Fwww.pglu.ru%2Flib%2Fpublications2FUniversity_Reading%2F2008%2FI%2Fuch_2008_I_00006.pdf&amp;ei=Jh9cUKuhHOiC4gTvkICIBA&amp;usg=AFQjCNEx2gM4Z3idkDm4krvnIOM9lpOi3g&amp;cad=rj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url?sa=t&amp;rct=j&amp;q=&amp;esrc=s&amp;source%20=web&amp;cd=2&amp;ved=0C%20CYQFjAB&amp;url%20=http%3A%2F%2Fwww.expertedu.ru%2Flibrary%2Fsbornik%202011%2F1%2Fnikulkina.doc&amp;ei=Jh9cUKuhHOiC4gTvkICIBA&amp;usg=AFQj%20CNF%20PvQ9GBj_kJzIz3GQs%207wMkXZBgMg&amp;cad=rj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/db/mo/Data/d_11/prm46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2345</Words>
  <Characters>13372</Characters>
  <Application>Microsoft Office Word</Application>
  <DocSecurity>0</DocSecurity>
  <Lines>111</Lines>
  <Paragraphs>31</Paragraphs>
  <ScaleCrop>false</ScaleCrop>
  <Company/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2013-10-18T12:15:00Z</dcterms:created>
  <dcterms:modified xsi:type="dcterms:W3CDTF">2013-10-18T12:16:00Z</dcterms:modified>
</cp:coreProperties>
</file>