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DC" w:rsidRPr="00A122D7" w:rsidRDefault="005852DC" w:rsidP="005852DC">
      <w:pPr>
        <w:pStyle w:val="a4"/>
        <w:outlineLvl w:val="0"/>
      </w:pPr>
      <w:bookmarkStart w:id="0" w:name="_Toc323251001"/>
      <w:bookmarkStart w:id="1" w:name="_Toc323886260"/>
      <w:bookmarkStart w:id="2" w:name="_Toc360295384"/>
      <w:bookmarkStart w:id="3" w:name="_Toc360297329"/>
      <w:bookmarkStart w:id="4" w:name="_Toc360299209"/>
      <w:r w:rsidRPr="00A122D7">
        <w:t>ВОПРОСЫ СРАВНЕНИЯ В ТРУДАХ ЛОГИКОВ И ЛИНГВИСТОВ</w:t>
      </w:r>
      <w:bookmarkEnd w:id="0"/>
      <w:bookmarkEnd w:id="1"/>
      <w:bookmarkEnd w:id="2"/>
      <w:bookmarkEnd w:id="3"/>
      <w:bookmarkEnd w:id="4"/>
    </w:p>
    <w:p w:rsidR="005852DC" w:rsidRPr="00A122D7" w:rsidRDefault="005852DC" w:rsidP="005852DC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Дингилевская</w:t>
      </w:r>
      <w:proofErr w:type="spellEnd"/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Е.И.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Сравнение как многоаспектное явление представляет интерес для целого ряда научных направлений. Интерес к этому феномену до сих пор не ослабевает, что, вероятно, связано со специфической ролью сравнения в процессах познания человеком реального мира: «Взгляд на компаративные конструкции как на познавательную модель естествен и предопределен самой природой «выразителей» логико-семантических отношений и их функционированием» [1, с.49].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bCs/>
          <w:sz w:val="28"/>
          <w:szCs w:val="28"/>
        </w:rPr>
        <w:t xml:space="preserve">Сравнение рассматривается еще в истории философской мысли. В </w:t>
      </w:r>
      <w:r w:rsidRPr="00A122D7">
        <w:rPr>
          <w:sz w:val="28"/>
          <w:szCs w:val="28"/>
        </w:rPr>
        <w:t>первую очередь, философы видели в сравнении один из наиболее простых и в то же время эффективных инструментов познания: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1) через сравнение познаются единичное, особенное и всеобщее;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2) изменчивость, развитие вещей и явлений познается посредством сравнения; никакое движение не может быть обнаружено и познано без сравнения;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3) сравнение служит познанию причин явлений;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4) при помощи сравнения производится систематизация предметов и явлений; всякая классификация пользуется сравнением;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5) при участии сравнения совершается опосредствованное познание объективной действительности путем умозаключения, сравнение используется в качестве одного из наиболее необходимых средств доказательства.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Все основные моменты рассматриваемой проблемы были достаточно полно изложены уже в трудах Аристотеля, который пришел к такому выводу, что познание есть не что иное, как сравнение, т.к. познавательная деятельность человека всегда сопряжена с необходимостью выделения одних объектов через их отличие от других.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lastRenderedPageBreak/>
        <w:t>Вслед за Аристотелем на протяжении целого ряда веков проблема сравнения интересовала многих исследователей, однако принципиально нового сказано не было. Обращают на себя внимание соображения К.Д. Ушинского о ступенях сравнивающей деятельности мышления: «Первая ступень - предметы сравниваются сами непосредственно; вторая - посредником сравнения двух предметов служит третий, более или менее знакомый предмет; третья ступень - несколько посредствующих предметов; но чаще я чувствую сходство, а потом уже подыскиваю посредников» [6, с.88]. Из этого видно, во-первых, что К.Д. Ушинский связывал опосредованный характер логического мышления с деятельностью сравнения, а во-вторых, в сравнении он усматривал сложную деятельность ума, осуществляющую приравнивание двух различных предметов.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Основополагающее определение стилистического приема сравнения в отечественной лингвостилистике принадлежит И.Р. Гальперину: «Два понятия обычно относятся к разным классам явлений, сравниваются между собой по какой-либо одной из черт. Обязательным условием для стилистического приема сравнения является сходство какой-нибудь одной черты при полном расхождении других черт. Более того, сходство обычно усматривается в тех чертах, признаках, которые не являются существенными, характерными для обоих сравниваемых предметов, а лишь для одного из членов сравнения» [2, с.167].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122D7">
        <w:rPr>
          <w:rFonts w:eastAsia="Arial Unicode MS"/>
          <w:sz w:val="28"/>
          <w:szCs w:val="28"/>
        </w:rPr>
        <w:t xml:space="preserve">Сравнительные конструкции не раз привлекали внимание ученых. Им посвящено большое количество исследований. </w:t>
      </w:r>
      <w:r w:rsidRPr="00A122D7">
        <w:rPr>
          <w:bCs/>
          <w:sz w:val="28"/>
          <w:szCs w:val="28"/>
        </w:rPr>
        <w:t>Но, что касается «разделения» сравнений, до сих пор не существует единого мнения относительно классификации сравнений.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bCs/>
          <w:sz w:val="28"/>
          <w:szCs w:val="28"/>
        </w:rPr>
        <w:t xml:space="preserve"> В</w:t>
      </w:r>
      <w:r w:rsidRPr="00A122D7">
        <w:rPr>
          <w:b/>
          <w:bCs/>
          <w:sz w:val="28"/>
          <w:szCs w:val="28"/>
        </w:rPr>
        <w:t xml:space="preserve"> </w:t>
      </w:r>
      <w:r w:rsidRPr="00A122D7">
        <w:rPr>
          <w:sz w:val="28"/>
          <w:szCs w:val="28"/>
        </w:rPr>
        <w:t xml:space="preserve">лингвистике существует множество классификаций. В зависимости от признаков, положенных в основу классификации, выделяют разные виды сравнений. Рассмотрим классификацию, предложенную Д.Н. </w:t>
      </w:r>
      <w:proofErr w:type="gramStart"/>
      <w:r w:rsidRPr="00A122D7">
        <w:rPr>
          <w:sz w:val="28"/>
          <w:szCs w:val="28"/>
        </w:rPr>
        <w:t>Фельдмане</w:t>
      </w:r>
      <w:proofErr w:type="gramEnd"/>
      <w:r w:rsidRPr="00A122D7">
        <w:rPr>
          <w:sz w:val="28"/>
          <w:szCs w:val="28"/>
        </w:rPr>
        <w:t>. Она классифицирует сравнения по пяти основным признакам, раскрывающим сущность и особенности сравнения как</w:t>
      </w:r>
      <w:r w:rsidRPr="00A122D7">
        <w:rPr>
          <w:i/>
          <w:iCs/>
          <w:sz w:val="28"/>
          <w:szCs w:val="28"/>
        </w:rPr>
        <w:t xml:space="preserve"> </w:t>
      </w:r>
      <w:r w:rsidRPr="00A122D7">
        <w:rPr>
          <w:sz w:val="28"/>
          <w:szCs w:val="28"/>
        </w:rPr>
        <w:t xml:space="preserve">языкового явления и показывающим </w:t>
      </w:r>
      <w:r w:rsidRPr="00A122D7">
        <w:rPr>
          <w:sz w:val="28"/>
          <w:szCs w:val="28"/>
        </w:rPr>
        <w:lastRenderedPageBreak/>
        <w:t>те функции, для выполнения которых сравнение употребляется в речи [7, с.25]. Итак, она выделяет следующие виды сравнений: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а) по авторству: </w:t>
      </w:r>
      <w:proofErr w:type="gramStart"/>
      <w:r w:rsidRPr="00A122D7">
        <w:rPr>
          <w:sz w:val="28"/>
          <w:szCs w:val="28"/>
        </w:rPr>
        <w:t>индивидуальные</w:t>
      </w:r>
      <w:proofErr w:type="gramEnd"/>
      <w:r w:rsidRPr="00A122D7">
        <w:rPr>
          <w:sz w:val="28"/>
          <w:szCs w:val="28"/>
        </w:rPr>
        <w:t xml:space="preserve"> и традиционные. Последние придают речи большую эмоциональную выразительность, исходящую со стороны самого автора. В отличие от сравнений индивидуальных, традиционные сравнения входят как устойчивые словосочетания в словарный состав языка. Традиционные сравнения - сравнения, образ которых не создается заново, а только воспроизводится и в этом конкретном смысле употребляется всем языковым коллективом.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б) по объему: </w:t>
      </w:r>
      <w:proofErr w:type="gramStart"/>
      <w:r w:rsidRPr="00A122D7">
        <w:rPr>
          <w:sz w:val="28"/>
          <w:szCs w:val="28"/>
        </w:rPr>
        <w:t>краткие</w:t>
      </w:r>
      <w:proofErr w:type="gramEnd"/>
      <w:r w:rsidRPr="00A122D7">
        <w:rPr>
          <w:sz w:val="28"/>
          <w:szCs w:val="28"/>
        </w:rPr>
        <w:t xml:space="preserve">, расширенные и развернутые. Они определяются объемом компонентов модуля и эталона. Краткое - это сравнение, в котором модуль и эталон содержат только одно название соответствующего признака или понятия, не объясняя его подробнее. </w:t>
      </w:r>
      <w:proofErr w:type="gramStart"/>
      <w:r w:rsidRPr="00A122D7">
        <w:rPr>
          <w:sz w:val="28"/>
          <w:szCs w:val="28"/>
        </w:rPr>
        <w:t>К кратким относятся также сравнения, в которых модуль и эталон содержат описание ситуации, при этом все элементы ситуации только называются, без подробного пояснения.</w:t>
      </w:r>
      <w:proofErr w:type="gramEnd"/>
      <w:r w:rsidRPr="00A122D7">
        <w:rPr>
          <w:sz w:val="28"/>
          <w:szCs w:val="28"/>
        </w:rPr>
        <w:t xml:space="preserve"> И, напротив, в случае более подробного пояснения модуля и эталона мы имеем расширенные сравнения. Развернутые сравнения представляют собой сравнительные конструкции или сложноподчиненные сравнительные предложения с группой </w:t>
      </w:r>
      <w:proofErr w:type="gramStart"/>
      <w:r w:rsidRPr="00A122D7">
        <w:rPr>
          <w:sz w:val="28"/>
          <w:szCs w:val="28"/>
        </w:rPr>
        <w:t>различных</w:t>
      </w:r>
      <w:proofErr w:type="gramEnd"/>
      <w:r w:rsidRPr="00A122D7">
        <w:rPr>
          <w:sz w:val="28"/>
          <w:szCs w:val="28"/>
        </w:rPr>
        <w:t>, придаточных, поясняющих понятие или ситуацию, в которой сравнение выступает.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в) по логическим отношениям между сопоставляемыми в сравнении понятиями выделяются настоящие и мнимые сравнения. Мнимые сравнения, при которых одно и то же понятие в одной и той же ситуации сопоставляется само с собою. В современном немецком языке это довольно редкое явление. Вся основная масса сравнений относятся </w:t>
      </w:r>
      <w:proofErr w:type="gramStart"/>
      <w:r w:rsidRPr="00A122D7">
        <w:rPr>
          <w:sz w:val="28"/>
          <w:szCs w:val="28"/>
        </w:rPr>
        <w:t>к</w:t>
      </w:r>
      <w:proofErr w:type="gramEnd"/>
      <w:r w:rsidRPr="00A122D7">
        <w:rPr>
          <w:sz w:val="28"/>
          <w:szCs w:val="28"/>
        </w:rPr>
        <w:t xml:space="preserve"> </w:t>
      </w:r>
      <w:proofErr w:type="gramStart"/>
      <w:r w:rsidRPr="00A122D7">
        <w:rPr>
          <w:sz w:val="28"/>
          <w:szCs w:val="28"/>
        </w:rPr>
        <w:t>настоящим</w:t>
      </w:r>
      <w:proofErr w:type="gramEnd"/>
      <w:r w:rsidRPr="00A122D7">
        <w:rPr>
          <w:sz w:val="28"/>
          <w:szCs w:val="28"/>
        </w:rPr>
        <w:t>, где сходство наблюдается по одному признаку.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г) по основной функции различаются объективные и субъективные сравнения. Объективное сравнение служит для передачи объективной оценки реально существующих фактов. Основной функцией субъективного сравнения является передача субъективной оценки адресанта. Оно </w:t>
      </w:r>
      <w:r w:rsidRPr="00A122D7">
        <w:rPr>
          <w:sz w:val="28"/>
          <w:szCs w:val="28"/>
        </w:rPr>
        <w:lastRenderedPageBreak/>
        <w:t>претендует на эмоциональное воздействие на адресата. Однако трудно провести четкую границу между этими двумя видами сравнений, так как субъективно-оценочный момент может выявляться и в сравнении, где основной функцией является объективное объяснение реально существующего факта.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д) по наличию или отсутствию базы сравнения в теме выделяются положительные и отрицательные сравнения. Это сравнения, где соответственно лексическими средствами подтверждается или отрицается наличие базы сравнения, как у эталона, так и у темы [7, с.25].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Д.Н. </w:t>
      </w:r>
      <w:proofErr w:type="gramStart"/>
      <w:r w:rsidRPr="00A122D7">
        <w:rPr>
          <w:sz w:val="28"/>
          <w:szCs w:val="28"/>
        </w:rPr>
        <w:t>Фельдмане</w:t>
      </w:r>
      <w:proofErr w:type="gramEnd"/>
      <w:r w:rsidRPr="00A122D7">
        <w:rPr>
          <w:sz w:val="28"/>
          <w:szCs w:val="28"/>
        </w:rPr>
        <w:t xml:space="preserve"> отмечает, что всякое сравнение может относиться одновременно к различным классификационным группам.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И.З. </w:t>
      </w:r>
      <w:proofErr w:type="spellStart"/>
      <w:r w:rsidRPr="00A122D7">
        <w:rPr>
          <w:sz w:val="28"/>
          <w:szCs w:val="28"/>
        </w:rPr>
        <w:t>Искандерова</w:t>
      </w:r>
      <w:proofErr w:type="spellEnd"/>
      <w:r w:rsidRPr="00A122D7">
        <w:rPr>
          <w:sz w:val="28"/>
          <w:szCs w:val="28"/>
        </w:rPr>
        <w:t xml:space="preserve"> подходит к классификации с иных позиций и выделяет следующие семантические типы сравнений, в зависимости от того, что выступает в качестве сравниваемых понятий: сравнение предметов, сравнение действий, сравнение качеств.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Внутри данных семантических типов традиционно выделяются сравнения: логические, т.е. выражающие только логическую информацию, сообщающие факты объективной реальности, и образные, содержащие субъективную интерпретацию объективных фактов. По степени устойчивости образные сравнения подразделяются </w:t>
      </w:r>
      <w:proofErr w:type="gramStart"/>
      <w:r w:rsidRPr="00A122D7">
        <w:rPr>
          <w:sz w:val="28"/>
          <w:szCs w:val="28"/>
        </w:rPr>
        <w:t>на</w:t>
      </w:r>
      <w:proofErr w:type="gramEnd"/>
      <w:r w:rsidRPr="00A122D7">
        <w:rPr>
          <w:sz w:val="28"/>
          <w:szCs w:val="28"/>
        </w:rPr>
        <w:t xml:space="preserve"> традиционные и окказиональные. А те и другие, в свою очередь, могут быть реальными и гипотетическими.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Таким образом, эти две классификации имеют определенное сходство в выделении некоторых видов сравнения. Что касается образных и логических сравнений, то они выделяются почти всеми исследователями. Правда, разные авторы используют при этом различную терминологию. Так, Я.Г. </w:t>
      </w:r>
      <w:proofErr w:type="spellStart"/>
      <w:r w:rsidRPr="00A122D7">
        <w:rPr>
          <w:sz w:val="28"/>
          <w:szCs w:val="28"/>
        </w:rPr>
        <w:t>Биренбаум</w:t>
      </w:r>
      <w:proofErr w:type="spellEnd"/>
      <w:r w:rsidRPr="00A122D7">
        <w:rPr>
          <w:sz w:val="28"/>
          <w:szCs w:val="28"/>
        </w:rPr>
        <w:t xml:space="preserve"> называет их образными и предметно-логическими, Д.У. </w:t>
      </w:r>
      <w:proofErr w:type="spellStart"/>
      <w:r w:rsidRPr="00A122D7">
        <w:rPr>
          <w:sz w:val="28"/>
          <w:szCs w:val="28"/>
        </w:rPr>
        <w:t>Ашурова</w:t>
      </w:r>
      <w:proofErr w:type="spellEnd"/>
      <w:r w:rsidRPr="00A122D7">
        <w:rPr>
          <w:sz w:val="28"/>
          <w:szCs w:val="28"/>
        </w:rPr>
        <w:t xml:space="preserve"> - художественными и логическими, а Д.Н. </w:t>
      </w:r>
      <w:proofErr w:type="gramStart"/>
      <w:r w:rsidRPr="00A122D7">
        <w:rPr>
          <w:sz w:val="28"/>
          <w:szCs w:val="28"/>
        </w:rPr>
        <w:t>Фельдмане</w:t>
      </w:r>
      <w:proofErr w:type="gramEnd"/>
      <w:r w:rsidRPr="00A122D7">
        <w:rPr>
          <w:sz w:val="28"/>
          <w:szCs w:val="28"/>
        </w:rPr>
        <w:t xml:space="preserve"> - субъективными и объективными.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lastRenderedPageBreak/>
        <w:t xml:space="preserve">Д.У. </w:t>
      </w:r>
      <w:proofErr w:type="spellStart"/>
      <w:r w:rsidRPr="00A122D7">
        <w:rPr>
          <w:sz w:val="28"/>
          <w:szCs w:val="28"/>
        </w:rPr>
        <w:t>Ашурова</w:t>
      </w:r>
      <w:proofErr w:type="spellEnd"/>
      <w:r w:rsidRPr="00A122D7">
        <w:rPr>
          <w:sz w:val="28"/>
          <w:szCs w:val="28"/>
        </w:rPr>
        <w:t xml:space="preserve">, </w:t>
      </w:r>
      <w:proofErr w:type="gramStart"/>
      <w:r w:rsidRPr="00A122D7">
        <w:rPr>
          <w:sz w:val="28"/>
          <w:szCs w:val="28"/>
        </w:rPr>
        <w:t>разграничивающая</w:t>
      </w:r>
      <w:proofErr w:type="gramEnd"/>
      <w:r w:rsidRPr="00A122D7">
        <w:rPr>
          <w:sz w:val="28"/>
          <w:szCs w:val="28"/>
        </w:rPr>
        <w:t xml:space="preserve"> художественные и логические сравнения, исходит из характера содержащейся в них информации. Она подчеркивает, что различие в информационном содержании отражается и на их семантической структуре. Это, в свою очередь, проявляется в различном характере взаимосвязи компонентов сравнения друг с другом [1, с.107].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Из анализа приведенных точек зрения следует, что их сторонники, хотя и исходят из разных теоретических предпосылок, тем не менее, выделяют</w:t>
      </w:r>
      <w:r w:rsidRPr="00A122D7">
        <w:rPr>
          <w:i/>
          <w:iCs/>
          <w:sz w:val="28"/>
          <w:szCs w:val="28"/>
        </w:rPr>
        <w:t xml:space="preserve"> </w:t>
      </w:r>
      <w:r w:rsidRPr="00A122D7">
        <w:rPr>
          <w:sz w:val="28"/>
          <w:szCs w:val="28"/>
        </w:rPr>
        <w:t xml:space="preserve">фактически одинаковые типы сравнения. Правда, при этом они делают акцент на разных его аспектах. Так, Я.Г. </w:t>
      </w:r>
      <w:proofErr w:type="spellStart"/>
      <w:r w:rsidRPr="00A122D7">
        <w:rPr>
          <w:sz w:val="28"/>
          <w:szCs w:val="28"/>
        </w:rPr>
        <w:t>Биренбаум</w:t>
      </w:r>
      <w:proofErr w:type="spellEnd"/>
      <w:r w:rsidRPr="00A122D7">
        <w:rPr>
          <w:sz w:val="28"/>
          <w:szCs w:val="28"/>
        </w:rPr>
        <w:t xml:space="preserve"> больше внимания уделяет структурным особенностям сравнений, в то время как Д.У. </w:t>
      </w:r>
      <w:proofErr w:type="spellStart"/>
      <w:r w:rsidRPr="00A122D7">
        <w:rPr>
          <w:sz w:val="28"/>
          <w:szCs w:val="28"/>
        </w:rPr>
        <w:t>Ашурова</w:t>
      </w:r>
      <w:proofErr w:type="spellEnd"/>
      <w:r w:rsidRPr="00A122D7">
        <w:rPr>
          <w:sz w:val="28"/>
          <w:szCs w:val="28"/>
        </w:rPr>
        <w:t xml:space="preserve"> делает акцент на характере взаимосвязи компонентов сравнения, а И.З. </w:t>
      </w:r>
      <w:proofErr w:type="spellStart"/>
      <w:r w:rsidRPr="00A122D7">
        <w:rPr>
          <w:sz w:val="28"/>
          <w:szCs w:val="28"/>
        </w:rPr>
        <w:t>Искандерова</w:t>
      </w:r>
      <w:proofErr w:type="spellEnd"/>
      <w:r w:rsidRPr="00A122D7">
        <w:rPr>
          <w:sz w:val="28"/>
          <w:szCs w:val="28"/>
        </w:rPr>
        <w:t xml:space="preserve"> - на их семантике.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Интересна интерпретация сравнений Х.М. </w:t>
      </w:r>
      <w:proofErr w:type="spellStart"/>
      <w:r w:rsidRPr="00A122D7">
        <w:rPr>
          <w:sz w:val="28"/>
          <w:szCs w:val="28"/>
        </w:rPr>
        <w:t>Гурбановым</w:t>
      </w:r>
      <w:proofErr w:type="spellEnd"/>
      <w:r w:rsidRPr="00A122D7">
        <w:rPr>
          <w:sz w:val="28"/>
          <w:szCs w:val="28"/>
        </w:rPr>
        <w:t>. Он относит сравнения к образным средствам языка и, классифицируя их по степени и сложности темы и эталона, выделяет предметные и ситуативные сравнения.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Предметными сравнениями являются сравнения предметов, явлений, их действий и качеств, а ситуативными сравнениями - сравнения ситуаций, т.е. сравнения предметов, явлений, их качеств и действий в их взаимосвязи. Семантическое различие между этими двумя видами сравнений находит языковое выражение в том, что они передаются единицами разных уровней. Компоненты предметного сравнения - единицами уровня лексического, а ситуативного сравнения - единицами уровня словосочетания или предложения. Существенное различие между предметным и ситуативным сравнением, по мнению Х.М. </w:t>
      </w:r>
      <w:proofErr w:type="spellStart"/>
      <w:r w:rsidRPr="00A122D7">
        <w:rPr>
          <w:sz w:val="28"/>
          <w:szCs w:val="28"/>
        </w:rPr>
        <w:t>Гурбанова</w:t>
      </w:r>
      <w:proofErr w:type="spellEnd"/>
      <w:r w:rsidRPr="00A122D7">
        <w:rPr>
          <w:sz w:val="28"/>
          <w:szCs w:val="28"/>
        </w:rPr>
        <w:t>, заключается в способности предметного</w:t>
      </w:r>
      <w:r w:rsidRPr="00A122D7">
        <w:rPr>
          <w:b/>
          <w:bCs/>
          <w:sz w:val="28"/>
          <w:szCs w:val="28"/>
        </w:rPr>
        <w:t xml:space="preserve"> </w:t>
      </w:r>
      <w:r w:rsidRPr="00A122D7">
        <w:rPr>
          <w:sz w:val="28"/>
          <w:szCs w:val="28"/>
        </w:rPr>
        <w:t xml:space="preserve">сравнения трансформироваться в метафору, в то время как ситуативное сравнение такой способностью не обладает. Х.М. </w:t>
      </w:r>
      <w:proofErr w:type="spellStart"/>
      <w:r w:rsidRPr="00A122D7">
        <w:rPr>
          <w:sz w:val="28"/>
          <w:szCs w:val="28"/>
        </w:rPr>
        <w:t>Гурбанов</w:t>
      </w:r>
      <w:proofErr w:type="spellEnd"/>
      <w:r w:rsidRPr="00A122D7">
        <w:rPr>
          <w:sz w:val="28"/>
          <w:szCs w:val="28"/>
        </w:rPr>
        <w:t xml:space="preserve"> полагает, что ситуативное сравнение - это «форма образного отражения действительности» [3, с.15].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 xml:space="preserve">В свою очередь, В.О. Назарян выделяет среди ситуативных сравнений, как образные, так и логические сравнения. Ведь ситуации могут передавать и </w:t>
      </w:r>
      <w:r w:rsidRPr="00A122D7">
        <w:rPr>
          <w:sz w:val="28"/>
          <w:szCs w:val="28"/>
        </w:rPr>
        <w:lastRenderedPageBreak/>
        <w:t>только логическую информацию, сообщать факты, не преследуя цели эмоционального воздействия на адресата.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22D7">
        <w:rPr>
          <w:sz w:val="28"/>
          <w:szCs w:val="28"/>
        </w:rPr>
        <w:t>Таким образом, существует множество неразрешенных вопросов, касающихся темы сравнения. Все классификации имеют определенное сходство в выделении некоторых видов сравнения. В зависимости от признаков, положенных в основу классификации, выделяют разные виды сравнений.</w:t>
      </w:r>
    </w:p>
    <w:p w:rsidR="005852DC" w:rsidRPr="00A122D7" w:rsidRDefault="005852DC" w:rsidP="005852DC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A122D7">
        <w:rPr>
          <w:b/>
          <w:bCs/>
          <w:sz w:val="28"/>
          <w:szCs w:val="28"/>
        </w:rPr>
        <w:t>Литература</w:t>
      </w:r>
    </w:p>
    <w:p w:rsidR="005852DC" w:rsidRPr="00A122D7" w:rsidRDefault="005852DC" w:rsidP="005852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A122D7">
        <w:rPr>
          <w:sz w:val="28"/>
          <w:szCs w:val="28"/>
        </w:rPr>
        <w:t>Ашурова</w:t>
      </w:r>
      <w:proofErr w:type="spellEnd"/>
      <w:r w:rsidRPr="00A122D7">
        <w:rPr>
          <w:sz w:val="28"/>
          <w:szCs w:val="28"/>
        </w:rPr>
        <w:t xml:space="preserve">, Д.У. Лингвистическая природа художественного сравнения: </w:t>
      </w:r>
      <w:proofErr w:type="spellStart"/>
      <w:r w:rsidRPr="00A122D7">
        <w:rPr>
          <w:sz w:val="28"/>
          <w:szCs w:val="28"/>
        </w:rPr>
        <w:t>дис</w:t>
      </w:r>
      <w:proofErr w:type="spellEnd"/>
      <w:proofErr w:type="gramStart"/>
      <w:r w:rsidRPr="00A122D7">
        <w:rPr>
          <w:sz w:val="28"/>
          <w:szCs w:val="28"/>
        </w:rPr>
        <w:t xml:space="preserve"> .... </w:t>
      </w:r>
      <w:proofErr w:type="gramEnd"/>
      <w:r w:rsidRPr="00A122D7">
        <w:rPr>
          <w:sz w:val="28"/>
          <w:szCs w:val="28"/>
        </w:rPr>
        <w:t xml:space="preserve">канд. </w:t>
      </w:r>
      <w:proofErr w:type="spellStart"/>
      <w:r w:rsidRPr="00A122D7">
        <w:rPr>
          <w:sz w:val="28"/>
          <w:szCs w:val="28"/>
        </w:rPr>
        <w:t>филол</w:t>
      </w:r>
      <w:proofErr w:type="spellEnd"/>
      <w:r w:rsidRPr="00A122D7">
        <w:rPr>
          <w:sz w:val="28"/>
          <w:szCs w:val="28"/>
        </w:rPr>
        <w:t xml:space="preserve">. наук: 06.00.09 / Д.У. </w:t>
      </w:r>
      <w:proofErr w:type="spellStart"/>
      <w:r w:rsidRPr="00A122D7">
        <w:rPr>
          <w:sz w:val="28"/>
          <w:szCs w:val="28"/>
        </w:rPr>
        <w:t>Ашурова</w:t>
      </w:r>
      <w:proofErr w:type="spellEnd"/>
      <w:r w:rsidRPr="00A122D7">
        <w:rPr>
          <w:sz w:val="28"/>
          <w:szCs w:val="28"/>
        </w:rPr>
        <w:t>. – Ташкент, 1970. – 225 с.</w:t>
      </w:r>
    </w:p>
    <w:p w:rsidR="005852DC" w:rsidRPr="00A122D7" w:rsidRDefault="005852DC" w:rsidP="005852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122D7">
        <w:rPr>
          <w:rStyle w:val="hl"/>
          <w:sz w:val="28"/>
          <w:szCs w:val="28"/>
        </w:rPr>
        <w:t>Гальперин,</w:t>
      </w:r>
      <w:r w:rsidRPr="00A122D7">
        <w:rPr>
          <w:sz w:val="28"/>
          <w:szCs w:val="28"/>
        </w:rPr>
        <w:t xml:space="preserve"> И.Р. Текст как объект </w:t>
      </w:r>
      <w:r w:rsidRPr="00A122D7">
        <w:rPr>
          <w:rStyle w:val="hl"/>
          <w:sz w:val="28"/>
          <w:szCs w:val="28"/>
        </w:rPr>
        <w:t>лингвистического</w:t>
      </w:r>
      <w:r w:rsidRPr="00A122D7">
        <w:rPr>
          <w:sz w:val="28"/>
          <w:szCs w:val="28"/>
        </w:rPr>
        <w:t xml:space="preserve"> исследования / И.Р. Гальперин. – М.: Наука, 1981. – 239 с.</w:t>
      </w:r>
    </w:p>
    <w:p w:rsidR="005852DC" w:rsidRPr="00A122D7" w:rsidRDefault="005852DC" w:rsidP="005852DC">
      <w:pPr>
        <w:pStyle w:val="Style68"/>
        <w:widowControl/>
        <w:numPr>
          <w:ilvl w:val="0"/>
          <w:numId w:val="1"/>
        </w:numPr>
        <w:spacing w:line="360" w:lineRule="auto"/>
        <w:ind w:left="0" w:firstLine="709"/>
        <w:contextualSpacing/>
        <w:rPr>
          <w:rStyle w:val="hl"/>
          <w:sz w:val="28"/>
          <w:szCs w:val="28"/>
        </w:rPr>
      </w:pPr>
      <w:proofErr w:type="spellStart"/>
      <w:r w:rsidRPr="00A122D7">
        <w:rPr>
          <w:rStyle w:val="hl"/>
          <w:sz w:val="28"/>
          <w:szCs w:val="28"/>
        </w:rPr>
        <w:t>Гурбанов</w:t>
      </w:r>
      <w:proofErr w:type="spellEnd"/>
      <w:r w:rsidRPr="00A122D7">
        <w:rPr>
          <w:rStyle w:val="hl"/>
          <w:sz w:val="28"/>
          <w:szCs w:val="28"/>
        </w:rPr>
        <w:t>,</w:t>
      </w:r>
      <w:r w:rsidRPr="00A122D7">
        <w:rPr>
          <w:sz w:val="28"/>
          <w:szCs w:val="28"/>
        </w:rPr>
        <w:t xml:space="preserve"> Х.М. Придаточные сравнительные предложения в современном английском языке: </w:t>
      </w:r>
      <w:proofErr w:type="spellStart"/>
      <w:r w:rsidRPr="00A122D7">
        <w:rPr>
          <w:sz w:val="28"/>
          <w:szCs w:val="28"/>
        </w:rPr>
        <w:t>дис</w:t>
      </w:r>
      <w:proofErr w:type="spellEnd"/>
      <w:r w:rsidRPr="00A122D7">
        <w:rPr>
          <w:sz w:val="28"/>
          <w:szCs w:val="28"/>
        </w:rPr>
        <w:t xml:space="preserve">. ... канд. </w:t>
      </w:r>
      <w:proofErr w:type="spellStart"/>
      <w:r w:rsidRPr="00A122D7">
        <w:rPr>
          <w:sz w:val="28"/>
          <w:szCs w:val="28"/>
        </w:rPr>
        <w:t>филол</w:t>
      </w:r>
      <w:proofErr w:type="spellEnd"/>
      <w:r w:rsidRPr="00A122D7">
        <w:rPr>
          <w:sz w:val="28"/>
          <w:szCs w:val="28"/>
        </w:rPr>
        <w:t xml:space="preserve">. наук: 09.00.08 / Х.М. </w:t>
      </w:r>
      <w:proofErr w:type="spellStart"/>
      <w:r w:rsidRPr="00A122D7">
        <w:rPr>
          <w:sz w:val="28"/>
          <w:szCs w:val="28"/>
        </w:rPr>
        <w:t>Гурбанов</w:t>
      </w:r>
      <w:proofErr w:type="spellEnd"/>
      <w:r w:rsidRPr="00A122D7">
        <w:rPr>
          <w:sz w:val="28"/>
          <w:szCs w:val="28"/>
        </w:rPr>
        <w:t>. – М., 1988. – 196 с.</w:t>
      </w:r>
    </w:p>
    <w:p w:rsidR="005852DC" w:rsidRPr="00A122D7" w:rsidRDefault="005852DC" w:rsidP="005852DC">
      <w:pPr>
        <w:pStyle w:val="Style68"/>
        <w:widowControl/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A122D7">
        <w:rPr>
          <w:rStyle w:val="hl"/>
          <w:sz w:val="28"/>
          <w:szCs w:val="28"/>
        </w:rPr>
        <w:t>Ермакова,</w:t>
      </w:r>
      <w:r w:rsidRPr="00A122D7">
        <w:rPr>
          <w:sz w:val="28"/>
          <w:szCs w:val="28"/>
        </w:rPr>
        <w:t xml:space="preserve"> О.П. Семантические процессы в </w:t>
      </w:r>
      <w:r w:rsidRPr="00A122D7">
        <w:rPr>
          <w:rStyle w:val="hl"/>
          <w:sz w:val="28"/>
          <w:szCs w:val="28"/>
        </w:rPr>
        <w:t>лексике</w:t>
      </w:r>
      <w:r w:rsidRPr="00A122D7">
        <w:rPr>
          <w:sz w:val="28"/>
          <w:szCs w:val="28"/>
        </w:rPr>
        <w:t xml:space="preserve"> / О.П. Ермакова // Русский язык конца XX столетия. – М.: Языки русской культуры, 1996. – С.32 – 66.</w:t>
      </w:r>
    </w:p>
    <w:p w:rsidR="005852DC" w:rsidRPr="00A122D7" w:rsidRDefault="005852DC" w:rsidP="005852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hl"/>
          <w:sz w:val="28"/>
          <w:szCs w:val="28"/>
        </w:rPr>
      </w:pPr>
      <w:r w:rsidRPr="00A122D7">
        <w:rPr>
          <w:sz w:val="28"/>
          <w:szCs w:val="28"/>
        </w:rPr>
        <w:t xml:space="preserve">Новикова, Е.В. Эталоны сравнения в немецкой языковой картине мира: </w:t>
      </w:r>
      <w:proofErr w:type="spellStart"/>
      <w:r w:rsidRPr="00A122D7">
        <w:rPr>
          <w:sz w:val="28"/>
          <w:szCs w:val="28"/>
        </w:rPr>
        <w:t>автореф</w:t>
      </w:r>
      <w:proofErr w:type="spellEnd"/>
      <w:r w:rsidRPr="00A122D7">
        <w:rPr>
          <w:sz w:val="28"/>
          <w:szCs w:val="28"/>
        </w:rPr>
        <w:t xml:space="preserve">. </w:t>
      </w:r>
      <w:proofErr w:type="spellStart"/>
      <w:r w:rsidRPr="00A122D7">
        <w:rPr>
          <w:sz w:val="28"/>
          <w:szCs w:val="28"/>
        </w:rPr>
        <w:t>дис</w:t>
      </w:r>
      <w:proofErr w:type="spellEnd"/>
      <w:r w:rsidRPr="00A122D7">
        <w:rPr>
          <w:sz w:val="28"/>
          <w:szCs w:val="28"/>
        </w:rPr>
        <w:t xml:space="preserve">. ... канд. </w:t>
      </w:r>
      <w:proofErr w:type="spellStart"/>
      <w:r w:rsidRPr="00A122D7">
        <w:rPr>
          <w:sz w:val="28"/>
          <w:szCs w:val="28"/>
        </w:rPr>
        <w:t>филол</w:t>
      </w:r>
      <w:proofErr w:type="spellEnd"/>
      <w:r w:rsidRPr="00A122D7">
        <w:rPr>
          <w:sz w:val="28"/>
          <w:szCs w:val="28"/>
        </w:rPr>
        <w:t>. наук: 08.00.05 / Е.В. Новикова. – Омск, 2006. – 123 с.</w:t>
      </w:r>
    </w:p>
    <w:p w:rsidR="005852DC" w:rsidRPr="00A122D7" w:rsidRDefault="005852DC" w:rsidP="005852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122D7">
        <w:rPr>
          <w:rStyle w:val="hl"/>
          <w:sz w:val="28"/>
          <w:szCs w:val="28"/>
        </w:rPr>
        <w:t>Ушинский,</w:t>
      </w:r>
      <w:r w:rsidRPr="00A122D7">
        <w:rPr>
          <w:sz w:val="28"/>
          <w:szCs w:val="28"/>
        </w:rPr>
        <w:t xml:space="preserve"> К.Д. Избранные педагогические сочинения / К.Д. Ушинский. – М.: Просвещение, 1968. – 557с.</w:t>
      </w:r>
    </w:p>
    <w:p w:rsidR="005852DC" w:rsidRPr="00A122D7" w:rsidRDefault="005852DC" w:rsidP="005852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122D7">
        <w:rPr>
          <w:rStyle w:val="hl"/>
          <w:sz w:val="28"/>
          <w:szCs w:val="28"/>
        </w:rPr>
        <w:t>Фельдмане</w:t>
      </w:r>
      <w:proofErr w:type="gramEnd"/>
      <w:r w:rsidRPr="00A122D7">
        <w:rPr>
          <w:rStyle w:val="hl"/>
          <w:sz w:val="28"/>
          <w:szCs w:val="28"/>
        </w:rPr>
        <w:t>,</w:t>
      </w:r>
      <w:r w:rsidRPr="00A122D7">
        <w:rPr>
          <w:sz w:val="28"/>
          <w:szCs w:val="28"/>
        </w:rPr>
        <w:t xml:space="preserve"> Д.Н. Сравнение как лингвистическое средство (на материале современного немецкого языка) / Д.Н. Фельдмане // Сб. </w:t>
      </w:r>
      <w:proofErr w:type="spellStart"/>
      <w:r w:rsidRPr="00A122D7">
        <w:rPr>
          <w:sz w:val="28"/>
          <w:szCs w:val="28"/>
        </w:rPr>
        <w:t>научн</w:t>
      </w:r>
      <w:proofErr w:type="spellEnd"/>
      <w:r w:rsidRPr="00A122D7">
        <w:rPr>
          <w:sz w:val="28"/>
          <w:szCs w:val="28"/>
        </w:rPr>
        <w:t xml:space="preserve">. тр. Рига: </w:t>
      </w:r>
      <w:proofErr w:type="spellStart"/>
      <w:r w:rsidRPr="00A122D7">
        <w:rPr>
          <w:sz w:val="28"/>
          <w:szCs w:val="28"/>
        </w:rPr>
        <w:t>Латв</w:t>
      </w:r>
      <w:proofErr w:type="spellEnd"/>
      <w:r w:rsidRPr="00A122D7">
        <w:rPr>
          <w:sz w:val="28"/>
          <w:szCs w:val="28"/>
        </w:rPr>
        <w:t xml:space="preserve">. гос. ун-т им. П. </w:t>
      </w:r>
      <w:proofErr w:type="spellStart"/>
      <w:r w:rsidRPr="00A122D7">
        <w:rPr>
          <w:sz w:val="28"/>
          <w:szCs w:val="28"/>
        </w:rPr>
        <w:t>Стучки</w:t>
      </w:r>
      <w:proofErr w:type="spellEnd"/>
      <w:r w:rsidRPr="00A122D7">
        <w:rPr>
          <w:sz w:val="28"/>
          <w:szCs w:val="28"/>
        </w:rPr>
        <w:t>, 1968. – Т. 89. – С. 24–35.</w:t>
      </w:r>
    </w:p>
    <w:p w:rsidR="00031D81" w:rsidRDefault="00031D81">
      <w:bookmarkStart w:id="5" w:name="_GoBack"/>
      <w:bookmarkEnd w:id="5"/>
    </w:p>
    <w:sectPr w:rsidR="0003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20D"/>
    <w:multiLevelType w:val="hybridMultilevel"/>
    <w:tmpl w:val="35600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DC"/>
    <w:rsid w:val="00031D81"/>
    <w:rsid w:val="005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2D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5">
    <w:name w:val=" Знак Знак5"/>
    <w:basedOn w:val="a"/>
    <w:next w:val="a"/>
    <w:rsid w:val="005852DC"/>
    <w:pPr>
      <w:widowControl/>
      <w:spacing w:after="160" w:line="240" w:lineRule="exact"/>
    </w:pPr>
    <w:rPr>
      <w:rFonts w:ascii="Tahoma" w:hAnsi="Tahoma" w:cs="Tahoma"/>
      <w:color w:val="auto"/>
      <w:lang w:val="en-GB" w:eastAsia="en-US"/>
    </w:rPr>
  </w:style>
  <w:style w:type="character" w:customStyle="1" w:styleId="hl">
    <w:name w:val="hl"/>
    <w:basedOn w:val="a0"/>
    <w:rsid w:val="005852DC"/>
  </w:style>
  <w:style w:type="paragraph" w:customStyle="1" w:styleId="Style68">
    <w:name w:val="Style68"/>
    <w:basedOn w:val="a"/>
    <w:rsid w:val="005852DC"/>
    <w:pPr>
      <w:autoSpaceDE w:val="0"/>
      <w:autoSpaceDN w:val="0"/>
      <w:adjustRightInd w:val="0"/>
      <w:spacing w:line="204" w:lineRule="exact"/>
      <w:ind w:firstLine="274"/>
      <w:jc w:val="both"/>
    </w:pPr>
    <w:rPr>
      <w:rFonts w:ascii="Times New Roman" w:hAnsi="Times New Roman" w:cs="Times New Roman"/>
      <w:color w:val="auto"/>
    </w:rPr>
  </w:style>
  <w:style w:type="paragraph" w:customStyle="1" w:styleId="a4">
    <w:name w:val="Ст для"/>
    <w:basedOn w:val="4"/>
    <w:link w:val="a5"/>
    <w:qFormat/>
    <w:rsid w:val="005852DC"/>
    <w:pPr>
      <w:keepLines w:val="0"/>
      <w:widowControl/>
      <w:spacing w:before="240" w:after="60" w:line="36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a5">
    <w:name w:val="Ст для Знак"/>
    <w:basedOn w:val="40"/>
    <w:link w:val="a4"/>
    <w:rsid w:val="005852DC"/>
    <w:rPr>
      <w:rFonts w:ascii="Times New Roman" w:eastAsia="Times New Roman" w:hAnsi="Times New Roman" w:cs="Times New Roman"/>
      <w:b/>
      <w:bCs/>
      <w:i w:val="0"/>
      <w:iCs w:val="0"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5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2D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5">
    <w:name w:val=" Знак Знак5"/>
    <w:basedOn w:val="a"/>
    <w:next w:val="a"/>
    <w:rsid w:val="005852DC"/>
    <w:pPr>
      <w:widowControl/>
      <w:spacing w:after="160" w:line="240" w:lineRule="exact"/>
    </w:pPr>
    <w:rPr>
      <w:rFonts w:ascii="Tahoma" w:hAnsi="Tahoma" w:cs="Tahoma"/>
      <w:color w:val="auto"/>
      <w:lang w:val="en-GB" w:eastAsia="en-US"/>
    </w:rPr>
  </w:style>
  <w:style w:type="character" w:customStyle="1" w:styleId="hl">
    <w:name w:val="hl"/>
    <w:basedOn w:val="a0"/>
    <w:rsid w:val="005852DC"/>
  </w:style>
  <w:style w:type="paragraph" w:customStyle="1" w:styleId="Style68">
    <w:name w:val="Style68"/>
    <w:basedOn w:val="a"/>
    <w:rsid w:val="005852DC"/>
    <w:pPr>
      <w:autoSpaceDE w:val="0"/>
      <w:autoSpaceDN w:val="0"/>
      <w:adjustRightInd w:val="0"/>
      <w:spacing w:line="204" w:lineRule="exact"/>
      <w:ind w:firstLine="274"/>
      <w:jc w:val="both"/>
    </w:pPr>
    <w:rPr>
      <w:rFonts w:ascii="Times New Roman" w:hAnsi="Times New Roman" w:cs="Times New Roman"/>
      <w:color w:val="auto"/>
    </w:rPr>
  </w:style>
  <w:style w:type="paragraph" w:customStyle="1" w:styleId="a4">
    <w:name w:val="Ст для"/>
    <w:basedOn w:val="4"/>
    <w:link w:val="a5"/>
    <w:qFormat/>
    <w:rsid w:val="005852DC"/>
    <w:pPr>
      <w:keepLines w:val="0"/>
      <w:widowControl/>
      <w:spacing w:before="240" w:after="60" w:line="36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a5">
    <w:name w:val="Ст для Знак"/>
    <w:basedOn w:val="40"/>
    <w:link w:val="a4"/>
    <w:rsid w:val="005852DC"/>
    <w:rPr>
      <w:rFonts w:ascii="Times New Roman" w:eastAsia="Times New Roman" w:hAnsi="Times New Roman" w:cs="Times New Roman"/>
      <w:b/>
      <w:bCs/>
      <w:i w:val="0"/>
      <w:iCs w:val="0"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5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2013-10-18T11:44:00Z</dcterms:created>
  <dcterms:modified xsi:type="dcterms:W3CDTF">2013-10-18T11:47:00Z</dcterms:modified>
</cp:coreProperties>
</file>