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4" w:rsidRPr="009159CC" w:rsidRDefault="005E4DC4" w:rsidP="005E4DC4">
      <w:pPr>
        <w:pStyle w:val="1-"/>
      </w:pPr>
      <w:r w:rsidRPr="009159CC">
        <w:t>УМЕНИЯ МЕЖКУЛЬТУРНОЙ ПРОФЕССИОНАЛЬНОЙ КОММУНИКАЦИИ В ДЕЯТЕЛЬНОСТИ МЕНЕДЖЕРА</w:t>
      </w:r>
    </w:p>
    <w:p w:rsidR="005E4DC4" w:rsidRDefault="005E4DC4" w:rsidP="005E4DC4">
      <w:pPr>
        <w:pStyle w:val="2-"/>
      </w:pPr>
    </w:p>
    <w:p w:rsidR="005E4DC4" w:rsidRDefault="005E4DC4" w:rsidP="005E4DC4">
      <w:pPr>
        <w:pStyle w:val="2-"/>
      </w:pPr>
      <w:proofErr w:type="spellStart"/>
      <w:r w:rsidRPr="009159CC">
        <w:t>Конакорова</w:t>
      </w:r>
      <w:proofErr w:type="spellEnd"/>
      <w:r w:rsidRPr="009159CC">
        <w:t xml:space="preserve"> Татьяна Николаевна</w:t>
      </w:r>
    </w:p>
    <w:p w:rsidR="005E4DC4" w:rsidRPr="009159CC" w:rsidRDefault="005E4DC4" w:rsidP="005E4DC4">
      <w:pPr>
        <w:pStyle w:val="3-"/>
        <w:rPr>
          <w:b/>
        </w:rPr>
      </w:pPr>
      <w:r w:rsidRPr="009159CC">
        <w:t>Белорусский национальный технический университет</w:t>
      </w:r>
    </w:p>
    <w:p w:rsidR="005E4DC4" w:rsidRDefault="005E4DC4" w:rsidP="005E4DC4">
      <w:pPr>
        <w:pStyle w:val="4-"/>
      </w:pPr>
    </w:p>
    <w:p w:rsidR="005E4DC4" w:rsidRPr="009159CC" w:rsidRDefault="005E4DC4" w:rsidP="005E4DC4">
      <w:pPr>
        <w:pStyle w:val="4-"/>
      </w:pPr>
      <w:r>
        <w:t>О</w:t>
      </w:r>
      <w:r w:rsidRPr="009159CC">
        <w:t>беспечение конкурентоспособности выпускника высшего образовательного учреждения предполагает, прежде всего, изучение потребностей рынка труда, требований потенциальных заказчиков и потребителей его услуг. Последующее осмысление выявленных требований позволяет корректировать цели профессиональной образовательной программы, определять критерии и параметры выявления результатов образования, проектировать образовательный процесс профессиональной подготовки.</w:t>
      </w:r>
    </w:p>
    <w:p w:rsidR="005E4DC4" w:rsidRPr="009159CC" w:rsidRDefault="005E4DC4" w:rsidP="005E4DC4">
      <w:pPr>
        <w:pStyle w:val="4-"/>
      </w:pPr>
      <w:r w:rsidRPr="009159CC">
        <w:t>На наш взгляд современное понимание успешного менеджера не должно ограничиваться профессиональной и общей гуманитарной компетентностью, широтой кругозора, знанием основных этических норм и умением общаться. Сегодня модель менеджера немыслима без умения общаться на языке делового партнера, знаний национально-культурных, религиозных, политических и социальных особенностей страны партнера. Целый ряд изменений в Республике Беларусь способствует этому.</w:t>
      </w:r>
      <w:r w:rsidRPr="009159CC">
        <w:rPr>
          <w:rFonts w:eastAsia="MS Mincho"/>
          <w:lang w:eastAsia="ja-JP"/>
        </w:rPr>
        <w:t xml:space="preserve"> </w:t>
      </w:r>
      <w:r w:rsidRPr="009159CC">
        <w:t xml:space="preserve">Вопросы наращивания экспорта, интенсификации международного экономического сотрудничества по инициативе Главы государства были поставлены в число важнейших </w:t>
      </w:r>
      <w:proofErr w:type="gramStart"/>
      <w:r w:rsidRPr="009159CC">
        <w:t>направлений деятельности органов государственного управления республики</w:t>
      </w:r>
      <w:proofErr w:type="gramEnd"/>
      <w:r w:rsidRPr="009159CC">
        <w:t>.</w:t>
      </w:r>
      <w:r w:rsidRPr="009159CC">
        <w:rPr>
          <w:rFonts w:eastAsia="MS Mincho"/>
          <w:lang w:eastAsia="ja-JP"/>
        </w:rPr>
        <w:t xml:space="preserve"> </w:t>
      </w:r>
      <w:r w:rsidRPr="009159CC">
        <w:t>Расширение международного делового сотрудничества требует от современного менеджера умений межкультурной профессиональной коммуникации.</w:t>
      </w:r>
    </w:p>
    <w:p w:rsidR="005E4DC4" w:rsidRPr="009159CC" w:rsidRDefault="005E4DC4" w:rsidP="005E4DC4">
      <w:pPr>
        <w:pStyle w:val="4-"/>
      </w:pPr>
      <w:r w:rsidRPr="009159CC">
        <w:t xml:space="preserve">Педагогическая практика показывает, что умения приобретаются в деятельности. Прежде чем формировать умения межкультурной профессиональной коммуникации, необходимо обосновать необходимый и достаточный перечень умений межкультурной профессиональной коммуникации. Эти умения можно выделить на основе </w:t>
      </w:r>
      <w:proofErr w:type="spellStart"/>
      <w:r w:rsidRPr="009159CC">
        <w:t>деятельностного</w:t>
      </w:r>
      <w:proofErr w:type="spellEnd"/>
      <w:r w:rsidRPr="009159CC">
        <w:t xml:space="preserve"> подхода к коммуникативной деятельности менеджеров в сфере межкультурных контактов.</w:t>
      </w:r>
    </w:p>
    <w:p w:rsidR="005E4DC4" w:rsidRPr="009159CC" w:rsidRDefault="005E4DC4" w:rsidP="005E4DC4">
      <w:pPr>
        <w:pStyle w:val="4-"/>
      </w:pPr>
      <w:proofErr w:type="gramStart"/>
      <w:r w:rsidRPr="009159CC">
        <w:t>Рассмотрев различные точки зрения на определение понятия «профессиональная коммуникация» (коммуникация, в процессе которой конструируются профессиональные сообщества [</w:t>
      </w:r>
      <w:r>
        <w:t>3</w:t>
      </w:r>
      <w:r w:rsidRPr="009159CC">
        <w:t>], процесс возникновения взаимопонимания в определенной предметной области [</w:t>
      </w:r>
      <w:r>
        <w:t>2</w:t>
      </w:r>
      <w:r w:rsidRPr="009159CC">
        <w:t>], процесс обмена информацией между специалистами [</w:t>
      </w:r>
      <w:r>
        <w:t>4</w:t>
      </w:r>
      <w:r w:rsidRPr="009159CC">
        <w:t>]), мы определяем профессиональную коммуникацию как процесс обмена профессионально обусловленной информацией между представителями одной профессии в познавательно-трудовой и творческой деятельности, направленный на профессиональное развитие, в ходе которого создаются профессиональные сообщества</w:t>
      </w:r>
      <w:proofErr w:type="gramEnd"/>
      <w:r w:rsidRPr="009159CC">
        <w:t>, характеризующиеся определенными нормами мышления, поведения и взаимодействия между членами сообщества.</w:t>
      </w:r>
    </w:p>
    <w:p w:rsidR="005E4DC4" w:rsidRPr="009159CC" w:rsidRDefault="005E4DC4" w:rsidP="005E4DC4">
      <w:pPr>
        <w:pStyle w:val="4-"/>
      </w:pPr>
      <w:r w:rsidRPr="009159CC">
        <w:t>Профессиональная коммуникация подразумевает наличие открытой системы знаний, как в области коммуникаций, так и в информационных технологиях, профессионально ориентированных информационных и коммуникационных умений, актуализация которых имеет место в реальных профессионально значимых ситуациях.</w:t>
      </w:r>
    </w:p>
    <w:p w:rsidR="005E4DC4" w:rsidRPr="009159CC" w:rsidRDefault="005E4DC4" w:rsidP="005E4DC4">
      <w:pPr>
        <w:pStyle w:val="4-"/>
      </w:pPr>
      <w:r w:rsidRPr="009159CC">
        <w:t>Опираясь на работы И.Л. Плужник [</w:t>
      </w:r>
      <w:r>
        <w:t>5</w:t>
      </w:r>
      <w:r w:rsidRPr="009159CC">
        <w:t>] и И.Н. Розина [</w:t>
      </w:r>
      <w:r>
        <w:t>6</w:t>
      </w:r>
      <w:r w:rsidRPr="009159CC">
        <w:t>], Н.А. Воробьева [</w:t>
      </w:r>
      <w:r>
        <w:t>1</w:t>
      </w:r>
      <w:r w:rsidRPr="009159CC">
        <w:t xml:space="preserve">] выделяет в структуре профессиональной коммуникации такие компоненты, как: </w:t>
      </w:r>
    </w:p>
    <w:p w:rsidR="005E4DC4" w:rsidRPr="009159CC" w:rsidRDefault="005E4DC4" w:rsidP="005E4DC4">
      <w:pPr>
        <w:pStyle w:val="11-"/>
      </w:pPr>
      <w:proofErr w:type="spellStart"/>
      <w:r w:rsidRPr="009159CC">
        <w:t>мотивационно-потребностный</w:t>
      </w:r>
      <w:proofErr w:type="spellEnd"/>
      <w:r w:rsidRPr="009159CC">
        <w:t xml:space="preserve">, </w:t>
      </w:r>
    </w:p>
    <w:p w:rsidR="005E4DC4" w:rsidRPr="009159CC" w:rsidRDefault="005E4DC4" w:rsidP="005E4DC4">
      <w:pPr>
        <w:pStyle w:val="11-"/>
      </w:pPr>
      <w:r w:rsidRPr="009159CC">
        <w:t xml:space="preserve">когнитивный, </w:t>
      </w:r>
    </w:p>
    <w:p w:rsidR="005E4DC4" w:rsidRPr="009159CC" w:rsidRDefault="005E4DC4" w:rsidP="005E4DC4">
      <w:pPr>
        <w:pStyle w:val="11-"/>
      </w:pPr>
      <w:proofErr w:type="spellStart"/>
      <w:r w:rsidRPr="009159CC">
        <w:t>деятельностный</w:t>
      </w:r>
      <w:proofErr w:type="spellEnd"/>
      <w:r w:rsidRPr="009159CC">
        <w:t xml:space="preserve">, </w:t>
      </w:r>
    </w:p>
    <w:p w:rsidR="005E4DC4" w:rsidRPr="009159CC" w:rsidRDefault="005E4DC4" w:rsidP="005E4DC4">
      <w:pPr>
        <w:pStyle w:val="11-"/>
      </w:pPr>
      <w:r w:rsidRPr="009159CC">
        <w:t xml:space="preserve">рефлексивный. </w:t>
      </w:r>
    </w:p>
    <w:p w:rsidR="005E4DC4" w:rsidRPr="009159CC" w:rsidRDefault="005E4DC4" w:rsidP="005E4DC4">
      <w:pPr>
        <w:pStyle w:val="4-"/>
      </w:pPr>
      <w:r w:rsidRPr="009159CC">
        <w:t xml:space="preserve">Полагаем, что по своей сути умения межкультурной профессиональной коммуникации предстают как единство выделенных составных элементов (умений профессиональной коммуникации и умений межкультурной коммуникации), которые образуют качественно новое целое, обладающее собственными признаками, отличными от каждого из компонентов, взятых в отдельности. </w:t>
      </w:r>
    </w:p>
    <w:p w:rsidR="005E4DC4" w:rsidRPr="009159CC" w:rsidRDefault="005E4DC4" w:rsidP="005E4DC4">
      <w:pPr>
        <w:pStyle w:val="4-"/>
      </w:pPr>
      <w:r w:rsidRPr="009159CC">
        <w:t xml:space="preserve">Считаем, что умения межкультурной профессиональной коммуникации можно выделить, если установить структуру деятельности. А эту структуру установить можно, если рассмотреть межкультурную профессиональную коммуникацию с позиций </w:t>
      </w:r>
      <w:proofErr w:type="spellStart"/>
      <w:r w:rsidRPr="009159CC">
        <w:t>системно-деятельностного</w:t>
      </w:r>
      <w:proofErr w:type="spellEnd"/>
      <w:r>
        <w:t xml:space="preserve"> </w:t>
      </w:r>
      <w:r w:rsidRPr="009159CC">
        <w:t xml:space="preserve">и </w:t>
      </w:r>
      <w:proofErr w:type="spellStart"/>
      <w:r w:rsidRPr="009159CC">
        <w:t>профессионально-компетентностного</w:t>
      </w:r>
      <w:proofErr w:type="spellEnd"/>
      <w:r w:rsidRPr="009159CC">
        <w:t xml:space="preserve"> подхода. </w:t>
      </w:r>
    </w:p>
    <w:p w:rsidR="005E4DC4" w:rsidRPr="0033525D" w:rsidRDefault="005E4DC4" w:rsidP="005E4DC4">
      <w:pPr>
        <w:pStyle w:val="4-"/>
      </w:pPr>
    </w:p>
    <w:p w:rsidR="005E4DC4" w:rsidRPr="009159CC" w:rsidRDefault="005E4DC4" w:rsidP="005E4DC4">
      <w:pPr>
        <w:pStyle w:val="4-"/>
        <w:jc w:val="center"/>
        <w:rPr>
          <w:b/>
        </w:rPr>
      </w:pPr>
      <w:r w:rsidRPr="009159CC">
        <w:rPr>
          <w:b/>
        </w:rPr>
        <w:t>Литература</w:t>
      </w:r>
    </w:p>
    <w:p w:rsidR="005E4DC4" w:rsidRPr="00A820AF" w:rsidRDefault="005E4DC4" w:rsidP="005E4DC4">
      <w:pPr>
        <w:pStyle w:val="4-"/>
        <w:numPr>
          <w:ilvl w:val="0"/>
          <w:numId w:val="2"/>
        </w:numPr>
        <w:ind w:left="0" w:firstLine="426"/>
      </w:pPr>
      <w:r w:rsidRPr="009159CC">
        <w:rPr>
          <w:bCs/>
        </w:rPr>
        <w:t>Структура профессиональной коммуникации в сфере образования</w:t>
      </w:r>
      <w:r w:rsidRPr="009159CC">
        <w:t xml:space="preserve"> [Электронный ресурс] / Воробьева, Н.А. – Режим доступа: </w:t>
      </w:r>
      <w:hyperlink r:id="rId5" w:history="1">
        <w:r w:rsidRPr="00A820AF">
          <w:t>http://www.emissia.org/offline/2009/1314.htm</w:t>
        </w:r>
      </w:hyperlink>
    </w:p>
    <w:p w:rsidR="005E4DC4" w:rsidRPr="009159CC" w:rsidRDefault="005E4DC4" w:rsidP="005E4DC4">
      <w:pPr>
        <w:pStyle w:val="4-"/>
        <w:numPr>
          <w:ilvl w:val="0"/>
          <w:numId w:val="2"/>
        </w:numPr>
        <w:ind w:left="0" w:firstLine="426"/>
      </w:pPr>
      <w:proofErr w:type="spellStart"/>
      <w:r w:rsidRPr="009159CC">
        <w:t>Каптерев</w:t>
      </w:r>
      <w:proofErr w:type="spellEnd"/>
      <w:r w:rsidRPr="009159CC">
        <w:t xml:space="preserve">, А. И. Информатизация </w:t>
      </w:r>
      <w:proofErr w:type="spellStart"/>
      <w:r w:rsidRPr="009159CC">
        <w:t>социокультурного</w:t>
      </w:r>
      <w:proofErr w:type="spellEnd"/>
      <w:r w:rsidRPr="009159CC">
        <w:t xml:space="preserve"> пространства / А.И. </w:t>
      </w:r>
      <w:proofErr w:type="spellStart"/>
      <w:r w:rsidRPr="009159CC">
        <w:t>Каптерев</w:t>
      </w:r>
      <w:proofErr w:type="spellEnd"/>
      <w:r w:rsidRPr="009159CC">
        <w:t>. – М.: ФАИР-ПРЕСС, 2004. – 512 с.</w:t>
      </w:r>
    </w:p>
    <w:p w:rsidR="005E4DC4" w:rsidRPr="00A820AF" w:rsidRDefault="005E4DC4" w:rsidP="005E4DC4">
      <w:pPr>
        <w:pStyle w:val="4-"/>
        <w:numPr>
          <w:ilvl w:val="0"/>
          <w:numId w:val="2"/>
        </w:numPr>
        <w:ind w:left="0" w:firstLine="426"/>
      </w:pPr>
      <w:r w:rsidRPr="009159CC">
        <w:t xml:space="preserve">Коммуникативный подход к проблеме профессиональной деформации. - [Электронный ресурс] / </w:t>
      </w:r>
      <w:proofErr w:type="spellStart"/>
      <w:r w:rsidRPr="009159CC">
        <w:t>Колянов</w:t>
      </w:r>
      <w:proofErr w:type="spellEnd"/>
      <w:r w:rsidRPr="009159CC">
        <w:t xml:space="preserve">, А.Ю. – Режим доступа: </w:t>
      </w:r>
      <w:hyperlink r:id="rId6" w:history="1">
        <w:r w:rsidRPr="00A820AF">
          <w:t>http://www.bj.pu.ru/</w:t>
        </w:r>
      </w:hyperlink>
    </w:p>
    <w:p w:rsidR="005E4DC4" w:rsidRPr="009159CC" w:rsidRDefault="005E4DC4" w:rsidP="005E4DC4">
      <w:pPr>
        <w:pStyle w:val="4-"/>
        <w:numPr>
          <w:ilvl w:val="0"/>
          <w:numId w:val="2"/>
        </w:numPr>
        <w:ind w:left="0" w:firstLine="426"/>
      </w:pPr>
      <w:r w:rsidRPr="009159CC">
        <w:t>Минкина, В.А. Информационная культура и способность к рефлексии / В.А. Минкина // Высшее образование в России. - 1995. - № 4. - С. 27–36.</w:t>
      </w:r>
    </w:p>
    <w:p w:rsidR="005E4DC4" w:rsidRPr="009159CC" w:rsidRDefault="005E4DC4" w:rsidP="005E4DC4">
      <w:pPr>
        <w:pStyle w:val="4-"/>
        <w:numPr>
          <w:ilvl w:val="0"/>
          <w:numId w:val="2"/>
        </w:numPr>
        <w:ind w:left="0" w:firstLine="426"/>
      </w:pPr>
      <w:r w:rsidRPr="009159CC">
        <w:t xml:space="preserve">Плужник, И.Л. Формирование межкультурной коммуникативной компетенции студентов гуманитарного профиля в процессе профессиональной подготовки: </w:t>
      </w:r>
      <w:proofErr w:type="spellStart"/>
      <w:r w:rsidRPr="009159CC">
        <w:t>дис</w:t>
      </w:r>
      <w:proofErr w:type="spellEnd"/>
      <w:r w:rsidRPr="009159CC">
        <w:t xml:space="preserve">. ... доктора </w:t>
      </w:r>
      <w:proofErr w:type="spellStart"/>
      <w:r w:rsidRPr="009159CC">
        <w:t>пед</w:t>
      </w:r>
      <w:proofErr w:type="spellEnd"/>
      <w:r w:rsidRPr="009159CC">
        <w:t>. наук: 13.00.01 / И.Л. Плужник. - Тюмень, 2003.</w:t>
      </w:r>
    </w:p>
    <w:p w:rsidR="005E4DC4" w:rsidRPr="009159CC" w:rsidRDefault="005E4DC4" w:rsidP="005E4DC4">
      <w:pPr>
        <w:pStyle w:val="4-"/>
        <w:numPr>
          <w:ilvl w:val="0"/>
          <w:numId w:val="2"/>
        </w:numPr>
        <w:ind w:left="0" w:firstLine="426"/>
      </w:pPr>
      <w:r w:rsidRPr="009159CC">
        <w:t xml:space="preserve">Розина, И.Н. Педагогическая коммуникация в электронной среде: теория, практика и перспективы развития / И.Н. Розина // </w:t>
      </w:r>
      <w:proofErr w:type="spellStart"/>
      <w:r w:rsidRPr="009159CC">
        <w:t>Educational</w:t>
      </w:r>
      <w:proofErr w:type="spellEnd"/>
      <w:r w:rsidRPr="009159CC">
        <w:t xml:space="preserve"> </w:t>
      </w:r>
      <w:proofErr w:type="spellStart"/>
      <w:r w:rsidRPr="009159CC">
        <w:t>Technology</w:t>
      </w:r>
      <w:proofErr w:type="spellEnd"/>
      <w:r w:rsidRPr="009159CC">
        <w:t xml:space="preserve"> &amp; </w:t>
      </w:r>
      <w:proofErr w:type="spellStart"/>
      <w:r w:rsidRPr="009159CC">
        <w:t>Society</w:t>
      </w:r>
      <w:proofErr w:type="spellEnd"/>
      <w:r w:rsidRPr="009159CC">
        <w:t>. – 2004. - № 7(2). - С. 257-269.</w:t>
      </w:r>
    </w:p>
    <w:p w:rsidR="00AC1BBE" w:rsidRDefault="005E4DC4"/>
    <w:sectPr w:rsidR="00AC1BBE" w:rsidSect="0084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53E4"/>
    <w:multiLevelType w:val="hybridMultilevel"/>
    <w:tmpl w:val="7012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28726E">
      <w:start w:val="1"/>
      <w:numFmt w:val="bullet"/>
      <w:pStyle w:val="11-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AD1416"/>
    <w:multiLevelType w:val="hybridMultilevel"/>
    <w:tmpl w:val="725CA3D6"/>
    <w:lvl w:ilvl="0" w:tplc="04190003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E4DC4"/>
    <w:rsid w:val="000E7BF8"/>
    <w:rsid w:val="00120931"/>
    <w:rsid w:val="00196E42"/>
    <w:rsid w:val="00281C5D"/>
    <w:rsid w:val="00424613"/>
    <w:rsid w:val="005E4DC4"/>
    <w:rsid w:val="006F235E"/>
    <w:rsid w:val="00843424"/>
    <w:rsid w:val="00E65863"/>
    <w:rsid w:val="00F0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-">
    <w:name w:val="4-текст"/>
    <w:basedOn w:val="a3"/>
    <w:link w:val="4-0"/>
    <w:qFormat/>
    <w:rsid w:val="005E4DC4"/>
    <w:pPr>
      <w:spacing w:after="0" w:line="240" w:lineRule="auto"/>
      <w:ind w:firstLine="426"/>
      <w:jc w:val="both"/>
    </w:pPr>
    <w:rPr>
      <w:rFonts w:eastAsia="Times New Roman"/>
      <w:sz w:val="18"/>
      <w:szCs w:val="18"/>
      <w:lang w:eastAsia="ru-RU"/>
    </w:rPr>
  </w:style>
  <w:style w:type="paragraph" w:customStyle="1" w:styleId="1-">
    <w:name w:val="1-название статьи"/>
    <w:basedOn w:val="a"/>
    <w:link w:val="1-0"/>
    <w:qFormat/>
    <w:rsid w:val="005E4DC4"/>
    <w:pPr>
      <w:keepNext/>
      <w:spacing w:after="0" w:line="240" w:lineRule="auto"/>
      <w:ind w:firstLine="284"/>
      <w:jc w:val="center"/>
      <w:outlineLvl w:val="0"/>
    </w:pPr>
    <w:rPr>
      <w:rFonts w:eastAsia="Times New Roman"/>
      <w:b/>
      <w:lang w:eastAsia="ru-RU"/>
    </w:rPr>
  </w:style>
  <w:style w:type="character" w:customStyle="1" w:styleId="4-0">
    <w:name w:val="4-текст Знак"/>
    <w:basedOn w:val="a0"/>
    <w:link w:val="4-"/>
    <w:rsid w:val="005E4DC4"/>
    <w:rPr>
      <w:rFonts w:eastAsia="Times New Roman"/>
      <w:lang w:eastAsia="ru-RU"/>
    </w:rPr>
  </w:style>
  <w:style w:type="paragraph" w:customStyle="1" w:styleId="2-">
    <w:name w:val="2-Автор"/>
    <w:basedOn w:val="a"/>
    <w:link w:val="2-0"/>
    <w:qFormat/>
    <w:rsid w:val="005E4DC4"/>
    <w:pPr>
      <w:keepNext/>
      <w:spacing w:after="0" w:line="240" w:lineRule="auto"/>
      <w:outlineLvl w:val="1"/>
    </w:pPr>
    <w:rPr>
      <w:rFonts w:eastAsia="Times New Roman"/>
      <w:b/>
      <w:lang w:eastAsia="ru-RU"/>
    </w:rPr>
  </w:style>
  <w:style w:type="character" w:customStyle="1" w:styleId="1-0">
    <w:name w:val="1-название статьи Знак"/>
    <w:basedOn w:val="a0"/>
    <w:link w:val="1-"/>
    <w:rsid w:val="005E4DC4"/>
    <w:rPr>
      <w:rFonts w:eastAsia="Times New Roman"/>
      <w:b/>
      <w:lang w:eastAsia="ru-RU"/>
    </w:rPr>
  </w:style>
  <w:style w:type="paragraph" w:customStyle="1" w:styleId="3-">
    <w:name w:val="3-вуз"/>
    <w:basedOn w:val="a"/>
    <w:link w:val="3-0"/>
    <w:qFormat/>
    <w:rsid w:val="005E4DC4"/>
    <w:pPr>
      <w:keepNext/>
      <w:spacing w:after="0" w:line="240" w:lineRule="auto"/>
    </w:pPr>
    <w:rPr>
      <w:rFonts w:eastAsia="Times New Roman"/>
      <w:lang w:eastAsia="ru-RU"/>
    </w:rPr>
  </w:style>
  <w:style w:type="character" w:customStyle="1" w:styleId="2-0">
    <w:name w:val="2-Автор Знак"/>
    <w:basedOn w:val="a0"/>
    <w:link w:val="2-"/>
    <w:rsid w:val="005E4DC4"/>
    <w:rPr>
      <w:rFonts w:eastAsia="Times New Roman"/>
      <w:b/>
      <w:lang w:eastAsia="ru-RU"/>
    </w:rPr>
  </w:style>
  <w:style w:type="character" w:customStyle="1" w:styleId="3-0">
    <w:name w:val="3-вуз Знак"/>
    <w:basedOn w:val="a0"/>
    <w:link w:val="3-"/>
    <w:rsid w:val="005E4DC4"/>
    <w:rPr>
      <w:rFonts w:eastAsia="Times New Roman"/>
      <w:lang w:eastAsia="ru-RU"/>
    </w:rPr>
  </w:style>
  <w:style w:type="paragraph" w:customStyle="1" w:styleId="11-">
    <w:name w:val="11-марки"/>
    <w:basedOn w:val="a"/>
    <w:link w:val="11-0"/>
    <w:qFormat/>
    <w:rsid w:val="005E4DC4"/>
    <w:pPr>
      <w:numPr>
        <w:ilvl w:val="1"/>
        <w:numId w:val="1"/>
      </w:numPr>
      <w:tabs>
        <w:tab w:val="clear" w:pos="1440"/>
        <w:tab w:val="num" w:pos="851"/>
      </w:tabs>
      <w:spacing w:after="0" w:line="240" w:lineRule="auto"/>
      <w:ind w:left="0" w:firstLine="426"/>
      <w:jc w:val="both"/>
    </w:pPr>
    <w:rPr>
      <w:rFonts w:eastAsia="Times New Roman"/>
      <w:lang w:eastAsia="ru-RU"/>
    </w:rPr>
  </w:style>
  <w:style w:type="character" w:customStyle="1" w:styleId="11-0">
    <w:name w:val="11-марки Знак"/>
    <w:basedOn w:val="4-0"/>
    <w:link w:val="11-"/>
    <w:rsid w:val="005E4DC4"/>
  </w:style>
  <w:style w:type="paragraph" w:styleId="a3">
    <w:name w:val="Normal (Web)"/>
    <w:basedOn w:val="a"/>
    <w:uiPriority w:val="99"/>
    <w:semiHidden/>
    <w:unhideWhenUsed/>
    <w:rsid w:val="005E4D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.pu.ru/" TargetMode="External"/><Relationship Id="rId5" Type="http://schemas.openxmlformats.org/officeDocument/2006/relationships/hyperlink" Target="http://www.emissia.org/offline/2009/131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4033</Characters>
  <Application>Microsoft Office Word</Application>
  <DocSecurity>0</DocSecurity>
  <Lines>33</Lines>
  <Paragraphs>9</Paragraphs>
  <ScaleCrop>false</ScaleCrop>
  <Company>SBMT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kubarko</dc:creator>
  <cp:keywords/>
  <dc:description/>
  <cp:lastModifiedBy>kubarko</cp:lastModifiedBy>
  <cp:revision>1</cp:revision>
  <dcterms:created xsi:type="dcterms:W3CDTF">2013-04-29T12:05:00Z</dcterms:created>
  <dcterms:modified xsi:type="dcterms:W3CDTF">2013-04-29T12:07:00Z</dcterms:modified>
</cp:coreProperties>
</file>