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1CB" w:rsidRPr="001739DE" w:rsidRDefault="00FE31CB" w:rsidP="00CA4190">
      <w:pPr>
        <w:ind w:right="284"/>
        <w:jc w:val="center"/>
        <w:rPr>
          <w:b/>
          <w:bCs/>
          <w:sz w:val="28"/>
          <w:szCs w:val="28"/>
          <w:lang w:eastAsia="en-US"/>
        </w:rPr>
      </w:pPr>
      <w:bookmarkStart w:id="0" w:name="_GoBack"/>
      <w:bookmarkEnd w:id="0"/>
      <w:r w:rsidRPr="001739DE">
        <w:rPr>
          <w:b/>
          <w:bCs/>
          <w:sz w:val="28"/>
          <w:szCs w:val="28"/>
          <w:lang w:eastAsia="en-US"/>
        </w:rPr>
        <w:t>БЕЛОРУССКИЙ ГОСУДАРСТВЕННЫЙ УНИВЕРСИТЕТ ФАКУЛЬТЕТ ФИЛОСОФИИ И СОЦИАЛЬНЫХ НАУК</w:t>
      </w:r>
    </w:p>
    <w:p w:rsidR="00FE31CB" w:rsidRPr="001739DE" w:rsidRDefault="00FE31CB" w:rsidP="00CA4190">
      <w:pPr>
        <w:ind w:right="284"/>
        <w:jc w:val="center"/>
        <w:rPr>
          <w:b/>
          <w:bCs/>
          <w:sz w:val="28"/>
          <w:szCs w:val="28"/>
          <w:lang w:eastAsia="en-US"/>
        </w:rPr>
      </w:pPr>
    </w:p>
    <w:p w:rsidR="00FE31CB" w:rsidRPr="001739DE" w:rsidRDefault="00FE31CB" w:rsidP="00CA4190">
      <w:pPr>
        <w:ind w:right="284"/>
        <w:jc w:val="center"/>
        <w:rPr>
          <w:sz w:val="20"/>
          <w:szCs w:val="20"/>
          <w:lang w:eastAsia="en-US"/>
        </w:rPr>
      </w:pPr>
      <w:r w:rsidRPr="001739DE">
        <w:rPr>
          <w:b/>
          <w:bCs/>
          <w:sz w:val="28"/>
          <w:szCs w:val="28"/>
          <w:lang w:eastAsia="en-US"/>
        </w:rPr>
        <w:t xml:space="preserve">Кафедра социальной работы и </w:t>
      </w:r>
      <w:proofErr w:type="spellStart"/>
      <w:r w:rsidRPr="001739DE">
        <w:rPr>
          <w:b/>
          <w:bCs/>
          <w:sz w:val="28"/>
          <w:szCs w:val="28"/>
          <w:lang w:eastAsia="en-US"/>
        </w:rPr>
        <w:t>реабилитологии</w:t>
      </w:r>
      <w:proofErr w:type="spellEnd"/>
    </w:p>
    <w:p w:rsidR="00FE31CB" w:rsidRPr="001739DE" w:rsidRDefault="00FE31CB" w:rsidP="001739DE">
      <w:pPr>
        <w:spacing w:line="200" w:lineRule="exact"/>
        <w:rPr>
          <w:sz w:val="20"/>
          <w:szCs w:val="20"/>
          <w:lang w:eastAsia="en-US"/>
        </w:rPr>
      </w:pPr>
    </w:p>
    <w:p w:rsidR="00FE31CB" w:rsidRPr="001739DE" w:rsidRDefault="00FE31CB" w:rsidP="001739DE">
      <w:pPr>
        <w:spacing w:line="200" w:lineRule="exact"/>
        <w:rPr>
          <w:sz w:val="20"/>
          <w:szCs w:val="20"/>
          <w:lang w:eastAsia="en-US"/>
        </w:rPr>
      </w:pPr>
    </w:p>
    <w:p w:rsidR="00FE31CB" w:rsidRPr="001739DE" w:rsidRDefault="00FE31CB" w:rsidP="001739DE">
      <w:pPr>
        <w:spacing w:line="200" w:lineRule="exact"/>
        <w:rPr>
          <w:sz w:val="20"/>
          <w:szCs w:val="20"/>
          <w:lang w:eastAsia="en-US"/>
        </w:rPr>
      </w:pPr>
    </w:p>
    <w:p w:rsidR="00FE31CB" w:rsidRPr="001739DE" w:rsidRDefault="00FE31CB" w:rsidP="001739DE">
      <w:pPr>
        <w:spacing w:line="200" w:lineRule="exact"/>
        <w:rPr>
          <w:sz w:val="20"/>
          <w:szCs w:val="20"/>
          <w:lang w:eastAsia="en-US"/>
        </w:rPr>
      </w:pPr>
    </w:p>
    <w:p w:rsidR="00FE31CB" w:rsidRPr="001739DE" w:rsidRDefault="00FE31CB" w:rsidP="001739DE">
      <w:pPr>
        <w:spacing w:line="200" w:lineRule="exact"/>
        <w:rPr>
          <w:sz w:val="20"/>
          <w:szCs w:val="20"/>
          <w:lang w:eastAsia="en-US"/>
        </w:rPr>
      </w:pPr>
    </w:p>
    <w:p w:rsidR="00FE31CB" w:rsidRPr="001739DE" w:rsidRDefault="00FE31CB" w:rsidP="001739DE">
      <w:pPr>
        <w:spacing w:line="200" w:lineRule="exact"/>
        <w:rPr>
          <w:sz w:val="20"/>
          <w:szCs w:val="20"/>
          <w:lang w:eastAsia="en-US"/>
        </w:rPr>
      </w:pPr>
    </w:p>
    <w:p w:rsidR="00FE31CB" w:rsidRPr="001739DE" w:rsidRDefault="00FE31CB" w:rsidP="001739DE">
      <w:pPr>
        <w:spacing w:line="200" w:lineRule="exact"/>
        <w:rPr>
          <w:sz w:val="20"/>
          <w:szCs w:val="20"/>
          <w:lang w:eastAsia="en-US"/>
        </w:rPr>
      </w:pPr>
    </w:p>
    <w:p w:rsidR="00FE31CB" w:rsidRPr="001739DE" w:rsidRDefault="00FE31CB" w:rsidP="001739DE">
      <w:pPr>
        <w:spacing w:line="200" w:lineRule="exact"/>
        <w:rPr>
          <w:sz w:val="20"/>
          <w:szCs w:val="20"/>
          <w:lang w:eastAsia="en-US"/>
        </w:rPr>
      </w:pPr>
    </w:p>
    <w:p w:rsidR="00FE31CB" w:rsidRPr="001739DE" w:rsidRDefault="00FE31CB" w:rsidP="001739DE">
      <w:pPr>
        <w:spacing w:line="200" w:lineRule="exact"/>
        <w:rPr>
          <w:sz w:val="20"/>
          <w:szCs w:val="20"/>
          <w:lang w:eastAsia="en-US"/>
        </w:rPr>
      </w:pPr>
    </w:p>
    <w:p w:rsidR="00FE31CB" w:rsidRPr="001739DE" w:rsidRDefault="00FE31CB" w:rsidP="001739DE">
      <w:pPr>
        <w:spacing w:line="200" w:lineRule="exact"/>
        <w:rPr>
          <w:sz w:val="20"/>
          <w:szCs w:val="20"/>
          <w:lang w:eastAsia="en-US"/>
        </w:rPr>
      </w:pPr>
    </w:p>
    <w:p w:rsidR="00FE31CB" w:rsidRPr="001739DE" w:rsidRDefault="00FE31CB" w:rsidP="001739DE">
      <w:pPr>
        <w:spacing w:line="392" w:lineRule="exact"/>
        <w:rPr>
          <w:sz w:val="20"/>
          <w:szCs w:val="20"/>
          <w:lang w:eastAsia="en-US"/>
        </w:rPr>
      </w:pPr>
    </w:p>
    <w:p w:rsidR="00FE31CB" w:rsidRPr="001739DE" w:rsidRDefault="00FE31CB" w:rsidP="00CA4190">
      <w:pPr>
        <w:jc w:val="center"/>
        <w:rPr>
          <w:sz w:val="20"/>
          <w:szCs w:val="20"/>
          <w:lang w:eastAsia="en-US"/>
        </w:rPr>
      </w:pPr>
      <w:r w:rsidRPr="001739DE">
        <w:rPr>
          <w:sz w:val="28"/>
          <w:szCs w:val="28"/>
          <w:lang w:eastAsia="en-US"/>
        </w:rPr>
        <w:t>Аннотация к дипломной работе</w:t>
      </w:r>
    </w:p>
    <w:p w:rsidR="00FE31CB" w:rsidRPr="001739DE" w:rsidRDefault="00FE31CB" w:rsidP="00CA4190">
      <w:pPr>
        <w:jc w:val="center"/>
        <w:rPr>
          <w:sz w:val="20"/>
          <w:szCs w:val="20"/>
          <w:lang w:eastAsia="en-US"/>
        </w:rPr>
      </w:pPr>
    </w:p>
    <w:p w:rsidR="00FE31CB" w:rsidRPr="001739DE" w:rsidRDefault="00FE31CB" w:rsidP="00CA4190">
      <w:pPr>
        <w:jc w:val="center"/>
        <w:rPr>
          <w:sz w:val="20"/>
          <w:szCs w:val="20"/>
          <w:lang w:eastAsia="en-US"/>
        </w:rPr>
      </w:pPr>
    </w:p>
    <w:p w:rsidR="00FE31CB" w:rsidRPr="001739DE" w:rsidRDefault="00FE31CB" w:rsidP="00CA4190">
      <w:pPr>
        <w:jc w:val="center"/>
        <w:rPr>
          <w:sz w:val="20"/>
          <w:szCs w:val="20"/>
          <w:lang w:eastAsia="en-US"/>
        </w:rPr>
      </w:pPr>
    </w:p>
    <w:p w:rsidR="00FE31CB" w:rsidRDefault="00FE31CB" w:rsidP="00CA4190">
      <w:pPr>
        <w:jc w:val="center"/>
        <w:rPr>
          <w:sz w:val="20"/>
          <w:szCs w:val="20"/>
          <w:lang w:eastAsia="en-US"/>
        </w:rPr>
      </w:pPr>
    </w:p>
    <w:p w:rsidR="00FE31CB" w:rsidRPr="001739DE" w:rsidRDefault="00FE31CB" w:rsidP="00CA4190">
      <w:pPr>
        <w:jc w:val="center"/>
        <w:rPr>
          <w:sz w:val="20"/>
          <w:szCs w:val="20"/>
          <w:lang w:eastAsia="en-US"/>
        </w:rPr>
      </w:pPr>
      <w:r>
        <w:rPr>
          <w:b/>
          <w:bCs/>
          <w:color w:val="000000"/>
          <w:sz w:val="28"/>
          <w:szCs w:val="28"/>
        </w:rPr>
        <w:t>Тренинг как инструмент развития внимания младших школьников</w:t>
      </w:r>
    </w:p>
    <w:p w:rsidR="00FE31CB" w:rsidRPr="001739DE" w:rsidRDefault="00FE31CB" w:rsidP="00CA4190">
      <w:pPr>
        <w:jc w:val="center"/>
        <w:rPr>
          <w:sz w:val="20"/>
          <w:szCs w:val="20"/>
          <w:lang w:eastAsia="en-US"/>
        </w:rPr>
      </w:pPr>
    </w:p>
    <w:p w:rsidR="00FE31CB" w:rsidRPr="001739DE" w:rsidRDefault="00FE31CB" w:rsidP="00CA4190">
      <w:pPr>
        <w:tabs>
          <w:tab w:val="left" w:pos="3544"/>
        </w:tabs>
        <w:jc w:val="center"/>
        <w:rPr>
          <w:sz w:val="20"/>
          <w:szCs w:val="20"/>
          <w:lang w:eastAsia="en-US"/>
        </w:rPr>
      </w:pPr>
      <w:proofErr w:type="spellStart"/>
      <w:r>
        <w:rPr>
          <w:sz w:val="28"/>
          <w:szCs w:val="28"/>
          <w:lang w:eastAsia="en-US"/>
        </w:rPr>
        <w:t>Анисенко</w:t>
      </w:r>
      <w:proofErr w:type="spellEnd"/>
      <w:r>
        <w:rPr>
          <w:sz w:val="28"/>
          <w:szCs w:val="28"/>
          <w:lang w:eastAsia="en-US"/>
        </w:rPr>
        <w:t xml:space="preserve"> Анастасия Александровна</w:t>
      </w:r>
    </w:p>
    <w:p w:rsidR="00FE31CB" w:rsidRPr="001739DE" w:rsidRDefault="00FE31CB" w:rsidP="001739DE">
      <w:pPr>
        <w:tabs>
          <w:tab w:val="left" w:pos="3544"/>
        </w:tabs>
        <w:spacing w:line="200" w:lineRule="exact"/>
        <w:rPr>
          <w:sz w:val="20"/>
          <w:szCs w:val="20"/>
          <w:lang w:eastAsia="en-US"/>
        </w:rPr>
      </w:pPr>
    </w:p>
    <w:p w:rsidR="00FE31CB" w:rsidRPr="001739DE" w:rsidRDefault="00FE31CB" w:rsidP="001739DE">
      <w:pPr>
        <w:tabs>
          <w:tab w:val="left" w:pos="3544"/>
        </w:tabs>
        <w:spacing w:line="200" w:lineRule="exact"/>
        <w:rPr>
          <w:sz w:val="20"/>
          <w:szCs w:val="20"/>
          <w:lang w:eastAsia="en-US"/>
        </w:rPr>
      </w:pPr>
    </w:p>
    <w:p w:rsidR="00FE31CB" w:rsidRPr="001739DE" w:rsidRDefault="00FE31CB" w:rsidP="001739DE">
      <w:pPr>
        <w:tabs>
          <w:tab w:val="left" w:pos="3544"/>
        </w:tabs>
        <w:spacing w:line="200" w:lineRule="exact"/>
        <w:rPr>
          <w:sz w:val="20"/>
          <w:szCs w:val="20"/>
          <w:lang w:eastAsia="en-US"/>
        </w:rPr>
      </w:pPr>
    </w:p>
    <w:p w:rsidR="00FE31CB" w:rsidRPr="001739DE" w:rsidRDefault="00FE31CB" w:rsidP="001739DE">
      <w:pPr>
        <w:tabs>
          <w:tab w:val="left" w:pos="3544"/>
        </w:tabs>
        <w:spacing w:line="200" w:lineRule="exact"/>
        <w:rPr>
          <w:sz w:val="20"/>
          <w:szCs w:val="20"/>
          <w:lang w:eastAsia="en-US"/>
        </w:rPr>
      </w:pPr>
    </w:p>
    <w:p w:rsidR="00FE31CB" w:rsidRPr="001739DE" w:rsidRDefault="00FE31CB" w:rsidP="001739DE">
      <w:pPr>
        <w:tabs>
          <w:tab w:val="left" w:pos="3544"/>
        </w:tabs>
        <w:spacing w:line="200" w:lineRule="exact"/>
        <w:rPr>
          <w:sz w:val="20"/>
          <w:szCs w:val="20"/>
          <w:lang w:eastAsia="en-US"/>
        </w:rPr>
      </w:pPr>
    </w:p>
    <w:p w:rsidR="00FE31CB" w:rsidRPr="001739DE" w:rsidRDefault="00FE31CB" w:rsidP="001739DE">
      <w:pPr>
        <w:tabs>
          <w:tab w:val="left" w:pos="3544"/>
        </w:tabs>
        <w:spacing w:line="346" w:lineRule="exact"/>
        <w:rPr>
          <w:sz w:val="20"/>
          <w:szCs w:val="20"/>
          <w:lang w:eastAsia="en-US"/>
        </w:rPr>
      </w:pPr>
    </w:p>
    <w:p w:rsidR="00FE31CB" w:rsidRPr="001739DE" w:rsidRDefault="00FE31CB" w:rsidP="00CA4190">
      <w:pPr>
        <w:tabs>
          <w:tab w:val="left" w:pos="3544"/>
        </w:tabs>
        <w:jc w:val="right"/>
        <w:rPr>
          <w:sz w:val="20"/>
          <w:szCs w:val="20"/>
          <w:lang w:eastAsia="en-US"/>
        </w:rPr>
      </w:pPr>
      <w:r>
        <w:rPr>
          <w:sz w:val="28"/>
          <w:szCs w:val="28"/>
          <w:lang w:eastAsia="en-US"/>
        </w:rPr>
        <w:tab/>
      </w:r>
      <w:r w:rsidRPr="001739DE">
        <w:rPr>
          <w:sz w:val="28"/>
          <w:szCs w:val="28"/>
          <w:lang w:eastAsia="en-US"/>
        </w:rPr>
        <w:t>Научный руководитель:</w:t>
      </w:r>
    </w:p>
    <w:p w:rsidR="00FE31CB" w:rsidRPr="001739DE" w:rsidRDefault="00FE31CB" w:rsidP="00CA4190">
      <w:pPr>
        <w:tabs>
          <w:tab w:val="left" w:pos="3544"/>
        </w:tabs>
        <w:spacing w:line="48" w:lineRule="exact"/>
        <w:jc w:val="right"/>
        <w:rPr>
          <w:sz w:val="20"/>
          <w:szCs w:val="20"/>
          <w:lang w:eastAsia="en-US"/>
        </w:rPr>
      </w:pPr>
    </w:p>
    <w:p w:rsidR="00FE31CB" w:rsidRDefault="00FE31CB" w:rsidP="00CA4190">
      <w:pPr>
        <w:tabs>
          <w:tab w:val="left" w:pos="4820"/>
          <w:tab w:val="left" w:pos="5940"/>
        </w:tabs>
        <w:jc w:val="right"/>
        <w:rPr>
          <w:sz w:val="28"/>
          <w:szCs w:val="28"/>
        </w:rPr>
      </w:pPr>
      <w:r>
        <w:rPr>
          <w:sz w:val="28"/>
          <w:szCs w:val="28"/>
          <w:lang w:eastAsia="en-US"/>
        </w:rPr>
        <w:tab/>
      </w:r>
      <w:proofErr w:type="spellStart"/>
      <w:r>
        <w:rPr>
          <w:sz w:val="28"/>
          <w:szCs w:val="28"/>
        </w:rPr>
        <w:t>Воронович</w:t>
      </w:r>
      <w:proofErr w:type="spellEnd"/>
      <w:r>
        <w:rPr>
          <w:sz w:val="28"/>
          <w:szCs w:val="28"/>
        </w:rPr>
        <w:t xml:space="preserve"> Дарья Викторовна</w:t>
      </w:r>
    </w:p>
    <w:p w:rsidR="00FE31CB" w:rsidRPr="00687904" w:rsidRDefault="00FE31CB" w:rsidP="00CA4190">
      <w:pPr>
        <w:tabs>
          <w:tab w:val="left" w:pos="4820"/>
          <w:tab w:val="left" w:pos="5940"/>
        </w:tabs>
        <w:jc w:val="right"/>
        <w:rPr>
          <w:sz w:val="28"/>
          <w:szCs w:val="28"/>
        </w:rPr>
      </w:pPr>
      <w:r>
        <w:rPr>
          <w:sz w:val="28"/>
          <w:szCs w:val="28"/>
        </w:rPr>
        <w:t>старший преподаватель </w:t>
      </w:r>
      <w:r w:rsidRPr="00687904">
        <w:rPr>
          <w:sz w:val="28"/>
          <w:szCs w:val="28"/>
        </w:rPr>
        <w:t>кафедры</w:t>
      </w:r>
    </w:p>
    <w:p w:rsidR="00FE31CB" w:rsidRDefault="00FE31CB" w:rsidP="00CA4190">
      <w:pPr>
        <w:tabs>
          <w:tab w:val="left" w:pos="4820"/>
          <w:tab w:val="left" w:pos="5940"/>
        </w:tabs>
        <w:jc w:val="right"/>
        <w:rPr>
          <w:sz w:val="28"/>
          <w:szCs w:val="28"/>
        </w:rPr>
      </w:pPr>
      <w:r w:rsidRPr="007D7280">
        <w:rPr>
          <w:sz w:val="28"/>
          <w:szCs w:val="28"/>
        </w:rPr>
        <w:t>социаль</w:t>
      </w:r>
      <w:r w:rsidRPr="00687904">
        <w:rPr>
          <w:sz w:val="28"/>
          <w:szCs w:val="28"/>
        </w:rPr>
        <w:t>ной работы и </w:t>
      </w:r>
      <w:proofErr w:type="spellStart"/>
      <w:r w:rsidRPr="007D7280">
        <w:rPr>
          <w:sz w:val="28"/>
          <w:szCs w:val="28"/>
        </w:rPr>
        <w:t>реабилитологии</w:t>
      </w:r>
      <w:proofErr w:type="spellEnd"/>
    </w:p>
    <w:p w:rsidR="00FE31CB" w:rsidRPr="001739DE" w:rsidRDefault="00FE31CB" w:rsidP="00CA4190">
      <w:pPr>
        <w:tabs>
          <w:tab w:val="left" w:pos="3544"/>
        </w:tabs>
        <w:rPr>
          <w:sz w:val="20"/>
          <w:szCs w:val="20"/>
          <w:lang w:eastAsia="en-US"/>
        </w:rPr>
      </w:pPr>
    </w:p>
    <w:p w:rsidR="00FE31CB" w:rsidRPr="001739DE" w:rsidRDefault="00FE31CB" w:rsidP="001739DE">
      <w:pPr>
        <w:spacing w:line="200" w:lineRule="exact"/>
        <w:rPr>
          <w:sz w:val="20"/>
          <w:szCs w:val="20"/>
          <w:lang w:eastAsia="en-US"/>
        </w:rPr>
      </w:pPr>
    </w:p>
    <w:p w:rsidR="00FE31CB" w:rsidRPr="001739DE" w:rsidRDefault="00FE31CB" w:rsidP="001739DE">
      <w:pPr>
        <w:spacing w:line="200" w:lineRule="exact"/>
        <w:rPr>
          <w:sz w:val="20"/>
          <w:szCs w:val="20"/>
          <w:lang w:eastAsia="en-US"/>
        </w:rPr>
      </w:pPr>
    </w:p>
    <w:p w:rsidR="00FE31CB" w:rsidRPr="001739DE" w:rsidRDefault="00FE31CB" w:rsidP="001739DE">
      <w:pPr>
        <w:spacing w:line="200" w:lineRule="exact"/>
        <w:rPr>
          <w:sz w:val="20"/>
          <w:szCs w:val="20"/>
          <w:lang w:eastAsia="en-US"/>
        </w:rPr>
      </w:pPr>
    </w:p>
    <w:p w:rsidR="00FE31CB" w:rsidRPr="001739DE" w:rsidRDefault="00FE31CB" w:rsidP="001739DE">
      <w:pPr>
        <w:spacing w:line="200" w:lineRule="exact"/>
        <w:rPr>
          <w:sz w:val="20"/>
          <w:szCs w:val="20"/>
          <w:lang w:eastAsia="en-US"/>
        </w:rPr>
      </w:pPr>
    </w:p>
    <w:p w:rsidR="00FE31CB" w:rsidRPr="001739DE" w:rsidRDefault="00FE31CB" w:rsidP="001739DE">
      <w:pPr>
        <w:spacing w:line="200" w:lineRule="exact"/>
        <w:rPr>
          <w:sz w:val="20"/>
          <w:szCs w:val="20"/>
          <w:lang w:eastAsia="en-US"/>
        </w:rPr>
      </w:pPr>
    </w:p>
    <w:p w:rsidR="00FE31CB" w:rsidRPr="001739DE" w:rsidRDefault="00FE31CB" w:rsidP="001739DE">
      <w:pPr>
        <w:spacing w:line="200" w:lineRule="exact"/>
        <w:rPr>
          <w:sz w:val="20"/>
          <w:szCs w:val="20"/>
          <w:lang w:eastAsia="en-US"/>
        </w:rPr>
      </w:pPr>
    </w:p>
    <w:p w:rsidR="00FE31CB" w:rsidRPr="001739DE" w:rsidRDefault="00FE31CB" w:rsidP="001739DE">
      <w:pPr>
        <w:spacing w:line="200" w:lineRule="exact"/>
        <w:rPr>
          <w:sz w:val="20"/>
          <w:szCs w:val="20"/>
          <w:lang w:eastAsia="en-US"/>
        </w:rPr>
      </w:pPr>
    </w:p>
    <w:p w:rsidR="00FE31CB" w:rsidRPr="001739DE" w:rsidRDefault="00FE31CB" w:rsidP="001739DE">
      <w:pPr>
        <w:spacing w:line="200" w:lineRule="exact"/>
        <w:rPr>
          <w:sz w:val="20"/>
          <w:szCs w:val="20"/>
          <w:lang w:eastAsia="en-US"/>
        </w:rPr>
      </w:pPr>
    </w:p>
    <w:p w:rsidR="00FE31CB" w:rsidRPr="001739DE" w:rsidRDefault="00FE31CB" w:rsidP="001739DE">
      <w:pPr>
        <w:spacing w:line="200" w:lineRule="exact"/>
        <w:rPr>
          <w:sz w:val="20"/>
          <w:szCs w:val="20"/>
          <w:lang w:eastAsia="en-US"/>
        </w:rPr>
      </w:pPr>
    </w:p>
    <w:p w:rsidR="00FE31CB" w:rsidRPr="001739DE" w:rsidRDefault="00FE31CB" w:rsidP="001739DE">
      <w:pPr>
        <w:spacing w:line="200" w:lineRule="exact"/>
        <w:rPr>
          <w:sz w:val="20"/>
          <w:szCs w:val="20"/>
          <w:lang w:eastAsia="en-US"/>
        </w:rPr>
      </w:pPr>
    </w:p>
    <w:p w:rsidR="00FE31CB" w:rsidRPr="001739DE" w:rsidRDefault="00FE31CB" w:rsidP="001739DE">
      <w:pPr>
        <w:spacing w:line="200" w:lineRule="exact"/>
        <w:rPr>
          <w:sz w:val="20"/>
          <w:szCs w:val="20"/>
          <w:lang w:eastAsia="en-US"/>
        </w:rPr>
      </w:pPr>
    </w:p>
    <w:p w:rsidR="00FE31CB" w:rsidRPr="001739DE" w:rsidRDefault="00FE31CB" w:rsidP="001739DE">
      <w:pPr>
        <w:spacing w:line="200" w:lineRule="exact"/>
        <w:rPr>
          <w:sz w:val="20"/>
          <w:szCs w:val="20"/>
          <w:lang w:eastAsia="en-US"/>
        </w:rPr>
      </w:pPr>
    </w:p>
    <w:p w:rsidR="00FE31CB" w:rsidRPr="001739DE" w:rsidRDefault="00FE31CB" w:rsidP="001739DE">
      <w:pPr>
        <w:spacing w:line="200" w:lineRule="exact"/>
        <w:rPr>
          <w:sz w:val="20"/>
          <w:szCs w:val="20"/>
          <w:lang w:eastAsia="en-US"/>
        </w:rPr>
      </w:pPr>
    </w:p>
    <w:p w:rsidR="00FE31CB" w:rsidRPr="001739DE" w:rsidRDefault="00FE31CB" w:rsidP="001739DE">
      <w:pPr>
        <w:spacing w:line="200" w:lineRule="exact"/>
        <w:rPr>
          <w:sz w:val="20"/>
          <w:szCs w:val="20"/>
          <w:lang w:eastAsia="en-US"/>
        </w:rPr>
      </w:pPr>
    </w:p>
    <w:p w:rsidR="00FE31CB" w:rsidRPr="001739DE" w:rsidRDefault="00FE31CB" w:rsidP="001739DE">
      <w:pPr>
        <w:spacing w:line="200" w:lineRule="exact"/>
        <w:rPr>
          <w:sz w:val="20"/>
          <w:szCs w:val="20"/>
          <w:lang w:eastAsia="en-US"/>
        </w:rPr>
      </w:pPr>
    </w:p>
    <w:p w:rsidR="00FE31CB" w:rsidRPr="001739DE" w:rsidRDefault="00FE31CB" w:rsidP="001739DE">
      <w:pPr>
        <w:spacing w:line="200" w:lineRule="exact"/>
        <w:rPr>
          <w:sz w:val="20"/>
          <w:szCs w:val="20"/>
          <w:lang w:eastAsia="en-US"/>
        </w:rPr>
      </w:pPr>
    </w:p>
    <w:p w:rsidR="00FE31CB" w:rsidRDefault="00FE31CB" w:rsidP="001739DE">
      <w:pPr>
        <w:spacing w:line="382" w:lineRule="exact"/>
        <w:rPr>
          <w:sz w:val="20"/>
          <w:szCs w:val="20"/>
          <w:lang w:eastAsia="en-US"/>
        </w:rPr>
      </w:pPr>
    </w:p>
    <w:p w:rsidR="00FE31CB" w:rsidRDefault="00FE31CB" w:rsidP="001739DE">
      <w:pPr>
        <w:spacing w:line="382" w:lineRule="exact"/>
        <w:rPr>
          <w:sz w:val="20"/>
          <w:szCs w:val="20"/>
          <w:lang w:eastAsia="en-US"/>
        </w:rPr>
      </w:pPr>
    </w:p>
    <w:p w:rsidR="00FE31CB" w:rsidRDefault="00FE31CB" w:rsidP="001739DE">
      <w:pPr>
        <w:spacing w:line="382" w:lineRule="exact"/>
        <w:rPr>
          <w:sz w:val="20"/>
          <w:szCs w:val="20"/>
          <w:lang w:eastAsia="en-US"/>
        </w:rPr>
      </w:pPr>
    </w:p>
    <w:p w:rsidR="00FE31CB" w:rsidRPr="001739DE" w:rsidRDefault="00FE31CB" w:rsidP="001739DE">
      <w:pPr>
        <w:spacing w:line="382" w:lineRule="exact"/>
        <w:rPr>
          <w:sz w:val="20"/>
          <w:szCs w:val="20"/>
          <w:lang w:eastAsia="en-US"/>
        </w:rPr>
      </w:pPr>
    </w:p>
    <w:p w:rsidR="00FE31CB" w:rsidRPr="001739DE" w:rsidRDefault="00FE31CB" w:rsidP="001739DE">
      <w:pPr>
        <w:jc w:val="center"/>
        <w:rPr>
          <w:sz w:val="28"/>
          <w:szCs w:val="28"/>
        </w:rPr>
      </w:pPr>
      <w:r>
        <w:rPr>
          <w:sz w:val="28"/>
          <w:szCs w:val="28"/>
          <w:lang w:eastAsia="en-US"/>
        </w:rPr>
        <w:t>Минск, 2022</w:t>
      </w:r>
      <w:r>
        <w:rPr>
          <w:b/>
          <w:bCs/>
          <w:sz w:val="32"/>
          <w:szCs w:val="32"/>
        </w:rPr>
        <w:br w:type="page"/>
      </w:r>
    </w:p>
    <w:p w:rsidR="00FE31CB" w:rsidRPr="001739DE" w:rsidRDefault="00FE31CB" w:rsidP="00C703C4">
      <w:pPr>
        <w:jc w:val="center"/>
        <w:rPr>
          <w:sz w:val="28"/>
          <w:szCs w:val="28"/>
        </w:rPr>
      </w:pPr>
      <w:r w:rsidRPr="001739DE">
        <w:rPr>
          <w:sz w:val="28"/>
          <w:szCs w:val="28"/>
        </w:rPr>
        <w:t>АННОТАЦИЯ</w:t>
      </w:r>
    </w:p>
    <w:p w:rsidR="00FE31CB" w:rsidRPr="001739DE" w:rsidRDefault="00FE31CB" w:rsidP="001739DE">
      <w:pPr>
        <w:ind w:firstLine="709"/>
        <w:jc w:val="center"/>
        <w:rPr>
          <w:sz w:val="28"/>
          <w:szCs w:val="28"/>
        </w:rPr>
      </w:pPr>
    </w:p>
    <w:p w:rsidR="00FE31CB" w:rsidRPr="000F3F42" w:rsidRDefault="00FE31CB" w:rsidP="008B2520">
      <w:pPr>
        <w:spacing w:line="360" w:lineRule="exact"/>
        <w:ind w:firstLine="709"/>
        <w:jc w:val="both"/>
        <w:rPr>
          <w:color w:val="000000"/>
          <w:sz w:val="28"/>
          <w:szCs w:val="28"/>
        </w:rPr>
      </w:pPr>
      <w:r w:rsidRPr="000F3F42">
        <w:rPr>
          <w:color w:val="000000"/>
          <w:sz w:val="28"/>
          <w:szCs w:val="28"/>
        </w:rPr>
        <w:t>Тренинг к</w:t>
      </w:r>
      <w:r>
        <w:rPr>
          <w:color w:val="000000"/>
          <w:sz w:val="28"/>
          <w:szCs w:val="28"/>
        </w:rPr>
        <w:t>ак инструмент развития внимания младших школьников</w:t>
      </w:r>
      <w:r w:rsidRPr="000F3F42">
        <w:rPr>
          <w:color w:val="000000"/>
          <w:sz w:val="28"/>
          <w:szCs w:val="28"/>
        </w:rPr>
        <w:t xml:space="preserve"> /</w:t>
      </w:r>
      <w:r>
        <w:rPr>
          <w:color w:val="000000"/>
          <w:sz w:val="28"/>
          <w:szCs w:val="28"/>
        </w:rPr>
        <w:t xml:space="preserve"> </w:t>
      </w:r>
      <w:proofErr w:type="spellStart"/>
      <w:r>
        <w:rPr>
          <w:color w:val="000000"/>
          <w:sz w:val="28"/>
          <w:szCs w:val="28"/>
        </w:rPr>
        <w:t>Анисенко</w:t>
      </w:r>
      <w:proofErr w:type="spellEnd"/>
      <w:r>
        <w:rPr>
          <w:color w:val="000000"/>
          <w:sz w:val="28"/>
          <w:szCs w:val="28"/>
        </w:rPr>
        <w:t xml:space="preserve"> Анастасия Александровна</w:t>
      </w:r>
      <w:r w:rsidRPr="000F3F42">
        <w:rPr>
          <w:color w:val="000000"/>
          <w:sz w:val="28"/>
          <w:szCs w:val="28"/>
        </w:rPr>
        <w:t>; Факульте</w:t>
      </w:r>
      <w:r>
        <w:rPr>
          <w:color w:val="000000"/>
          <w:sz w:val="28"/>
          <w:szCs w:val="28"/>
        </w:rPr>
        <w:t>т философии и социальных наук, к</w:t>
      </w:r>
      <w:r w:rsidRPr="000F3F42">
        <w:rPr>
          <w:color w:val="000000"/>
          <w:sz w:val="28"/>
          <w:szCs w:val="28"/>
        </w:rPr>
        <w:t xml:space="preserve">афедра социальной работы и </w:t>
      </w:r>
      <w:proofErr w:type="spellStart"/>
      <w:r w:rsidRPr="000F3F42">
        <w:rPr>
          <w:color w:val="000000"/>
          <w:sz w:val="28"/>
          <w:szCs w:val="28"/>
        </w:rPr>
        <w:t>реабилитологии</w:t>
      </w:r>
      <w:proofErr w:type="spellEnd"/>
      <w:r w:rsidRPr="000F3F42">
        <w:rPr>
          <w:color w:val="000000"/>
          <w:sz w:val="28"/>
          <w:szCs w:val="28"/>
        </w:rPr>
        <w:t xml:space="preserve">; науч. рук. </w:t>
      </w:r>
      <w:r>
        <w:rPr>
          <w:color w:val="000000"/>
          <w:sz w:val="28"/>
          <w:szCs w:val="28"/>
        </w:rPr>
        <w:t xml:space="preserve">Д.В. </w:t>
      </w:r>
      <w:proofErr w:type="spellStart"/>
      <w:r>
        <w:rPr>
          <w:color w:val="000000"/>
          <w:sz w:val="28"/>
          <w:szCs w:val="28"/>
        </w:rPr>
        <w:t>Воронович</w:t>
      </w:r>
      <w:proofErr w:type="spellEnd"/>
      <w:r w:rsidRPr="000F3F42">
        <w:rPr>
          <w:color w:val="000000"/>
          <w:sz w:val="28"/>
          <w:szCs w:val="28"/>
        </w:rPr>
        <w:t>.</w:t>
      </w:r>
    </w:p>
    <w:p w:rsidR="00FE31CB" w:rsidRPr="000F3F42" w:rsidRDefault="00FE31CB" w:rsidP="008B2520">
      <w:pPr>
        <w:spacing w:line="360" w:lineRule="exact"/>
        <w:ind w:firstLine="709"/>
        <w:jc w:val="both"/>
        <w:rPr>
          <w:color w:val="000000"/>
          <w:sz w:val="28"/>
          <w:szCs w:val="28"/>
        </w:rPr>
      </w:pPr>
      <w:r w:rsidRPr="000F3F42">
        <w:rPr>
          <w:b/>
          <w:bCs/>
          <w:color w:val="000000"/>
          <w:sz w:val="28"/>
          <w:szCs w:val="28"/>
        </w:rPr>
        <w:t>Объект дипломной работы</w:t>
      </w:r>
      <w:r>
        <w:rPr>
          <w:color w:val="000000"/>
          <w:sz w:val="28"/>
          <w:szCs w:val="28"/>
        </w:rPr>
        <w:t xml:space="preserve"> – внимание</w:t>
      </w:r>
      <w:r w:rsidRPr="000F3F42">
        <w:rPr>
          <w:color w:val="000000"/>
          <w:sz w:val="28"/>
          <w:szCs w:val="28"/>
        </w:rPr>
        <w:t>.</w:t>
      </w:r>
    </w:p>
    <w:p w:rsidR="00FE31CB" w:rsidRPr="000F3F42" w:rsidRDefault="00FE31CB" w:rsidP="008B2520">
      <w:pPr>
        <w:spacing w:line="360" w:lineRule="exact"/>
        <w:ind w:firstLine="709"/>
        <w:jc w:val="both"/>
        <w:rPr>
          <w:color w:val="000000"/>
          <w:sz w:val="28"/>
          <w:szCs w:val="28"/>
        </w:rPr>
      </w:pPr>
      <w:r w:rsidRPr="000F3F42">
        <w:rPr>
          <w:b/>
          <w:bCs/>
          <w:color w:val="000000"/>
          <w:sz w:val="28"/>
          <w:szCs w:val="28"/>
        </w:rPr>
        <w:t>Предмет дипломной работы</w:t>
      </w:r>
      <w:r w:rsidRPr="000F3F42">
        <w:rPr>
          <w:color w:val="000000"/>
          <w:sz w:val="28"/>
          <w:szCs w:val="28"/>
        </w:rPr>
        <w:t xml:space="preserve"> – </w:t>
      </w:r>
      <w:r>
        <w:rPr>
          <w:color w:val="000000"/>
          <w:sz w:val="28"/>
          <w:szCs w:val="28"/>
          <w:shd w:val="clear" w:color="auto" w:fill="FFFFFF"/>
        </w:rPr>
        <w:t>развитие внимания младших школьников</w:t>
      </w:r>
      <w:r w:rsidRPr="000F3F42">
        <w:rPr>
          <w:color w:val="000000"/>
          <w:sz w:val="28"/>
          <w:szCs w:val="28"/>
          <w:shd w:val="clear" w:color="auto" w:fill="FFFFFF"/>
        </w:rPr>
        <w:t>.</w:t>
      </w:r>
    </w:p>
    <w:p w:rsidR="00FE31CB" w:rsidRPr="008B2520" w:rsidRDefault="00FE31CB" w:rsidP="008B2520">
      <w:pPr>
        <w:spacing w:line="360" w:lineRule="exact"/>
        <w:ind w:firstLine="709"/>
        <w:jc w:val="both"/>
        <w:rPr>
          <w:sz w:val="28"/>
          <w:szCs w:val="28"/>
        </w:rPr>
      </w:pPr>
      <w:r w:rsidRPr="000F3F42">
        <w:rPr>
          <w:b/>
          <w:bCs/>
          <w:color w:val="000000"/>
          <w:sz w:val="28"/>
          <w:szCs w:val="28"/>
        </w:rPr>
        <w:t>Цель дипломной работы</w:t>
      </w:r>
      <w:r w:rsidRPr="000F3F42">
        <w:rPr>
          <w:color w:val="000000"/>
          <w:sz w:val="28"/>
          <w:szCs w:val="28"/>
        </w:rPr>
        <w:t xml:space="preserve"> –</w:t>
      </w:r>
      <w:r>
        <w:rPr>
          <w:color w:val="000000"/>
          <w:sz w:val="28"/>
          <w:szCs w:val="28"/>
        </w:rPr>
        <w:t xml:space="preserve"> </w:t>
      </w:r>
      <w:r w:rsidRPr="009C7263">
        <w:rPr>
          <w:sz w:val="28"/>
          <w:szCs w:val="28"/>
        </w:rPr>
        <w:t xml:space="preserve">разработка проекта по организации и проведению тренинга для младших школьников, имеющих низкий уровень внимания. </w:t>
      </w:r>
    </w:p>
    <w:p w:rsidR="00FE31CB" w:rsidRDefault="00FE31CB" w:rsidP="008B2520">
      <w:pPr>
        <w:spacing w:line="360" w:lineRule="exact"/>
        <w:ind w:firstLine="709"/>
        <w:jc w:val="both"/>
        <w:rPr>
          <w:color w:val="000000"/>
          <w:sz w:val="28"/>
          <w:szCs w:val="28"/>
        </w:rPr>
      </w:pPr>
      <w:r w:rsidRPr="000F3F42">
        <w:rPr>
          <w:b/>
          <w:bCs/>
          <w:color w:val="000000"/>
          <w:sz w:val="28"/>
          <w:szCs w:val="28"/>
        </w:rPr>
        <w:t xml:space="preserve">Основные результаты. </w:t>
      </w:r>
      <w:r w:rsidRPr="000F3F42">
        <w:rPr>
          <w:color w:val="000000"/>
          <w:sz w:val="28"/>
          <w:szCs w:val="28"/>
        </w:rPr>
        <w:t>Эмпиричес</w:t>
      </w:r>
      <w:r>
        <w:rPr>
          <w:color w:val="000000"/>
          <w:sz w:val="28"/>
          <w:szCs w:val="28"/>
        </w:rPr>
        <w:t>кое исследование развития внимания младших школьников</w:t>
      </w:r>
      <w:r w:rsidRPr="000F3F42">
        <w:rPr>
          <w:color w:val="000000"/>
          <w:sz w:val="28"/>
          <w:szCs w:val="28"/>
        </w:rPr>
        <w:t xml:space="preserve"> показало, чт</w:t>
      </w:r>
      <w:r>
        <w:rPr>
          <w:color w:val="000000"/>
          <w:sz w:val="28"/>
          <w:szCs w:val="28"/>
        </w:rPr>
        <w:t>о почти половина испытуемых при первичной диагностике имеют средние и низкие значения по исследуемым параметрам внимания, а именно: устойчивость и концентрация внимания по двум методикам, эффективность работы и включенность в работу. Средние результаты по данным параметрам были следующими: 5.6</w:t>
      </w:r>
      <w:r w:rsidRPr="00256E76">
        <w:rPr>
          <w:color w:val="000000"/>
          <w:sz w:val="28"/>
          <w:szCs w:val="28"/>
        </w:rPr>
        <w:t>;</w:t>
      </w:r>
      <w:r>
        <w:rPr>
          <w:color w:val="000000"/>
          <w:sz w:val="28"/>
          <w:szCs w:val="28"/>
        </w:rPr>
        <w:t xml:space="preserve"> 10.9</w:t>
      </w:r>
      <w:r w:rsidRPr="00256E76">
        <w:rPr>
          <w:color w:val="000000"/>
          <w:sz w:val="28"/>
          <w:szCs w:val="28"/>
        </w:rPr>
        <w:t>;</w:t>
      </w:r>
      <w:r>
        <w:rPr>
          <w:color w:val="000000"/>
          <w:sz w:val="28"/>
          <w:szCs w:val="28"/>
        </w:rPr>
        <w:t xml:space="preserve"> 2.8</w:t>
      </w:r>
      <w:r w:rsidRPr="00256E76">
        <w:rPr>
          <w:color w:val="000000"/>
          <w:sz w:val="28"/>
          <w:szCs w:val="28"/>
        </w:rPr>
        <w:t>;</w:t>
      </w:r>
      <w:r>
        <w:rPr>
          <w:color w:val="000000"/>
          <w:sz w:val="28"/>
          <w:szCs w:val="28"/>
        </w:rPr>
        <w:t xml:space="preserve"> 1.</w:t>
      </w:r>
    </w:p>
    <w:p w:rsidR="00FE31CB" w:rsidRPr="00BC7F83" w:rsidRDefault="00FE31CB" w:rsidP="008B2520">
      <w:pPr>
        <w:spacing w:line="360" w:lineRule="exact"/>
        <w:ind w:firstLine="709"/>
        <w:jc w:val="both"/>
        <w:rPr>
          <w:color w:val="000000"/>
          <w:sz w:val="28"/>
          <w:szCs w:val="28"/>
        </w:rPr>
      </w:pPr>
      <w:r w:rsidRPr="000F3F42">
        <w:rPr>
          <w:color w:val="000000"/>
          <w:sz w:val="28"/>
          <w:szCs w:val="28"/>
        </w:rPr>
        <w:t xml:space="preserve">У </w:t>
      </w:r>
      <w:proofErr w:type="gramStart"/>
      <w:r w:rsidRPr="000F3F42">
        <w:rPr>
          <w:color w:val="000000"/>
          <w:sz w:val="28"/>
          <w:szCs w:val="28"/>
        </w:rPr>
        <w:t>прошедших</w:t>
      </w:r>
      <w:proofErr w:type="gramEnd"/>
      <w:r w:rsidRPr="000F3F42">
        <w:rPr>
          <w:color w:val="000000"/>
          <w:sz w:val="28"/>
          <w:szCs w:val="28"/>
        </w:rPr>
        <w:t xml:space="preserve"> </w:t>
      </w:r>
      <w:proofErr w:type="spellStart"/>
      <w:r w:rsidRPr="000F3F42">
        <w:rPr>
          <w:color w:val="000000"/>
          <w:sz w:val="28"/>
          <w:szCs w:val="28"/>
        </w:rPr>
        <w:t>тренинговые</w:t>
      </w:r>
      <w:proofErr w:type="spellEnd"/>
      <w:r w:rsidRPr="000F3F42">
        <w:rPr>
          <w:color w:val="000000"/>
          <w:sz w:val="28"/>
          <w:szCs w:val="28"/>
        </w:rPr>
        <w:t xml:space="preserve"> занятия </w:t>
      </w:r>
      <w:r>
        <w:rPr>
          <w:color w:val="000000"/>
          <w:sz w:val="28"/>
          <w:szCs w:val="28"/>
        </w:rPr>
        <w:t xml:space="preserve">средние значения составили: 6.9; </w:t>
      </w:r>
      <w:r w:rsidRPr="00256E76">
        <w:rPr>
          <w:color w:val="000000"/>
          <w:sz w:val="28"/>
          <w:szCs w:val="28"/>
        </w:rPr>
        <w:t>11.3</w:t>
      </w:r>
      <w:r>
        <w:rPr>
          <w:color w:val="000000"/>
          <w:sz w:val="28"/>
          <w:szCs w:val="28"/>
        </w:rPr>
        <w:t>;</w:t>
      </w:r>
      <w:r w:rsidRPr="00256E76">
        <w:rPr>
          <w:color w:val="000000"/>
          <w:sz w:val="28"/>
          <w:szCs w:val="28"/>
        </w:rPr>
        <w:t xml:space="preserve"> 3.8</w:t>
      </w:r>
      <w:r>
        <w:rPr>
          <w:color w:val="000000"/>
          <w:sz w:val="28"/>
          <w:szCs w:val="28"/>
        </w:rPr>
        <w:t xml:space="preserve"> и</w:t>
      </w:r>
      <w:r w:rsidRPr="00256E76">
        <w:rPr>
          <w:color w:val="000000"/>
          <w:sz w:val="28"/>
          <w:szCs w:val="28"/>
        </w:rPr>
        <w:t xml:space="preserve"> 0.9</w:t>
      </w:r>
      <w:r w:rsidRPr="000F3F42">
        <w:rPr>
          <w:color w:val="000000"/>
          <w:sz w:val="28"/>
          <w:szCs w:val="28"/>
        </w:rPr>
        <w:t>. Сравнительный анализ средних значений компо</w:t>
      </w:r>
      <w:r>
        <w:rPr>
          <w:color w:val="000000"/>
          <w:sz w:val="28"/>
          <w:szCs w:val="28"/>
        </w:rPr>
        <w:t>нентов внимания</w:t>
      </w:r>
      <w:r w:rsidRPr="000F3F42">
        <w:rPr>
          <w:color w:val="000000"/>
          <w:sz w:val="28"/>
          <w:szCs w:val="28"/>
        </w:rPr>
        <w:t xml:space="preserve"> показал статистически достоверное повышение всех показателей </w:t>
      </w:r>
      <w:r>
        <w:rPr>
          <w:color w:val="000000"/>
          <w:sz w:val="28"/>
          <w:szCs w:val="28"/>
        </w:rPr>
        <w:t>– устойчивости и концентрации внимания, эффективности работы, включенность в работу  – младших школьников,</w:t>
      </w:r>
      <w:r w:rsidRPr="000F3F42">
        <w:rPr>
          <w:color w:val="000000"/>
          <w:sz w:val="28"/>
          <w:szCs w:val="28"/>
        </w:rPr>
        <w:t xml:space="preserve"> проходивших </w:t>
      </w:r>
      <w:proofErr w:type="spellStart"/>
      <w:r w:rsidRPr="000F3F42">
        <w:rPr>
          <w:color w:val="000000"/>
          <w:sz w:val="28"/>
          <w:szCs w:val="28"/>
        </w:rPr>
        <w:t>тренинговые</w:t>
      </w:r>
      <w:proofErr w:type="spellEnd"/>
      <w:r w:rsidRPr="000F3F42">
        <w:rPr>
          <w:color w:val="000000"/>
          <w:sz w:val="28"/>
          <w:szCs w:val="28"/>
        </w:rPr>
        <w:t xml:space="preserve"> заня</w:t>
      </w:r>
      <w:r>
        <w:rPr>
          <w:color w:val="000000"/>
          <w:sz w:val="28"/>
          <w:szCs w:val="28"/>
        </w:rPr>
        <w:t>тия по развитию внимания</w:t>
      </w:r>
      <w:r w:rsidRPr="000F3F42">
        <w:rPr>
          <w:color w:val="000000"/>
          <w:sz w:val="28"/>
          <w:szCs w:val="28"/>
        </w:rPr>
        <w:t xml:space="preserve">.  </w:t>
      </w:r>
    </w:p>
    <w:p w:rsidR="00FE31CB" w:rsidRDefault="00FE31CB" w:rsidP="008B2520">
      <w:pPr>
        <w:spacing w:line="360" w:lineRule="exact"/>
        <w:ind w:firstLine="709"/>
        <w:jc w:val="both"/>
        <w:rPr>
          <w:color w:val="000000"/>
          <w:sz w:val="28"/>
          <w:szCs w:val="28"/>
        </w:rPr>
      </w:pPr>
      <w:r>
        <w:rPr>
          <w:color w:val="000000"/>
          <w:sz w:val="28"/>
          <w:szCs w:val="28"/>
        </w:rPr>
        <w:t>При изучении уровня устойчивости и концентрации внимания до тренинга, средний и низкий уровень показателя был выявлен у 47</w:t>
      </w:r>
      <w:r w:rsidRPr="008039B5">
        <w:rPr>
          <w:color w:val="000000"/>
          <w:sz w:val="28"/>
          <w:szCs w:val="28"/>
        </w:rPr>
        <w:t>%</w:t>
      </w:r>
      <w:r>
        <w:rPr>
          <w:color w:val="000000"/>
          <w:sz w:val="28"/>
          <w:szCs w:val="28"/>
        </w:rPr>
        <w:t xml:space="preserve"> испытуемых. </w:t>
      </w:r>
    </w:p>
    <w:p w:rsidR="00FE31CB" w:rsidRDefault="00FE31CB" w:rsidP="008B2520">
      <w:pPr>
        <w:spacing w:line="360" w:lineRule="exact"/>
        <w:ind w:firstLine="709"/>
        <w:jc w:val="both"/>
        <w:rPr>
          <w:color w:val="000000"/>
          <w:sz w:val="28"/>
          <w:szCs w:val="28"/>
        </w:rPr>
      </w:pPr>
      <w:r>
        <w:rPr>
          <w:color w:val="000000"/>
          <w:sz w:val="28"/>
          <w:szCs w:val="28"/>
        </w:rPr>
        <w:t>Касаемо эффективности работы, средний и низкий уровень показали 35</w:t>
      </w:r>
      <w:r w:rsidRPr="00BA1776">
        <w:rPr>
          <w:color w:val="000000"/>
          <w:sz w:val="28"/>
          <w:szCs w:val="28"/>
        </w:rPr>
        <w:t>%</w:t>
      </w:r>
      <w:r>
        <w:rPr>
          <w:color w:val="000000"/>
          <w:sz w:val="28"/>
          <w:szCs w:val="28"/>
        </w:rPr>
        <w:t xml:space="preserve"> учащихся, такой же процент испытуемых имели вышеназванные показатели по включенности в работу. </w:t>
      </w:r>
    </w:p>
    <w:p w:rsidR="00FE31CB" w:rsidRDefault="00FE31CB" w:rsidP="008B2520">
      <w:pPr>
        <w:spacing w:line="360" w:lineRule="exact"/>
        <w:ind w:firstLine="709"/>
        <w:jc w:val="both"/>
        <w:rPr>
          <w:color w:val="000000"/>
          <w:sz w:val="28"/>
          <w:szCs w:val="28"/>
        </w:rPr>
      </w:pPr>
      <w:r>
        <w:rPr>
          <w:color w:val="000000"/>
          <w:sz w:val="28"/>
          <w:szCs w:val="28"/>
        </w:rPr>
        <w:t>При диагностике концентрации внимания, но при помощи другой методики, процент испытуемых со средними и низкими показателями составил 48</w:t>
      </w:r>
      <w:r w:rsidRPr="005E23C4">
        <w:rPr>
          <w:color w:val="000000"/>
          <w:sz w:val="28"/>
          <w:szCs w:val="28"/>
        </w:rPr>
        <w:t>%.</w:t>
      </w:r>
    </w:p>
    <w:p w:rsidR="00FE31CB" w:rsidRDefault="00FE31CB" w:rsidP="008B2520">
      <w:pPr>
        <w:spacing w:line="360" w:lineRule="exact"/>
        <w:ind w:firstLine="709"/>
        <w:jc w:val="both"/>
        <w:rPr>
          <w:color w:val="000000"/>
          <w:sz w:val="28"/>
          <w:szCs w:val="28"/>
        </w:rPr>
      </w:pPr>
      <w:r>
        <w:rPr>
          <w:color w:val="000000"/>
          <w:sz w:val="28"/>
          <w:szCs w:val="28"/>
        </w:rPr>
        <w:t xml:space="preserve">Далее мы выбрали тех учащихся, кто по всем трем методикам имел средние и низкие показатели, в результате выборка составила 21 испытуемых. </w:t>
      </w:r>
    </w:p>
    <w:p w:rsidR="00FE31CB" w:rsidRDefault="00FE31CB" w:rsidP="008B2520">
      <w:pPr>
        <w:spacing w:line="360" w:lineRule="exact"/>
        <w:ind w:firstLine="709"/>
        <w:jc w:val="both"/>
        <w:rPr>
          <w:color w:val="000000"/>
          <w:sz w:val="28"/>
          <w:szCs w:val="28"/>
        </w:rPr>
      </w:pPr>
      <w:r>
        <w:rPr>
          <w:color w:val="000000"/>
          <w:sz w:val="28"/>
          <w:szCs w:val="28"/>
        </w:rPr>
        <w:t xml:space="preserve">Процент учащихся, прошедших </w:t>
      </w:r>
      <w:proofErr w:type="spellStart"/>
      <w:r>
        <w:rPr>
          <w:color w:val="000000"/>
          <w:sz w:val="28"/>
          <w:szCs w:val="28"/>
        </w:rPr>
        <w:t>тренинговое</w:t>
      </w:r>
      <w:proofErr w:type="spellEnd"/>
      <w:r>
        <w:rPr>
          <w:color w:val="000000"/>
          <w:sz w:val="28"/>
          <w:szCs w:val="28"/>
        </w:rPr>
        <w:t xml:space="preserve"> занятие и получивших средний показатель устойчивости и концентрации внимания, составил 57</w:t>
      </w:r>
      <w:r w:rsidRPr="005E0BE6">
        <w:rPr>
          <w:color w:val="000000"/>
          <w:sz w:val="28"/>
          <w:szCs w:val="28"/>
        </w:rPr>
        <w:t xml:space="preserve">%. </w:t>
      </w:r>
      <w:r>
        <w:rPr>
          <w:color w:val="000000"/>
          <w:sz w:val="28"/>
          <w:szCs w:val="28"/>
        </w:rPr>
        <w:lastRenderedPageBreak/>
        <w:t>Что касается учащихся со средним уровнем эффективности работы, то таковых было 29</w:t>
      </w:r>
      <w:r w:rsidRPr="00423504">
        <w:rPr>
          <w:color w:val="000000"/>
          <w:sz w:val="28"/>
          <w:szCs w:val="28"/>
        </w:rPr>
        <w:t>%</w:t>
      </w:r>
      <w:r>
        <w:rPr>
          <w:color w:val="000000"/>
          <w:sz w:val="28"/>
          <w:szCs w:val="28"/>
        </w:rPr>
        <w:t>, тогда как учащихся с высоким уровнем- 67</w:t>
      </w:r>
      <w:r w:rsidRPr="00423504">
        <w:rPr>
          <w:color w:val="000000"/>
          <w:sz w:val="28"/>
          <w:szCs w:val="28"/>
        </w:rPr>
        <w:t>%.</w:t>
      </w:r>
      <w:r>
        <w:rPr>
          <w:color w:val="000000"/>
          <w:sz w:val="28"/>
          <w:szCs w:val="28"/>
        </w:rPr>
        <w:t xml:space="preserve"> </w:t>
      </w:r>
    </w:p>
    <w:p w:rsidR="00FE31CB" w:rsidRDefault="00FE31CB" w:rsidP="008B2520">
      <w:pPr>
        <w:spacing w:line="360" w:lineRule="exact"/>
        <w:ind w:firstLine="709"/>
        <w:jc w:val="both"/>
        <w:rPr>
          <w:color w:val="000000"/>
          <w:sz w:val="28"/>
          <w:szCs w:val="28"/>
        </w:rPr>
      </w:pPr>
      <w:r>
        <w:rPr>
          <w:color w:val="000000"/>
          <w:sz w:val="28"/>
          <w:szCs w:val="28"/>
        </w:rPr>
        <w:t>38</w:t>
      </w:r>
      <w:r w:rsidRPr="003A71F9">
        <w:rPr>
          <w:color w:val="000000"/>
          <w:sz w:val="28"/>
          <w:szCs w:val="28"/>
        </w:rPr>
        <w:t xml:space="preserve">% </w:t>
      </w:r>
      <w:r>
        <w:rPr>
          <w:color w:val="000000"/>
          <w:sz w:val="28"/>
          <w:szCs w:val="28"/>
        </w:rPr>
        <w:t>испытуемых имели средний уровень включенности в работу при вторичной диагностике, в то время как процент с высоким показателем составил 57</w:t>
      </w:r>
      <w:r w:rsidRPr="00F51FF6">
        <w:rPr>
          <w:color w:val="000000"/>
          <w:sz w:val="28"/>
          <w:szCs w:val="28"/>
        </w:rPr>
        <w:t>%.</w:t>
      </w:r>
      <w:r>
        <w:rPr>
          <w:color w:val="000000"/>
          <w:sz w:val="28"/>
          <w:szCs w:val="28"/>
        </w:rPr>
        <w:t xml:space="preserve"> </w:t>
      </w:r>
    </w:p>
    <w:p w:rsidR="00FE31CB" w:rsidRDefault="00FE31CB" w:rsidP="008B2520">
      <w:pPr>
        <w:spacing w:line="360" w:lineRule="exact"/>
        <w:ind w:firstLine="709"/>
        <w:jc w:val="both"/>
        <w:rPr>
          <w:color w:val="000000"/>
          <w:sz w:val="28"/>
          <w:szCs w:val="28"/>
        </w:rPr>
      </w:pPr>
      <w:r>
        <w:rPr>
          <w:color w:val="000000"/>
          <w:sz w:val="28"/>
          <w:szCs w:val="28"/>
        </w:rPr>
        <w:t>При вторичной диагностике концентрации внимания были получены следующие результаты: 71</w:t>
      </w:r>
      <w:r w:rsidRPr="00B44B21">
        <w:rPr>
          <w:color w:val="000000"/>
          <w:sz w:val="28"/>
          <w:szCs w:val="28"/>
        </w:rPr>
        <w:t xml:space="preserve">% </w:t>
      </w:r>
      <w:r>
        <w:rPr>
          <w:color w:val="000000"/>
          <w:sz w:val="28"/>
          <w:szCs w:val="28"/>
        </w:rPr>
        <w:t xml:space="preserve">учащихся имели средний уровень, что является большинством.  </w:t>
      </w:r>
    </w:p>
    <w:p w:rsidR="00FE31CB" w:rsidRDefault="00FE31CB" w:rsidP="00AF7FF7">
      <w:pPr>
        <w:spacing w:line="360" w:lineRule="exact"/>
        <w:ind w:firstLine="709"/>
        <w:jc w:val="both"/>
        <w:rPr>
          <w:color w:val="000000"/>
          <w:sz w:val="28"/>
          <w:szCs w:val="28"/>
        </w:rPr>
      </w:pPr>
      <w:r w:rsidRPr="000F3F42">
        <w:rPr>
          <w:color w:val="000000"/>
          <w:sz w:val="28"/>
          <w:szCs w:val="28"/>
        </w:rPr>
        <w:t>Сравнительный анализ значений</w:t>
      </w:r>
      <w:r>
        <w:rPr>
          <w:color w:val="000000"/>
          <w:sz w:val="28"/>
          <w:szCs w:val="28"/>
        </w:rPr>
        <w:t xml:space="preserve"> по трем параметрам, а именно устойчивость и концентрация внимания, эффективность работы, имели статистически значимые различия до и после проведения </w:t>
      </w:r>
      <w:proofErr w:type="spellStart"/>
      <w:r>
        <w:rPr>
          <w:color w:val="000000"/>
          <w:sz w:val="28"/>
          <w:szCs w:val="28"/>
        </w:rPr>
        <w:t>тренингового</w:t>
      </w:r>
      <w:proofErr w:type="spellEnd"/>
      <w:r>
        <w:rPr>
          <w:color w:val="000000"/>
          <w:sz w:val="28"/>
          <w:szCs w:val="28"/>
        </w:rPr>
        <w:t xml:space="preserve"> мероприятия. Однако показатели включенности в работу не имели статистически достоверных различий, несмотря на тенденции к статистически значимому результату. </w:t>
      </w:r>
    </w:p>
    <w:p w:rsidR="00FE31CB" w:rsidRPr="000F3F42" w:rsidRDefault="00FE31CB" w:rsidP="00AF7FF7">
      <w:pPr>
        <w:spacing w:line="360" w:lineRule="exact"/>
        <w:ind w:firstLine="709"/>
        <w:jc w:val="both"/>
        <w:rPr>
          <w:color w:val="000000"/>
          <w:sz w:val="28"/>
          <w:szCs w:val="28"/>
        </w:rPr>
      </w:pPr>
      <w:r w:rsidRPr="000F3F42">
        <w:rPr>
          <w:color w:val="000000"/>
          <w:sz w:val="28"/>
          <w:szCs w:val="28"/>
        </w:rPr>
        <w:t>Данная тенденция может быть обусловлена целым рядом факторов: первоначальный уровень разви</w:t>
      </w:r>
      <w:r>
        <w:rPr>
          <w:color w:val="000000"/>
          <w:sz w:val="28"/>
          <w:szCs w:val="28"/>
        </w:rPr>
        <w:t>тости данного параметра</w:t>
      </w:r>
      <w:r w:rsidRPr="000F3F42">
        <w:rPr>
          <w:color w:val="000000"/>
          <w:sz w:val="28"/>
          <w:szCs w:val="28"/>
        </w:rPr>
        <w:t xml:space="preserve"> у респондентов, личностные характеристики, а также настроение и влияние внешних факторов во время прохождения тестирования.</w:t>
      </w:r>
    </w:p>
    <w:p w:rsidR="00FE31CB" w:rsidRDefault="00FE31CB" w:rsidP="008B2520">
      <w:pPr>
        <w:spacing w:line="360" w:lineRule="exact"/>
        <w:ind w:firstLine="709"/>
        <w:jc w:val="both"/>
        <w:rPr>
          <w:color w:val="000000"/>
          <w:sz w:val="28"/>
          <w:szCs w:val="28"/>
        </w:rPr>
      </w:pPr>
      <w:r w:rsidRPr="000F3F42">
        <w:rPr>
          <w:color w:val="000000"/>
          <w:sz w:val="28"/>
          <w:szCs w:val="28"/>
        </w:rPr>
        <w:t>Результаты количественно-качественного анализа</w:t>
      </w:r>
      <w:r>
        <w:rPr>
          <w:color w:val="000000"/>
          <w:sz w:val="28"/>
          <w:szCs w:val="28"/>
        </w:rPr>
        <w:t xml:space="preserve"> говорят о том, что почти половина испытуемых имеют средний уровень внимания, для 41</w:t>
      </w:r>
      <w:r w:rsidRPr="000F3F42">
        <w:rPr>
          <w:color w:val="000000"/>
          <w:sz w:val="28"/>
          <w:szCs w:val="28"/>
        </w:rPr>
        <w:t>% испытуемых первой группы, не включенной</w:t>
      </w:r>
      <w:r>
        <w:rPr>
          <w:color w:val="000000"/>
          <w:sz w:val="28"/>
          <w:szCs w:val="28"/>
        </w:rPr>
        <w:t xml:space="preserve"> в </w:t>
      </w:r>
      <w:proofErr w:type="spellStart"/>
      <w:r>
        <w:rPr>
          <w:color w:val="000000"/>
          <w:sz w:val="28"/>
          <w:szCs w:val="28"/>
        </w:rPr>
        <w:t>тренинговые</w:t>
      </w:r>
      <w:proofErr w:type="spellEnd"/>
      <w:r>
        <w:rPr>
          <w:color w:val="000000"/>
          <w:sz w:val="28"/>
          <w:szCs w:val="28"/>
        </w:rPr>
        <w:t xml:space="preserve"> занятия, и для 49</w:t>
      </w:r>
      <w:r w:rsidRPr="000F3F42">
        <w:rPr>
          <w:color w:val="000000"/>
          <w:sz w:val="28"/>
          <w:szCs w:val="28"/>
        </w:rPr>
        <w:t xml:space="preserve">% испытуемых второй группы, включенной в </w:t>
      </w:r>
      <w:proofErr w:type="spellStart"/>
      <w:r w:rsidRPr="000F3F42">
        <w:rPr>
          <w:color w:val="000000"/>
          <w:sz w:val="28"/>
          <w:szCs w:val="28"/>
        </w:rPr>
        <w:t>тренинго</w:t>
      </w:r>
      <w:r>
        <w:rPr>
          <w:color w:val="000000"/>
          <w:sz w:val="28"/>
          <w:szCs w:val="28"/>
        </w:rPr>
        <w:t>вые</w:t>
      </w:r>
      <w:proofErr w:type="spellEnd"/>
      <w:r>
        <w:rPr>
          <w:color w:val="000000"/>
          <w:sz w:val="28"/>
          <w:szCs w:val="28"/>
        </w:rPr>
        <w:t xml:space="preserve"> занятия. По всем трем методикам, а именно: «Найди</w:t>
      </w:r>
      <w:r w:rsidRPr="00793CA5">
        <w:rPr>
          <w:color w:val="000000"/>
          <w:sz w:val="28"/>
          <w:szCs w:val="28"/>
        </w:rPr>
        <w:t xml:space="preserve"> </w:t>
      </w:r>
      <w:r>
        <w:rPr>
          <w:color w:val="000000"/>
          <w:sz w:val="28"/>
          <w:szCs w:val="28"/>
        </w:rPr>
        <w:t xml:space="preserve">отличия», «Таблицы </w:t>
      </w:r>
      <w:proofErr w:type="spellStart"/>
      <w:r>
        <w:rPr>
          <w:color w:val="000000"/>
          <w:sz w:val="28"/>
          <w:szCs w:val="28"/>
        </w:rPr>
        <w:t>Шульте</w:t>
      </w:r>
      <w:proofErr w:type="spellEnd"/>
      <w:r>
        <w:rPr>
          <w:color w:val="000000"/>
          <w:sz w:val="28"/>
          <w:szCs w:val="28"/>
        </w:rPr>
        <w:t xml:space="preserve">» и «Тест </w:t>
      </w:r>
      <w:proofErr w:type="spellStart"/>
      <w:r>
        <w:rPr>
          <w:color w:val="000000"/>
          <w:sz w:val="28"/>
          <w:szCs w:val="28"/>
        </w:rPr>
        <w:t>Мюнстерберга</w:t>
      </w:r>
      <w:proofErr w:type="spellEnd"/>
      <w:r>
        <w:rPr>
          <w:color w:val="000000"/>
          <w:sz w:val="28"/>
          <w:szCs w:val="28"/>
        </w:rPr>
        <w:t xml:space="preserve">», был констатирован факт положительных изменений в параметрах внимания. Данные результаты характеризуют наличие эффективности проведенного </w:t>
      </w:r>
      <w:proofErr w:type="spellStart"/>
      <w:r>
        <w:rPr>
          <w:color w:val="000000"/>
          <w:sz w:val="28"/>
          <w:szCs w:val="28"/>
        </w:rPr>
        <w:t>тренингового</w:t>
      </w:r>
      <w:proofErr w:type="spellEnd"/>
      <w:r>
        <w:rPr>
          <w:color w:val="000000"/>
          <w:sz w:val="28"/>
          <w:szCs w:val="28"/>
        </w:rPr>
        <w:t xml:space="preserve"> мероприятия как инструмента для повышения внимания.</w:t>
      </w:r>
      <w:r w:rsidRPr="000F3F42">
        <w:rPr>
          <w:color w:val="000000"/>
          <w:sz w:val="28"/>
          <w:szCs w:val="28"/>
        </w:rPr>
        <w:t xml:space="preserve"> </w:t>
      </w:r>
    </w:p>
    <w:p w:rsidR="00FE31CB" w:rsidRPr="0098610B" w:rsidRDefault="00FE31CB" w:rsidP="008B2520">
      <w:pPr>
        <w:spacing w:line="360" w:lineRule="exact"/>
        <w:ind w:firstLine="709"/>
        <w:jc w:val="both"/>
        <w:rPr>
          <w:color w:val="000000"/>
          <w:sz w:val="28"/>
          <w:szCs w:val="28"/>
        </w:rPr>
      </w:pPr>
      <w:r>
        <w:rPr>
          <w:color w:val="000000"/>
          <w:sz w:val="28"/>
          <w:szCs w:val="28"/>
        </w:rPr>
        <w:t>После проведения повторной диагностики</w:t>
      </w:r>
      <w:r w:rsidRPr="000F3F42">
        <w:rPr>
          <w:color w:val="000000"/>
          <w:sz w:val="28"/>
          <w:szCs w:val="28"/>
        </w:rPr>
        <w:t xml:space="preserve"> следует отметить</w:t>
      </w:r>
      <w:r>
        <w:rPr>
          <w:color w:val="000000"/>
          <w:sz w:val="28"/>
          <w:szCs w:val="28"/>
        </w:rPr>
        <w:t xml:space="preserve"> значительный</w:t>
      </w:r>
      <w:r w:rsidRPr="000F3F42">
        <w:rPr>
          <w:color w:val="000000"/>
          <w:sz w:val="28"/>
          <w:szCs w:val="28"/>
        </w:rPr>
        <w:t xml:space="preserve"> ро</w:t>
      </w:r>
      <w:r>
        <w:rPr>
          <w:color w:val="000000"/>
          <w:sz w:val="28"/>
          <w:szCs w:val="28"/>
        </w:rPr>
        <w:t xml:space="preserve">ст показателя концентрации внимания: с 48% на 71%. </w:t>
      </w:r>
      <w:r w:rsidRPr="000F3F42">
        <w:rPr>
          <w:color w:val="000000"/>
          <w:sz w:val="28"/>
          <w:szCs w:val="28"/>
        </w:rPr>
        <w:t xml:space="preserve"> </w:t>
      </w:r>
      <w:bookmarkStart w:id="1" w:name="_Toc73291473"/>
      <w:bookmarkStart w:id="2" w:name="_Toc73375779"/>
    </w:p>
    <w:p w:rsidR="00FE31CB" w:rsidRPr="000F3F42" w:rsidRDefault="00FE31CB" w:rsidP="008B2520">
      <w:pPr>
        <w:spacing w:line="360" w:lineRule="exact"/>
        <w:ind w:firstLine="709"/>
        <w:jc w:val="both"/>
        <w:rPr>
          <w:color w:val="000000"/>
          <w:sz w:val="28"/>
          <w:szCs w:val="28"/>
        </w:rPr>
      </w:pPr>
      <w:r w:rsidRPr="000F3F42">
        <w:rPr>
          <w:color w:val="000000"/>
          <w:sz w:val="28"/>
          <w:szCs w:val="28"/>
        </w:rPr>
        <w:t>Проектная деятельность по разрабо</w:t>
      </w:r>
      <w:r>
        <w:rPr>
          <w:color w:val="000000"/>
          <w:sz w:val="28"/>
          <w:szCs w:val="28"/>
        </w:rPr>
        <w:t>тке тренинга «Развитие внимания младших школьников</w:t>
      </w:r>
      <w:r w:rsidRPr="000F3F42">
        <w:rPr>
          <w:color w:val="000000"/>
          <w:sz w:val="28"/>
          <w:szCs w:val="28"/>
        </w:rPr>
        <w:t>» состоит из 10 частей: описание содержания проекта, определение сроков проекта, оценка ресурсов, оценка качества, заинтересованные</w:t>
      </w:r>
      <w:r w:rsidRPr="000F3F42">
        <w:rPr>
          <w:color w:val="000000"/>
          <w:sz w:val="28"/>
          <w:szCs w:val="28"/>
          <w:lang w:val="be-BY"/>
        </w:rPr>
        <w:t xml:space="preserve"> стороны проекта, планирование человеческих ресурсов, планирование коммуникаций, у</w:t>
      </w:r>
      <w:r w:rsidRPr="000F3F42">
        <w:rPr>
          <w:color w:val="000000"/>
          <w:sz w:val="28"/>
          <w:szCs w:val="28"/>
        </w:rPr>
        <w:t>правление стоимостью</w:t>
      </w:r>
      <w:r w:rsidRPr="000F3F42">
        <w:rPr>
          <w:color w:val="000000"/>
          <w:sz w:val="28"/>
          <w:szCs w:val="28"/>
          <w:lang w:val="be-BY"/>
        </w:rPr>
        <w:t>, у</w:t>
      </w:r>
      <w:r w:rsidRPr="000F3F42">
        <w:rPr>
          <w:color w:val="000000"/>
          <w:sz w:val="28"/>
          <w:szCs w:val="28"/>
        </w:rPr>
        <w:t xml:space="preserve">правление рисками, закрытие проекта. Разработка проекта проводилась с помощью классической модели разделения процессов по областям знаний международного стандарта </w:t>
      </w:r>
      <w:r w:rsidRPr="000F3F42">
        <w:rPr>
          <w:color w:val="000000"/>
          <w:sz w:val="28"/>
          <w:szCs w:val="28"/>
          <w:lang w:val="en-US"/>
        </w:rPr>
        <w:t>PMBOK</w:t>
      </w:r>
      <w:r w:rsidRPr="000F3F42">
        <w:rPr>
          <w:color w:val="000000"/>
          <w:sz w:val="28"/>
          <w:szCs w:val="28"/>
        </w:rPr>
        <w:t xml:space="preserve"> 5. Для описания жизненного цикла проекта использовалось программное обеспечение для планирования и управления проектами </w:t>
      </w:r>
      <w:proofErr w:type="spellStart"/>
      <w:r w:rsidRPr="000F3F42">
        <w:rPr>
          <w:color w:val="000000"/>
          <w:sz w:val="28"/>
          <w:szCs w:val="28"/>
        </w:rPr>
        <w:t>ProjectLibre</w:t>
      </w:r>
      <w:proofErr w:type="spellEnd"/>
      <w:r w:rsidRPr="000F3F42">
        <w:rPr>
          <w:color w:val="000000"/>
          <w:sz w:val="28"/>
          <w:szCs w:val="28"/>
        </w:rPr>
        <w:t xml:space="preserve">, где были описаны основные операции, необходимые для реализации проекта. Составлен календарный план и диаграмма </w:t>
      </w:r>
      <w:proofErr w:type="spellStart"/>
      <w:r w:rsidRPr="000F3F42">
        <w:rPr>
          <w:color w:val="000000"/>
          <w:sz w:val="28"/>
          <w:szCs w:val="28"/>
        </w:rPr>
        <w:t>Ганта</w:t>
      </w:r>
      <w:proofErr w:type="spellEnd"/>
      <w:r w:rsidRPr="000F3F42">
        <w:rPr>
          <w:color w:val="000000"/>
          <w:sz w:val="28"/>
          <w:szCs w:val="28"/>
        </w:rPr>
        <w:t xml:space="preserve">. </w:t>
      </w:r>
      <w:r w:rsidRPr="000F3F42">
        <w:rPr>
          <w:color w:val="000000"/>
          <w:sz w:val="28"/>
          <w:szCs w:val="28"/>
        </w:rPr>
        <w:lastRenderedPageBreak/>
        <w:t xml:space="preserve">Разработан реестр рисков для управления рисками и просчитан бюджет проекта для управления стоимостью. Также определены </w:t>
      </w:r>
      <w:proofErr w:type="spellStart"/>
      <w:r w:rsidRPr="000F3F42">
        <w:rPr>
          <w:color w:val="000000"/>
          <w:sz w:val="28"/>
          <w:szCs w:val="28"/>
        </w:rPr>
        <w:t>стейкхолдеры</w:t>
      </w:r>
      <w:proofErr w:type="spellEnd"/>
      <w:r w:rsidRPr="000F3F42">
        <w:rPr>
          <w:color w:val="000000"/>
          <w:sz w:val="28"/>
          <w:szCs w:val="28"/>
        </w:rPr>
        <w:t xml:space="preserve">. Составлены: дерево проблем, дерево целей, матрица отслеживания требований к коммуникациям, матрица ответственности </w:t>
      </w:r>
      <w:r w:rsidRPr="000F3F42">
        <w:rPr>
          <w:color w:val="000000"/>
          <w:sz w:val="28"/>
          <w:szCs w:val="28"/>
          <w:lang w:val="en-US"/>
        </w:rPr>
        <w:t>RACI</w:t>
      </w:r>
      <w:r w:rsidRPr="000F3F42">
        <w:rPr>
          <w:color w:val="000000"/>
          <w:sz w:val="28"/>
          <w:szCs w:val="28"/>
        </w:rPr>
        <w:t xml:space="preserve">, иерархическая структура работ, </w:t>
      </w:r>
      <w:proofErr w:type="gramStart"/>
      <w:r w:rsidRPr="000F3F42">
        <w:rPr>
          <w:color w:val="000000"/>
          <w:sz w:val="28"/>
          <w:szCs w:val="28"/>
        </w:rPr>
        <w:t>проведён</w:t>
      </w:r>
      <w:proofErr w:type="gramEnd"/>
      <w:r w:rsidRPr="000F3F42">
        <w:rPr>
          <w:color w:val="000000"/>
          <w:sz w:val="28"/>
          <w:szCs w:val="28"/>
        </w:rPr>
        <w:t xml:space="preserve"> </w:t>
      </w:r>
      <w:r w:rsidRPr="000F3F42">
        <w:rPr>
          <w:color w:val="000000"/>
          <w:sz w:val="28"/>
          <w:szCs w:val="28"/>
          <w:lang w:val="en-US"/>
        </w:rPr>
        <w:t>SWOT</w:t>
      </w:r>
      <w:r w:rsidRPr="000F3F42">
        <w:rPr>
          <w:color w:val="000000"/>
          <w:sz w:val="28"/>
          <w:szCs w:val="28"/>
        </w:rPr>
        <w:t>-анализ.</w:t>
      </w:r>
      <w:bookmarkEnd w:id="1"/>
      <w:bookmarkEnd w:id="2"/>
    </w:p>
    <w:p w:rsidR="00FE31CB" w:rsidRPr="000F3F42" w:rsidRDefault="00FE31CB" w:rsidP="008B2520">
      <w:pPr>
        <w:pStyle w:val="a3"/>
        <w:spacing w:after="0" w:line="360" w:lineRule="exact"/>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Реализован прое</w:t>
      </w:r>
      <w:proofErr w:type="gramStart"/>
      <w:r>
        <w:rPr>
          <w:rFonts w:ascii="Times New Roman" w:hAnsi="Times New Roman" w:cs="Times New Roman"/>
          <w:color w:val="000000"/>
          <w:sz w:val="28"/>
          <w:szCs w:val="28"/>
        </w:rPr>
        <w:t>кт в ср</w:t>
      </w:r>
      <w:proofErr w:type="gramEnd"/>
      <w:r>
        <w:rPr>
          <w:rFonts w:ascii="Times New Roman" w:hAnsi="Times New Roman" w:cs="Times New Roman"/>
          <w:color w:val="000000"/>
          <w:sz w:val="28"/>
          <w:szCs w:val="28"/>
        </w:rPr>
        <w:t>ок с 01 ноября 2021 года по 15 апреля 2022</w:t>
      </w:r>
      <w:r w:rsidRPr="000F3F42">
        <w:rPr>
          <w:rFonts w:ascii="Times New Roman" w:hAnsi="Times New Roman" w:cs="Times New Roman"/>
          <w:color w:val="000000"/>
          <w:sz w:val="28"/>
          <w:szCs w:val="28"/>
        </w:rPr>
        <w:t xml:space="preserve"> года. </w:t>
      </w:r>
    </w:p>
    <w:p w:rsidR="00FE31CB" w:rsidRPr="000F3F42" w:rsidRDefault="00FE31CB" w:rsidP="008B2520">
      <w:pPr>
        <w:spacing w:line="360" w:lineRule="exact"/>
        <w:ind w:firstLine="709"/>
        <w:jc w:val="both"/>
        <w:rPr>
          <w:color w:val="000000"/>
          <w:sz w:val="28"/>
          <w:szCs w:val="28"/>
        </w:rPr>
      </w:pPr>
      <w:r w:rsidRPr="000F3F42">
        <w:rPr>
          <w:color w:val="000000"/>
          <w:sz w:val="28"/>
          <w:szCs w:val="28"/>
        </w:rPr>
        <w:t>Таким образом, можно констатировать</w:t>
      </w:r>
      <w:r w:rsidRPr="00B67475">
        <w:rPr>
          <w:color w:val="000000"/>
          <w:sz w:val="28"/>
          <w:szCs w:val="28"/>
        </w:rPr>
        <w:t xml:space="preserve"> </w:t>
      </w:r>
      <w:r>
        <w:rPr>
          <w:color w:val="000000"/>
          <w:sz w:val="28"/>
          <w:szCs w:val="28"/>
        </w:rPr>
        <w:t>факт успешно проделанной работы по реализации задач исследования, достижению цели дипломной работы и подтверждению гипотезы</w:t>
      </w:r>
      <w:r w:rsidRPr="000F3F42">
        <w:rPr>
          <w:color w:val="000000"/>
          <w:sz w:val="28"/>
          <w:szCs w:val="28"/>
        </w:rPr>
        <w:t>.</w:t>
      </w:r>
    </w:p>
    <w:p w:rsidR="00FE31CB" w:rsidRPr="000F3F42" w:rsidRDefault="00FE31CB" w:rsidP="008B2520">
      <w:pPr>
        <w:spacing w:line="360" w:lineRule="exact"/>
        <w:ind w:firstLine="709"/>
        <w:jc w:val="both"/>
        <w:rPr>
          <w:color w:val="000000"/>
          <w:sz w:val="28"/>
          <w:szCs w:val="28"/>
        </w:rPr>
      </w:pPr>
      <w:r w:rsidRPr="000F3F42">
        <w:rPr>
          <w:color w:val="000000"/>
          <w:sz w:val="28"/>
          <w:szCs w:val="28"/>
          <w:lang w:eastAsia="en-US"/>
        </w:rPr>
        <w:t>Дипломная работа включает в свою структуру следующие элементы: введение, основную часть, состоящую из трех глав, заключение, список</w:t>
      </w:r>
      <w:r>
        <w:rPr>
          <w:color w:val="000000"/>
          <w:sz w:val="28"/>
          <w:szCs w:val="28"/>
          <w:lang w:eastAsia="en-US"/>
        </w:rPr>
        <w:t xml:space="preserve"> использованных источников из 50</w:t>
      </w:r>
      <w:r w:rsidRPr="000F3F42">
        <w:rPr>
          <w:color w:val="000000"/>
          <w:sz w:val="28"/>
          <w:szCs w:val="28"/>
          <w:lang w:eastAsia="en-US"/>
        </w:rPr>
        <w:t xml:space="preserve"> наименований. Общий объем дипломной работы –</w:t>
      </w:r>
      <w:r>
        <w:rPr>
          <w:color w:val="000000"/>
          <w:sz w:val="28"/>
          <w:szCs w:val="28"/>
          <w:lang w:eastAsia="en-US"/>
        </w:rPr>
        <w:t xml:space="preserve"> 61 </w:t>
      </w:r>
      <w:r w:rsidRPr="000F3F42">
        <w:rPr>
          <w:color w:val="000000"/>
          <w:sz w:val="28"/>
          <w:szCs w:val="28"/>
          <w:lang w:eastAsia="en-US"/>
        </w:rPr>
        <w:t>страниц</w:t>
      </w:r>
      <w:r>
        <w:rPr>
          <w:color w:val="000000"/>
          <w:sz w:val="28"/>
          <w:szCs w:val="28"/>
          <w:lang w:eastAsia="en-US"/>
        </w:rPr>
        <w:t>а</w:t>
      </w:r>
      <w:r w:rsidRPr="000F3F42">
        <w:rPr>
          <w:color w:val="000000"/>
          <w:sz w:val="28"/>
          <w:szCs w:val="28"/>
          <w:lang w:eastAsia="en-US"/>
        </w:rPr>
        <w:t>.</w:t>
      </w:r>
    </w:p>
    <w:p w:rsidR="00FE31CB" w:rsidRPr="000F3F42" w:rsidRDefault="00FE31CB" w:rsidP="008B2520">
      <w:pPr>
        <w:spacing w:line="360" w:lineRule="exact"/>
        <w:ind w:firstLine="709"/>
        <w:jc w:val="both"/>
        <w:rPr>
          <w:color w:val="000000"/>
          <w:sz w:val="28"/>
          <w:szCs w:val="28"/>
        </w:rPr>
      </w:pPr>
      <w:r w:rsidRPr="000F3F42">
        <w:rPr>
          <w:b/>
          <w:bCs/>
          <w:color w:val="000000"/>
          <w:sz w:val="28"/>
          <w:szCs w:val="28"/>
        </w:rPr>
        <w:t>Ключевые слова:</w:t>
      </w:r>
      <w:r w:rsidRPr="00B67475">
        <w:rPr>
          <w:b/>
          <w:bCs/>
          <w:color w:val="000000"/>
          <w:sz w:val="28"/>
          <w:szCs w:val="28"/>
        </w:rPr>
        <w:t xml:space="preserve"> </w:t>
      </w:r>
      <w:r>
        <w:rPr>
          <w:color w:val="000000"/>
          <w:sz w:val="28"/>
          <w:szCs w:val="28"/>
        </w:rPr>
        <w:t>ТРЕНИНГ; ВНИМАНИЕ</w:t>
      </w:r>
      <w:r w:rsidRPr="00B67475">
        <w:rPr>
          <w:color w:val="000000"/>
          <w:sz w:val="28"/>
          <w:szCs w:val="28"/>
        </w:rPr>
        <w:t>:</w:t>
      </w:r>
      <w:r>
        <w:rPr>
          <w:color w:val="000000"/>
          <w:sz w:val="28"/>
          <w:szCs w:val="28"/>
        </w:rPr>
        <w:t xml:space="preserve"> РАЗВИТИЕ ВНИМАНИЯ; ПРОЕКТ; МЛАДШИЕ ШКОЛЬНИКИ</w:t>
      </w:r>
      <w:r w:rsidRPr="000F3F42">
        <w:rPr>
          <w:color w:val="000000"/>
          <w:sz w:val="28"/>
          <w:szCs w:val="28"/>
        </w:rPr>
        <w:t>.</w:t>
      </w:r>
    </w:p>
    <w:p w:rsidR="00FE31CB" w:rsidRPr="000F3F42" w:rsidRDefault="00FE31CB" w:rsidP="008B2520">
      <w:pPr>
        <w:spacing w:line="360" w:lineRule="exact"/>
        <w:ind w:firstLine="709"/>
        <w:jc w:val="both"/>
        <w:rPr>
          <w:color w:val="000000"/>
          <w:sz w:val="28"/>
          <w:szCs w:val="28"/>
        </w:rPr>
      </w:pPr>
    </w:p>
    <w:p w:rsidR="00FE31CB" w:rsidRPr="000F3F42" w:rsidRDefault="00FE31CB" w:rsidP="008B2520">
      <w:pPr>
        <w:spacing w:line="360" w:lineRule="exact"/>
        <w:ind w:firstLine="709"/>
        <w:jc w:val="both"/>
        <w:rPr>
          <w:color w:val="000000"/>
          <w:sz w:val="28"/>
          <w:szCs w:val="28"/>
        </w:rPr>
      </w:pPr>
    </w:p>
    <w:p w:rsidR="00FE31CB" w:rsidRPr="008B2520" w:rsidRDefault="00FE31CB" w:rsidP="008B2520">
      <w:pPr>
        <w:spacing w:line="360" w:lineRule="exact"/>
        <w:ind w:firstLine="709"/>
        <w:jc w:val="both"/>
        <w:rPr>
          <w:color w:val="000000"/>
          <w:sz w:val="28"/>
          <w:szCs w:val="28"/>
          <w:lang w:val="en-US"/>
        </w:rPr>
      </w:pPr>
      <w:proofErr w:type="gramStart"/>
      <w:r w:rsidRPr="008B2520">
        <w:rPr>
          <w:color w:val="000000"/>
          <w:sz w:val="28"/>
          <w:szCs w:val="28"/>
          <w:lang w:val="en-US"/>
        </w:rPr>
        <w:t>Training as a tool for developing t</w:t>
      </w:r>
      <w:r>
        <w:rPr>
          <w:color w:val="000000"/>
          <w:sz w:val="28"/>
          <w:szCs w:val="28"/>
          <w:lang w:val="en-US"/>
        </w:rPr>
        <w:t>he attention of younger schoolchild</w:t>
      </w:r>
      <w:r w:rsidRPr="008B2520">
        <w:rPr>
          <w:color w:val="000000"/>
          <w:sz w:val="28"/>
          <w:szCs w:val="28"/>
          <w:lang w:val="en-US"/>
        </w:rPr>
        <w:t xml:space="preserve"> / </w:t>
      </w:r>
      <w:proofErr w:type="spellStart"/>
      <w:r w:rsidRPr="008B2520">
        <w:rPr>
          <w:color w:val="000000"/>
          <w:sz w:val="28"/>
          <w:szCs w:val="28"/>
          <w:lang w:val="en-US"/>
        </w:rPr>
        <w:t>Anisenko</w:t>
      </w:r>
      <w:proofErr w:type="spellEnd"/>
      <w:r w:rsidRPr="008B2520">
        <w:rPr>
          <w:color w:val="000000"/>
          <w:sz w:val="28"/>
          <w:szCs w:val="28"/>
          <w:lang w:val="en-US"/>
        </w:rPr>
        <w:t xml:space="preserve"> Anastasia </w:t>
      </w:r>
      <w:proofErr w:type="spellStart"/>
      <w:r w:rsidRPr="008B2520">
        <w:rPr>
          <w:color w:val="000000"/>
          <w:sz w:val="28"/>
          <w:szCs w:val="28"/>
          <w:lang w:val="en-US"/>
        </w:rPr>
        <w:t>Aleksandrovna</w:t>
      </w:r>
      <w:proofErr w:type="spellEnd"/>
      <w:r w:rsidRPr="008B2520">
        <w:rPr>
          <w:color w:val="000000"/>
          <w:sz w:val="28"/>
          <w:szCs w:val="28"/>
          <w:lang w:val="en-US"/>
        </w:rPr>
        <w:t xml:space="preserve">; Faculty of Philosophy and Social Sciences, Department of Social Work and Rehabilitation; scientific hands D.V. </w:t>
      </w:r>
      <w:proofErr w:type="spellStart"/>
      <w:r w:rsidRPr="008B2520">
        <w:rPr>
          <w:color w:val="000000"/>
          <w:sz w:val="28"/>
          <w:szCs w:val="28"/>
          <w:lang w:val="en-US"/>
        </w:rPr>
        <w:t>Voronovich</w:t>
      </w:r>
      <w:proofErr w:type="spellEnd"/>
      <w:r w:rsidRPr="008B2520">
        <w:rPr>
          <w:color w:val="000000"/>
          <w:sz w:val="28"/>
          <w:szCs w:val="28"/>
          <w:lang w:val="en-US"/>
        </w:rPr>
        <w:t>.</w:t>
      </w:r>
      <w:proofErr w:type="gramEnd"/>
    </w:p>
    <w:p w:rsidR="00FE31CB" w:rsidRPr="008B2520" w:rsidRDefault="00FE31CB" w:rsidP="008B2520">
      <w:pPr>
        <w:spacing w:line="360" w:lineRule="exact"/>
        <w:ind w:firstLine="709"/>
        <w:jc w:val="both"/>
        <w:rPr>
          <w:color w:val="000000"/>
          <w:sz w:val="28"/>
          <w:szCs w:val="28"/>
          <w:lang w:val="en-US"/>
        </w:rPr>
      </w:pPr>
    </w:p>
    <w:p w:rsidR="00FE31CB" w:rsidRPr="008B2520" w:rsidRDefault="00FE31CB" w:rsidP="008B2520">
      <w:pPr>
        <w:spacing w:line="360" w:lineRule="exact"/>
        <w:ind w:firstLine="709"/>
        <w:jc w:val="both"/>
        <w:rPr>
          <w:color w:val="000000"/>
          <w:sz w:val="28"/>
          <w:szCs w:val="28"/>
          <w:lang w:val="en-US"/>
        </w:rPr>
      </w:pPr>
      <w:r w:rsidRPr="000F3F42">
        <w:rPr>
          <w:b/>
          <w:bCs/>
          <w:color w:val="000000"/>
          <w:sz w:val="28"/>
          <w:szCs w:val="28"/>
          <w:lang w:val="en-US"/>
        </w:rPr>
        <w:t>Object of research</w:t>
      </w:r>
      <w:r w:rsidRPr="000F3F42">
        <w:rPr>
          <w:color w:val="000000"/>
          <w:sz w:val="28"/>
          <w:szCs w:val="28"/>
          <w:lang w:val="en-US"/>
        </w:rPr>
        <w:t xml:space="preserve"> </w:t>
      </w:r>
      <w:r>
        <w:rPr>
          <w:color w:val="000000"/>
          <w:sz w:val="28"/>
          <w:szCs w:val="28"/>
          <w:lang w:val="en-US"/>
        </w:rPr>
        <w:t>–</w:t>
      </w:r>
      <w:r w:rsidRPr="000F3F42">
        <w:rPr>
          <w:color w:val="000000"/>
          <w:sz w:val="28"/>
          <w:szCs w:val="28"/>
          <w:lang w:val="en-US"/>
        </w:rPr>
        <w:t xml:space="preserve"> </w:t>
      </w:r>
      <w:r>
        <w:rPr>
          <w:color w:val="000000"/>
          <w:sz w:val="28"/>
          <w:szCs w:val="28"/>
          <w:lang w:val="en-US"/>
        </w:rPr>
        <w:t>a</w:t>
      </w:r>
      <w:r w:rsidRPr="008B2520">
        <w:rPr>
          <w:color w:val="000000"/>
          <w:sz w:val="28"/>
          <w:szCs w:val="28"/>
          <w:lang w:val="en-US"/>
        </w:rPr>
        <w:t>ttention</w:t>
      </w:r>
      <w:r>
        <w:rPr>
          <w:color w:val="000000"/>
          <w:sz w:val="28"/>
          <w:szCs w:val="28"/>
          <w:lang w:val="en-US"/>
        </w:rPr>
        <w:t>.</w:t>
      </w:r>
    </w:p>
    <w:p w:rsidR="00FE31CB" w:rsidRPr="000F3F42" w:rsidRDefault="00FE31CB" w:rsidP="008B2520">
      <w:pPr>
        <w:spacing w:line="360" w:lineRule="exact"/>
        <w:ind w:firstLine="709"/>
        <w:jc w:val="both"/>
        <w:rPr>
          <w:color w:val="000000"/>
          <w:sz w:val="28"/>
          <w:szCs w:val="28"/>
          <w:lang w:val="en-US"/>
        </w:rPr>
      </w:pPr>
      <w:r w:rsidRPr="000F3F42">
        <w:rPr>
          <w:b/>
          <w:bCs/>
          <w:color w:val="000000"/>
          <w:sz w:val="28"/>
          <w:szCs w:val="28"/>
          <w:lang w:val="en-US"/>
        </w:rPr>
        <w:t>Subject of research</w:t>
      </w:r>
      <w:r w:rsidRPr="000F3F42">
        <w:rPr>
          <w:color w:val="000000"/>
          <w:sz w:val="28"/>
          <w:szCs w:val="28"/>
          <w:lang w:val="en-US"/>
        </w:rPr>
        <w:t xml:space="preserve"> -</w:t>
      </w:r>
      <w:r w:rsidRPr="008B2520">
        <w:rPr>
          <w:lang w:val="en-US"/>
        </w:rPr>
        <w:t xml:space="preserve"> </w:t>
      </w:r>
      <w:r w:rsidRPr="008B2520">
        <w:rPr>
          <w:color w:val="000000"/>
          <w:sz w:val="28"/>
          <w:szCs w:val="28"/>
          <w:lang w:val="en-US"/>
        </w:rPr>
        <w:t xml:space="preserve">development of attention of younger </w:t>
      </w:r>
      <w:proofErr w:type="gramStart"/>
      <w:r w:rsidRPr="008B2520">
        <w:rPr>
          <w:color w:val="000000"/>
          <w:sz w:val="28"/>
          <w:szCs w:val="28"/>
          <w:lang w:val="en-US"/>
        </w:rPr>
        <w:t xml:space="preserve">schoolchild </w:t>
      </w:r>
      <w:r w:rsidRPr="000F3F42">
        <w:rPr>
          <w:color w:val="000000"/>
          <w:sz w:val="28"/>
          <w:szCs w:val="28"/>
          <w:lang w:val="en-US"/>
        </w:rPr>
        <w:t>.</w:t>
      </w:r>
      <w:proofErr w:type="gramEnd"/>
    </w:p>
    <w:p w:rsidR="00FE31CB" w:rsidRPr="000F3F42" w:rsidRDefault="00FE31CB" w:rsidP="008B2520">
      <w:pPr>
        <w:spacing w:line="360" w:lineRule="exact"/>
        <w:ind w:firstLine="709"/>
        <w:jc w:val="both"/>
        <w:rPr>
          <w:color w:val="000000"/>
          <w:sz w:val="28"/>
          <w:szCs w:val="28"/>
          <w:lang w:val="en-US"/>
        </w:rPr>
      </w:pPr>
      <w:proofErr w:type="gramStart"/>
      <w:r w:rsidRPr="000F3F42">
        <w:rPr>
          <w:b/>
          <w:bCs/>
          <w:color w:val="000000"/>
          <w:sz w:val="28"/>
          <w:szCs w:val="28"/>
          <w:lang w:val="en-US"/>
        </w:rPr>
        <w:t>Purpose of research</w:t>
      </w:r>
      <w:r w:rsidRPr="008B2520">
        <w:rPr>
          <w:b/>
          <w:bCs/>
          <w:color w:val="000000"/>
          <w:sz w:val="28"/>
          <w:szCs w:val="28"/>
          <w:lang w:val="en-US"/>
        </w:rPr>
        <w:t>-</w:t>
      </w:r>
      <w:r w:rsidRPr="008B2520">
        <w:rPr>
          <w:lang w:val="en-US"/>
        </w:rPr>
        <w:t xml:space="preserve"> </w:t>
      </w:r>
      <w:r w:rsidRPr="008B2520">
        <w:rPr>
          <w:color w:val="000000"/>
          <w:sz w:val="28"/>
          <w:szCs w:val="28"/>
          <w:lang w:val="en-US"/>
        </w:rPr>
        <w:t>development of a project to organize and condu</w:t>
      </w:r>
      <w:r>
        <w:rPr>
          <w:color w:val="000000"/>
          <w:sz w:val="28"/>
          <w:szCs w:val="28"/>
          <w:lang w:val="en-US"/>
        </w:rPr>
        <w:t>ct training for younger</w:t>
      </w:r>
      <w:r w:rsidRPr="008B2520">
        <w:rPr>
          <w:color w:val="000000"/>
          <w:sz w:val="28"/>
          <w:szCs w:val="28"/>
          <w:lang w:val="en-US"/>
        </w:rPr>
        <w:t xml:space="preserve"> </w:t>
      </w:r>
      <w:r>
        <w:rPr>
          <w:color w:val="000000"/>
          <w:sz w:val="28"/>
          <w:szCs w:val="28"/>
          <w:lang w:val="en-US"/>
        </w:rPr>
        <w:t>schoolchild</w:t>
      </w:r>
      <w:r w:rsidRPr="008B2520">
        <w:rPr>
          <w:color w:val="000000"/>
          <w:sz w:val="28"/>
          <w:szCs w:val="28"/>
          <w:lang w:val="en-US"/>
        </w:rPr>
        <w:t xml:space="preserve"> with a low level of attention</w:t>
      </w:r>
      <w:r w:rsidRPr="000F3F42">
        <w:rPr>
          <w:color w:val="000000"/>
          <w:sz w:val="28"/>
          <w:szCs w:val="28"/>
          <w:lang w:val="en-US"/>
        </w:rPr>
        <w:t>.</w:t>
      </w:r>
      <w:proofErr w:type="gramEnd"/>
    </w:p>
    <w:p w:rsidR="00FE31CB" w:rsidRPr="008B2520" w:rsidRDefault="00FE31CB" w:rsidP="008B2520">
      <w:pPr>
        <w:spacing w:line="360" w:lineRule="exact"/>
        <w:ind w:firstLine="709"/>
        <w:jc w:val="both"/>
        <w:rPr>
          <w:color w:val="000000"/>
          <w:sz w:val="28"/>
          <w:szCs w:val="28"/>
          <w:lang w:val="en-US"/>
        </w:rPr>
      </w:pPr>
      <w:proofErr w:type="gramStart"/>
      <w:r w:rsidRPr="000F3F42">
        <w:rPr>
          <w:b/>
          <w:bCs/>
          <w:color w:val="000000"/>
          <w:sz w:val="28"/>
          <w:szCs w:val="28"/>
          <w:lang w:val="en-US"/>
        </w:rPr>
        <w:t>The results</w:t>
      </w:r>
      <w:r w:rsidRPr="000F3F42">
        <w:rPr>
          <w:color w:val="000000"/>
          <w:sz w:val="28"/>
          <w:szCs w:val="28"/>
          <w:lang w:val="en-US"/>
        </w:rPr>
        <w:t>.</w:t>
      </w:r>
      <w:proofErr w:type="gramEnd"/>
      <w:r w:rsidRPr="000F3F42">
        <w:rPr>
          <w:color w:val="000000"/>
          <w:sz w:val="28"/>
          <w:szCs w:val="28"/>
          <w:lang w:val="en-US"/>
        </w:rPr>
        <w:t xml:space="preserve"> </w:t>
      </w:r>
      <w:r w:rsidRPr="008B2520">
        <w:rPr>
          <w:color w:val="000000"/>
          <w:sz w:val="28"/>
          <w:szCs w:val="28"/>
          <w:lang w:val="en-US"/>
        </w:rPr>
        <w:t>An empirical study of the development of attention of younger schoolchildren showed that half of the subjects in the primary diagnosis have medium and low values ​​for the studied parameters of attention, namely: stability and concentration of attention according to two methods, work efficiency and involvement in work. The average results for these parameters were</w:t>
      </w:r>
      <w:r>
        <w:rPr>
          <w:color w:val="000000"/>
          <w:sz w:val="28"/>
          <w:szCs w:val="28"/>
          <w:lang w:val="en-US"/>
        </w:rPr>
        <w:t xml:space="preserve"> as follows: 5.6; 10.9; 2.8; 1</w:t>
      </w:r>
      <w:r w:rsidRPr="008B2520">
        <w:rPr>
          <w:color w:val="000000"/>
          <w:sz w:val="28"/>
          <w:szCs w:val="28"/>
          <w:lang w:val="en-US"/>
        </w:rPr>
        <w:t>.</w:t>
      </w:r>
    </w:p>
    <w:p w:rsidR="00FE31CB" w:rsidRPr="008B2520" w:rsidRDefault="00FE31CB" w:rsidP="008B2520">
      <w:pPr>
        <w:spacing w:line="360" w:lineRule="exact"/>
        <w:ind w:firstLine="709"/>
        <w:jc w:val="both"/>
        <w:rPr>
          <w:color w:val="000000"/>
          <w:sz w:val="28"/>
          <w:szCs w:val="28"/>
          <w:lang w:val="en-US"/>
        </w:rPr>
      </w:pPr>
      <w:r w:rsidRPr="008B2520">
        <w:rPr>
          <w:color w:val="000000"/>
          <w:sz w:val="28"/>
          <w:szCs w:val="28"/>
          <w:lang w:val="en-US"/>
        </w:rPr>
        <w:t>The average values ​​of those who passed the training sessions were: 6.9; 11.3; 3.8 and 0.9. A comparative analysis of the average values ​​of the attention components showed a statistically significant increase in all indicators - stability and concentration of attention, work efficiency, involvement in work - of younger schoolchildren who underwent training sessions on the development of attention.</w:t>
      </w:r>
    </w:p>
    <w:p w:rsidR="00FE31CB" w:rsidRPr="008B2520" w:rsidRDefault="00FE31CB" w:rsidP="008B2520">
      <w:pPr>
        <w:spacing w:line="360" w:lineRule="exact"/>
        <w:ind w:firstLine="709"/>
        <w:jc w:val="both"/>
        <w:rPr>
          <w:color w:val="000000"/>
          <w:sz w:val="28"/>
          <w:szCs w:val="28"/>
          <w:lang w:val="en-US"/>
        </w:rPr>
      </w:pPr>
      <w:r w:rsidRPr="008B2520">
        <w:rPr>
          <w:color w:val="000000"/>
          <w:sz w:val="28"/>
          <w:szCs w:val="28"/>
          <w:lang w:val="en-US"/>
        </w:rPr>
        <w:t>When studying the level of stability and concentration of attention before training, the average and low levels of the indicator were found in 47% of the subjects.</w:t>
      </w:r>
    </w:p>
    <w:p w:rsidR="00FE31CB" w:rsidRPr="008B2520" w:rsidRDefault="00FE31CB" w:rsidP="008B2520">
      <w:pPr>
        <w:spacing w:line="360" w:lineRule="exact"/>
        <w:ind w:firstLine="709"/>
        <w:jc w:val="both"/>
        <w:rPr>
          <w:color w:val="000000"/>
          <w:sz w:val="28"/>
          <w:szCs w:val="28"/>
          <w:lang w:val="en-US"/>
        </w:rPr>
      </w:pPr>
      <w:r w:rsidRPr="008B2520">
        <w:rPr>
          <w:color w:val="000000"/>
          <w:sz w:val="28"/>
          <w:szCs w:val="28"/>
          <w:lang w:val="en-US"/>
        </w:rPr>
        <w:lastRenderedPageBreak/>
        <w:t>With regard to work efficiency, 35% of students showed an average and low level, the same percentage of the subjects had the above indicators for involvement in work.</w:t>
      </w:r>
    </w:p>
    <w:p w:rsidR="00FE31CB" w:rsidRPr="008B2520" w:rsidRDefault="00FE31CB" w:rsidP="008B2520">
      <w:pPr>
        <w:spacing w:line="360" w:lineRule="exact"/>
        <w:ind w:firstLine="709"/>
        <w:jc w:val="both"/>
        <w:rPr>
          <w:color w:val="000000"/>
          <w:sz w:val="28"/>
          <w:szCs w:val="28"/>
          <w:lang w:val="en-US"/>
        </w:rPr>
      </w:pPr>
      <w:r w:rsidRPr="008B2520">
        <w:rPr>
          <w:color w:val="000000"/>
          <w:sz w:val="28"/>
          <w:szCs w:val="28"/>
          <w:lang w:val="en-US"/>
        </w:rPr>
        <w:t>When diagnosing the concentration of attention, but using a different technique, the percentage of subjects with medium and low scores was 48%.</w:t>
      </w:r>
    </w:p>
    <w:p w:rsidR="00FE31CB" w:rsidRPr="008B2520" w:rsidRDefault="00FE31CB" w:rsidP="008B2520">
      <w:pPr>
        <w:spacing w:line="360" w:lineRule="exact"/>
        <w:ind w:firstLine="709"/>
        <w:jc w:val="both"/>
        <w:rPr>
          <w:color w:val="000000"/>
          <w:sz w:val="28"/>
          <w:szCs w:val="28"/>
          <w:lang w:val="en-US"/>
        </w:rPr>
      </w:pPr>
      <w:r w:rsidRPr="008B2520">
        <w:rPr>
          <w:color w:val="000000"/>
          <w:sz w:val="28"/>
          <w:szCs w:val="28"/>
          <w:lang w:val="en-US"/>
        </w:rPr>
        <w:t xml:space="preserve">Next, we chose those students who, according to all three methods, had average and low </w:t>
      </w:r>
      <w:proofErr w:type="gramStart"/>
      <w:r w:rsidRPr="008B2520">
        <w:rPr>
          <w:color w:val="000000"/>
          <w:sz w:val="28"/>
          <w:szCs w:val="28"/>
          <w:lang w:val="en-US"/>
        </w:rPr>
        <w:t>scores,</w:t>
      </w:r>
      <w:proofErr w:type="gramEnd"/>
      <w:r w:rsidRPr="008B2520">
        <w:rPr>
          <w:color w:val="000000"/>
          <w:sz w:val="28"/>
          <w:szCs w:val="28"/>
          <w:lang w:val="en-US"/>
        </w:rPr>
        <w:t xml:space="preserve"> as a result, the sample consisted of 21 subjects.</w:t>
      </w:r>
    </w:p>
    <w:p w:rsidR="00FE31CB" w:rsidRPr="008B2520" w:rsidRDefault="00FE31CB" w:rsidP="008B2520">
      <w:pPr>
        <w:spacing w:line="360" w:lineRule="exact"/>
        <w:ind w:firstLine="709"/>
        <w:jc w:val="both"/>
        <w:rPr>
          <w:color w:val="000000"/>
          <w:sz w:val="28"/>
          <w:szCs w:val="28"/>
          <w:lang w:val="en-US"/>
        </w:rPr>
      </w:pPr>
      <w:r w:rsidRPr="008B2520">
        <w:rPr>
          <w:color w:val="000000"/>
          <w:sz w:val="28"/>
          <w:szCs w:val="28"/>
          <w:lang w:val="en-US"/>
        </w:rPr>
        <w:t>The percentage of students who completed the training session and received an average indicator of stability and concentration of attention was 57%. As for students with an average level of work efficiency, there were 29% of them, while students with a high level - 67%.</w:t>
      </w:r>
    </w:p>
    <w:p w:rsidR="00FE31CB" w:rsidRPr="008B2520" w:rsidRDefault="00FE31CB" w:rsidP="008B2520">
      <w:pPr>
        <w:spacing w:line="360" w:lineRule="exact"/>
        <w:ind w:firstLine="709"/>
        <w:jc w:val="both"/>
        <w:rPr>
          <w:color w:val="000000"/>
          <w:sz w:val="28"/>
          <w:szCs w:val="28"/>
          <w:lang w:val="en-US"/>
        </w:rPr>
      </w:pPr>
      <w:r w:rsidRPr="008B2520">
        <w:rPr>
          <w:color w:val="000000"/>
          <w:sz w:val="28"/>
          <w:szCs w:val="28"/>
          <w:lang w:val="en-US"/>
        </w:rPr>
        <w:t>38% of the subjects had an average level of involvement in work in secondary diagnostics, while the percentage with a high indicator was 57%.</w:t>
      </w:r>
    </w:p>
    <w:p w:rsidR="00FE31CB" w:rsidRPr="008B2520" w:rsidRDefault="00FE31CB" w:rsidP="008B2520">
      <w:pPr>
        <w:spacing w:line="360" w:lineRule="exact"/>
        <w:ind w:firstLine="709"/>
        <w:jc w:val="both"/>
        <w:rPr>
          <w:color w:val="000000"/>
          <w:sz w:val="28"/>
          <w:szCs w:val="28"/>
          <w:lang w:val="en-US"/>
        </w:rPr>
      </w:pPr>
      <w:r w:rsidRPr="008B2520">
        <w:rPr>
          <w:color w:val="000000"/>
          <w:sz w:val="28"/>
          <w:szCs w:val="28"/>
          <w:lang w:val="en-US"/>
        </w:rPr>
        <w:t>In the secondary diagnosis of attention concentration, the following results were obtained: 71% of students had an average level, which is the majority.</w:t>
      </w:r>
    </w:p>
    <w:p w:rsidR="00FE31CB" w:rsidRPr="008B2520" w:rsidRDefault="00FE31CB" w:rsidP="008B2520">
      <w:pPr>
        <w:spacing w:line="360" w:lineRule="exact"/>
        <w:ind w:firstLine="709"/>
        <w:jc w:val="both"/>
        <w:rPr>
          <w:color w:val="000000"/>
          <w:sz w:val="28"/>
          <w:szCs w:val="28"/>
          <w:lang w:val="en-US"/>
        </w:rPr>
      </w:pPr>
      <w:r w:rsidRPr="008B2520">
        <w:rPr>
          <w:color w:val="000000"/>
          <w:sz w:val="28"/>
          <w:szCs w:val="28"/>
          <w:lang w:val="en-US"/>
        </w:rPr>
        <w:t>Comparative analysis of values ​​for three parameters, namely stability and concentration of attention, work efficiency, had statistically significant differences before and after the training event. However, the indicators of involvement in work did not have statistically significant differences, despite the trends towards a statistically significant result.</w:t>
      </w:r>
    </w:p>
    <w:p w:rsidR="00FE31CB" w:rsidRPr="008B2520" w:rsidRDefault="00FE31CB" w:rsidP="008B2520">
      <w:pPr>
        <w:spacing w:line="360" w:lineRule="exact"/>
        <w:ind w:firstLine="709"/>
        <w:jc w:val="both"/>
        <w:rPr>
          <w:color w:val="000000"/>
          <w:sz w:val="28"/>
          <w:szCs w:val="28"/>
          <w:lang w:val="en-US"/>
        </w:rPr>
      </w:pPr>
      <w:r w:rsidRPr="008B2520">
        <w:rPr>
          <w:color w:val="000000"/>
          <w:sz w:val="28"/>
          <w:szCs w:val="28"/>
          <w:lang w:val="en-US"/>
        </w:rPr>
        <w:t>This trend may be due to a number of factors: the initial level of development of this parameter among respondents, personal characteristics, as well as mood and the influence of external factors during testing.</w:t>
      </w:r>
    </w:p>
    <w:p w:rsidR="00FE31CB" w:rsidRPr="008B2520" w:rsidRDefault="00FE31CB" w:rsidP="008B2520">
      <w:pPr>
        <w:spacing w:line="360" w:lineRule="exact"/>
        <w:ind w:firstLine="709"/>
        <w:jc w:val="both"/>
        <w:rPr>
          <w:color w:val="000000"/>
          <w:sz w:val="28"/>
          <w:szCs w:val="28"/>
          <w:lang w:val="en-US"/>
        </w:rPr>
      </w:pPr>
      <w:r w:rsidRPr="008B2520">
        <w:rPr>
          <w:color w:val="000000"/>
          <w:sz w:val="28"/>
          <w:szCs w:val="28"/>
          <w:lang w:val="en-US"/>
        </w:rPr>
        <w:t xml:space="preserve">The results of quantitative and qualitative analysis show that almost half of the subjects have an average level of attention, for 41% of the subjects of the first group, not included in the training sessions, and for 49% of the subjects of the second group, included in the training sessions. </w:t>
      </w:r>
      <w:proofErr w:type="gramStart"/>
      <w:r w:rsidRPr="008B2520">
        <w:rPr>
          <w:color w:val="000000"/>
          <w:sz w:val="28"/>
          <w:szCs w:val="28"/>
          <w:lang w:val="en-US"/>
        </w:rPr>
        <w:t xml:space="preserve">According to all </w:t>
      </w:r>
      <w:r>
        <w:rPr>
          <w:color w:val="000000"/>
          <w:sz w:val="28"/>
          <w:szCs w:val="28"/>
          <w:lang w:val="en-US"/>
        </w:rPr>
        <w:t>three methods, namely: “Find</w:t>
      </w:r>
      <w:r w:rsidRPr="00793CA5">
        <w:rPr>
          <w:color w:val="000000"/>
          <w:sz w:val="28"/>
          <w:szCs w:val="28"/>
          <w:lang w:val="en-US"/>
        </w:rPr>
        <w:t xml:space="preserve"> </w:t>
      </w:r>
      <w:r w:rsidRPr="008B2520">
        <w:rPr>
          <w:color w:val="000000"/>
          <w:sz w:val="28"/>
          <w:szCs w:val="28"/>
          <w:lang w:val="en-US"/>
        </w:rPr>
        <w:t>differences”, “Schulte tables” and “Munsterberg test”, the fact of positive changes in attention parameters was stated.</w:t>
      </w:r>
      <w:proofErr w:type="gramEnd"/>
      <w:r w:rsidRPr="008B2520">
        <w:rPr>
          <w:color w:val="000000"/>
          <w:sz w:val="28"/>
          <w:szCs w:val="28"/>
          <w:lang w:val="en-US"/>
        </w:rPr>
        <w:t xml:space="preserve"> These results characterize the effectiveness of the conducted training event as a tool to increase attention.</w:t>
      </w:r>
    </w:p>
    <w:p w:rsidR="00FE31CB" w:rsidRPr="008B2520" w:rsidRDefault="00FE31CB" w:rsidP="008B2520">
      <w:pPr>
        <w:spacing w:line="360" w:lineRule="exact"/>
        <w:ind w:firstLine="709"/>
        <w:jc w:val="both"/>
        <w:rPr>
          <w:color w:val="000000"/>
          <w:sz w:val="28"/>
          <w:szCs w:val="28"/>
          <w:lang w:val="en-US"/>
        </w:rPr>
      </w:pPr>
      <w:r w:rsidRPr="008B2520">
        <w:rPr>
          <w:color w:val="000000"/>
          <w:sz w:val="28"/>
          <w:szCs w:val="28"/>
          <w:lang w:val="en-US"/>
        </w:rPr>
        <w:t>After the re-diagnosis, a significant increase in the indicator should be noted: from 48% to 71%.</w:t>
      </w:r>
    </w:p>
    <w:p w:rsidR="00FE31CB" w:rsidRPr="008B2520" w:rsidRDefault="00FE31CB" w:rsidP="008B2520">
      <w:pPr>
        <w:spacing w:line="360" w:lineRule="exact"/>
        <w:ind w:firstLine="709"/>
        <w:jc w:val="both"/>
        <w:rPr>
          <w:color w:val="000000"/>
          <w:sz w:val="28"/>
          <w:szCs w:val="28"/>
          <w:lang w:val="en-US"/>
        </w:rPr>
      </w:pPr>
      <w:r w:rsidRPr="008B2520">
        <w:rPr>
          <w:color w:val="000000"/>
          <w:sz w:val="28"/>
          <w:szCs w:val="28"/>
          <w:lang w:val="en-US"/>
        </w:rPr>
        <w:t xml:space="preserve">The project activity for the development of the training "Development of the attention of younger students" consists of 10 parts: description of the content of the project, determination of the project timeline, resource assessment, quality assessment, project stakeholders, human resource planning, communication planning, cost management, risk management, project closure. The development of the project was carried out using the classical model of division of processes into areas of knowledge of the international standard PMBOK 5. To describe the life cycle of the project, the software for planning and managing projects </w:t>
      </w:r>
      <w:proofErr w:type="spellStart"/>
      <w:r w:rsidRPr="008B2520">
        <w:rPr>
          <w:color w:val="000000"/>
          <w:sz w:val="28"/>
          <w:szCs w:val="28"/>
          <w:lang w:val="en-US"/>
        </w:rPr>
        <w:t>ProjectLibre</w:t>
      </w:r>
      <w:proofErr w:type="spellEnd"/>
      <w:r w:rsidRPr="008B2520">
        <w:rPr>
          <w:color w:val="000000"/>
          <w:sz w:val="28"/>
          <w:szCs w:val="28"/>
          <w:lang w:val="en-US"/>
        </w:rPr>
        <w:t xml:space="preserve"> </w:t>
      </w:r>
      <w:r w:rsidRPr="008B2520">
        <w:rPr>
          <w:color w:val="000000"/>
          <w:sz w:val="28"/>
          <w:szCs w:val="28"/>
          <w:lang w:val="en-US"/>
        </w:rPr>
        <w:lastRenderedPageBreak/>
        <w:t xml:space="preserve">was used, where the main operations necessary for the implementation of the project were described. </w:t>
      </w:r>
      <w:proofErr w:type="gramStart"/>
      <w:r w:rsidRPr="008B2520">
        <w:rPr>
          <w:color w:val="000000"/>
          <w:sz w:val="28"/>
          <w:szCs w:val="28"/>
          <w:lang w:val="en-US"/>
        </w:rPr>
        <w:t>Prepared schedule and Gantt chart.</w:t>
      </w:r>
      <w:proofErr w:type="gramEnd"/>
      <w:r w:rsidRPr="008B2520">
        <w:rPr>
          <w:color w:val="000000"/>
          <w:sz w:val="28"/>
          <w:szCs w:val="28"/>
          <w:lang w:val="en-US"/>
        </w:rPr>
        <w:t xml:space="preserve"> A risk register for risk management has been developed and a project budget has been calculated for cost management. Stakeholders are also identified. </w:t>
      </w:r>
      <w:proofErr w:type="gramStart"/>
      <w:r w:rsidRPr="008B2520">
        <w:rPr>
          <w:color w:val="000000"/>
          <w:sz w:val="28"/>
          <w:szCs w:val="28"/>
          <w:lang w:val="en-US"/>
        </w:rPr>
        <w:t>Compiled: problem tree, goal tree, communication requirements tracking matrix, RACI responsibility matrix, hierarchical structure of work, SWOT analysis was carried out.</w:t>
      </w:r>
      <w:proofErr w:type="gramEnd"/>
    </w:p>
    <w:p w:rsidR="00FE31CB" w:rsidRPr="008B2520" w:rsidRDefault="00FE31CB" w:rsidP="008B2520">
      <w:pPr>
        <w:spacing w:line="360" w:lineRule="exact"/>
        <w:ind w:firstLine="709"/>
        <w:jc w:val="both"/>
        <w:rPr>
          <w:color w:val="000000"/>
          <w:sz w:val="28"/>
          <w:szCs w:val="28"/>
          <w:lang w:val="en-US"/>
        </w:rPr>
      </w:pPr>
      <w:r w:rsidRPr="008B2520">
        <w:rPr>
          <w:color w:val="000000"/>
          <w:sz w:val="28"/>
          <w:szCs w:val="28"/>
          <w:lang w:val="en-US"/>
        </w:rPr>
        <w:t>The project was implemented in the period from November 01, 2021 to April 15, 2022.</w:t>
      </w:r>
    </w:p>
    <w:p w:rsidR="00FE31CB" w:rsidRPr="008B2520" w:rsidRDefault="00FE31CB" w:rsidP="008B2520">
      <w:pPr>
        <w:spacing w:line="360" w:lineRule="exact"/>
        <w:ind w:firstLine="709"/>
        <w:jc w:val="both"/>
        <w:rPr>
          <w:color w:val="000000"/>
          <w:sz w:val="28"/>
          <w:szCs w:val="28"/>
          <w:lang w:val="en-US"/>
        </w:rPr>
      </w:pPr>
      <w:r w:rsidRPr="008B2520">
        <w:rPr>
          <w:color w:val="000000"/>
          <w:sz w:val="28"/>
          <w:szCs w:val="28"/>
          <w:lang w:val="en-US"/>
        </w:rPr>
        <w:t>Thus, we can state the fact of successfully done work on the objectives of the study, achieving the goal of the thesis and confirming the hypothesis.</w:t>
      </w:r>
    </w:p>
    <w:p w:rsidR="00FE31CB" w:rsidRPr="008B2520" w:rsidRDefault="00FE31CB" w:rsidP="008B2520">
      <w:pPr>
        <w:spacing w:line="360" w:lineRule="exact"/>
        <w:ind w:firstLine="709"/>
        <w:jc w:val="both"/>
        <w:rPr>
          <w:color w:val="000000"/>
          <w:sz w:val="28"/>
          <w:szCs w:val="28"/>
          <w:lang w:val="en-US"/>
        </w:rPr>
      </w:pPr>
      <w:r w:rsidRPr="008B2520">
        <w:rPr>
          <w:color w:val="000000"/>
          <w:sz w:val="28"/>
          <w:szCs w:val="28"/>
          <w:lang w:val="en-US"/>
        </w:rPr>
        <w:t xml:space="preserve">The thesis includes the following elements in its structure: introduction, main part, consisting of three chapters, conclusion, </w:t>
      </w:r>
      <w:proofErr w:type="gramStart"/>
      <w:r w:rsidRPr="008B2520">
        <w:rPr>
          <w:color w:val="000000"/>
          <w:sz w:val="28"/>
          <w:szCs w:val="28"/>
          <w:lang w:val="en-US"/>
        </w:rPr>
        <w:t>list</w:t>
      </w:r>
      <w:proofErr w:type="gramEnd"/>
      <w:r w:rsidRPr="008B2520">
        <w:rPr>
          <w:color w:val="000000"/>
          <w:sz w:val="28"/>
          <w:szCs w:val="28"/>
          <w:lang w:val="en-US"/>
        </w:rPr>
        <w:t xml:space="preserve"> of references from 50 titles. The </w:t>
      </w:r>
      <w:r>
        <w:rPr>
          <w:color w:val="000000"/>
          <w:sz w:val="28"/>
          <w:szCs w:val="28"/>
          <w:lang w:val="en-US"/>
        </w:rPr>
        <w:t xml:space="preserve">total volume of the thesis is </w:t>
      </w:r>
      <w:r w:rsidRPr="00793CA5">
        <w:rPr>
          <w:color w:val="000000"/>
          <w:sz w:val="28"/>
          <w:szCs w:val="28"/>
          <w:lang w:val="en-US"/>
        </w:rPr>
        <w:t>61</w:t>
      </w:r>
      <w:r w:rsidRPr="008B2520">
        <w:rPr>
          <w:color w:val="000000"/>
          <w:sz w:val="28"/>
          <w:szCs w:val="28"/>
          <w:lang w:val="en-US"/>
        </w:rPr>
        <w:t xml:space="preserve"> pages.</w:t>
      </w:r>
    </w:p>
    <w:p w:rsidR="00FE31CB" w:rsidRPr="008B2520" w:rsidRDefault="00FE31CB" w:rsidP="008B2520">
      <w:pPr>
        <w:spacing w:line="360" w:lineRule="exact"/>
        <w:ind w:firstLine="709"/>
        <w:jc w:val="both"/>
        <w:rPr>
          <w:caps/>
          <w:color w:val="000000"/>
          <w:sz w:val="28"/>
          <w:szCs w:val="28"/>
          <w:lang w:val="en-US"/>
        </w:rPr>
      </w:pPr>
      <w:r w:rsidRPr="008B2520">
        <w:rPr>
          <w:color w:val="000000"/>
          <w:sz w:val="28"/>
          <w:szCs w:val="28"/>
          <w:lang w:val="en-US"/>
        </w:rPr>
        <w:t>Keywords: TRAINING; ATTENTION: DEVELOPMENT OF ATT</w:t>
      </w:r>
      <w:r>
        <w:rPr>
          <w:color w:val="000000"/>
          <w:sz w:val="28"/>
          <w:szCs w:val="28"/>
          <w:lang w:val="en-US"/>
        </w:rPr>
        <w:t>ENTION; PROJECT; JUNIOR SCHOOLCHILD</w:t>
      </w:r>
      <w:r w:rsidRPr="008B2520">
        <w:rPr>
          <w:color w:val="000000"/>
          <w:sz w:val="28"/>
          <w:szCs w:val="28"/>
          <w:lang w:val="en-US"/>
        </w:rPr>
        <w:t>.</w:t>
      </w:r>
    </w:p>
    <w:p w:rsidR="00FE31CB" w:rsidRPr="00C703C4" w:rsidRDefault="00FE31CB" w:rsidP="00990DC0">
      <w:pPr>
        <w:spacing w:line="360" w:lineRule="exact"/>
        <w:ind w:firstLine="709"/>
        <w:jc w:val="center"/>
        <w:rPr>
          <w:b/>
          <w:bCs/>
          <w:sz w:val="32"/>
          <w:szCs w:val="32"/>
          <w:lang w:val="en-US"/>
        </w:rPr>
      </w:pPr>
      <w:r w:rsidRPr="00C703C4">
        <w:rPr>
          <w:b/>
          <w:bCs/>
          <w:sz w:val="32"/>
          <w:szCs w:val="32"/>
          <w:lang w:val="en-US"/>
        </w:rPr>
        <w:br w:type="page"/>
      </w:r>
    </w:p>
    <w:p w:rsidR="00FE31CB" w:rsidRPr="000819C6" w:rsidRDefault="00FE31CB" w:rsidP="000F3F42">
      <w:pPr>
        <w:jc w:val="center"/>
        <w:rPr>
          <w:b/>
          <w:bCs/>
          <w:sz w:val="32"/>
          <w:szCs w:val="32"/>
          <w:lang w:eastAsia="en-US"/>
        </w:rPr>
      </w:pPr>
      <w:r w:rsidRPr="000819C6">
        <w:rPr>
          <w:b/>
          <w:bCs/>
          <w:sz w:val="32"/>
          <w:szCs w:val="32"/>
          <w:lang w:eastAsia="en-US"/>
        </w:rPr>
        <w:t>СПИСОК ИСПОЛЬЗОВАННЫХ ИСТОЧНИКОВ</w:t>
      </w:r>
    </w:p>
    <w:p w:rsidR="00FE31CB" w:rsidRPr="00CD6C71" w:rsidRDefault="00FE31CB" w:rsidP="00CD6C71">
      <w:pPr>
        <w:spacing w:line="360" w:lineRule="exact"/>
        <w:jc w:val="both"/>
        <w:rPr>
          <w:b/>
          <w:bCs/>
          <w:sz w:val="28"/>
          <w:szCs w:val="28"/>
          <w:lang w:val="en-US"/>
        </w:rPr>
      </w:pPr>
    </w:p>
    <w:p w:rsidR="00FE31CB" w:rsidRPr="00CD6C71" w:rsidRDefault="00FE31CB" w:rsidP="008B2520">
      <w:pPr>
        <w:numPr>
          <w:ilvl w:val="0"/>
          <w:numId w:val="3"/>
        </w:numPr>
        <w:ind w:left="0" w:firstLine="709"/>
        <w:jc w:val="both"/>
        <w:rPr>
          <w:color w:val="000000"/>
        </w:rPr>
      </w:pPr>
      <w:bookmarkStart w:id="3" w:name="_Toc90944391"/>
      <w:bookmarkStart w:id="4" w:name="_Toc105604593"/>
      <w:r w:rsidRPr="00CD6C71">
        <w:rPr>
          <w:color w:val="000000"/>
        </w:rPr>
        <w:t>Абрамова, Г.С. Возрастная психология: учебник для студентов вузов / Г.С. Абрамова. – Екатеринбург: Деловая книга, 1999. – 624 с.</w:t>
      </w:r>
      <w:bookmarkEnd w:id="3"/>
      <w:bookmarkEnd w:id="4"/>
    </w:p>
    <w:p w:rsidR="00FE31CB" w:rsidRPr="00CD6C71" w:rsidRDefault="00FE31CB" w:rsidP="008B2520">
      <w:pPr>
        <w:numPr>
          <w:ilvl w:val="0"/>
          <w:numId w:val="3"/>
        </w:numPr>
        <w:ind w:left="0" w:firstLine="709"/>
        <w:jc w:val="both"/>
        <w:rPr>
          <w:color w:val="000000"/>
        </w:rPr>
      </w:pPr>
      <w:r w:rsidRPr="00CD6C71">
        <w:rPr>
          <w:color w:val="000000"/>
        </w:rPr>
        <w:t>Ахметова, З.А. Внимание как проблемное поле психологии / З.А. Ахметова – Вестник КРСУ, 2018. – № 1. – С. 169−173.</w:t>
      </w:r>
    </w:p>
    <w:p w:rsidR="00FE31CB" w:rsidRPr="00CD6C71" w:rsidRDefault="00FE31CB" w:rsidP="008B2520">
      <w:pPr>
        <w:numPr>
          <w:ilvl w:val="0"/>
          <w:numId w:val="3"/>
        </w:numPr>
        <w:ind w:left="0" w:firstLine="709"/>
        <w:jc w:val="both"/>
        <w:rPr>
          <w:color w:val="000000"/>
        </w:rPr>
      </w:pPr>
      <w:proofErr w:type="spellStart"/>
      <w:r w:rsidRPr="00CD6C71">
        <w:rPr>
          <w:color w:val="000000"/>
        </w:rPr>
        <w:t>Блонский</w:t>
      </w:r>
      <w:proofErr w:type="spellEnd"/>
      <w:r w:rsidRPr="00CD6C71">
        <w:rPr>
          <w:color w:val="000000"/>
        </w:rPr>
        <w:t xml:space="preserve">, П.П. Психология младшего школьника: избранные психологические труды / П.П. </w:t>
      </w:r>
      <w:proofErr w:type="spellStart"/>
      <w:r w:rsidRPr="00CD6C71">
        <w:rPr>
          <w:color w:val="000000"/>
        </w:rPr>
        <w:t>Блонский</w:t>
      </w:r>
      <w:proofErr w:type="spellEnd"/>
      <w:r w:rsidRPr="00CD6C71">
        <w:rPr>
          <w:color w:val="000000"/>
        </w:rPr>
        <w:t>; под ред. А. И. Липина, Т.Д. Марцинковской. –  Воронеж: МОДЭК, 2006. – 631 с.</w:t>
      </w:r>
    </w:p>
    <w:p w:rsidR="00FE31CB" w:rsidRPr="00CD6C71" w:rsidRDefault="00FE31CB" w:rsidP="008B2520">
      <w:pPr>
        <w:numPr>
          <w:ilvl w:val="0"/>
          <w:numId w:val="3"/>
        </w:numPr>
        <w:ind w:left="0" w:firstLine="709"/>
        <w:jc w:val="both"/>
        <w:rPr>
          <w:color w:val="000000"/>
        </w:rPr>
      </w:pPr>
      <w:r w:rsidRPr="00CD6C71">
        <w:rPr>
          <w:color w:val="000000"/>
        </w:rPr>
        <w:t>Богданова, В.В. Формирование универсальных учебных действий младших школьников посредством урочной и внеурочной деятельности / В.В. Богданова, М.В. Емельянова – Научный вестник Гуманитарно-социального института, 2020. – № 10. – С. 11.</w:t>
      </w:r>
    </w:p>
    <w:p w:rsidR="00FE31CB" w:rsidRPr="00CD6C71" w:rsidRDefault="00FE31CB" w:rsidP="008B2520">
      <w:pPr>
        <w:numPr>
          <w:ilvl w:val="0"/>
          <w:numId w:val="3"/>
        </w:numPr>
        <w:ind w:left="0" w:firstLine="709"/>
        <w:jc w:val="both"/>
        <w:rPr>
          <w:color w:val="000000"/>
        </w:rPr>
      </w:pPr>
      <w:proofErr w:type="spellStart"/>
      <w:r w:rsidRPr="00CD6C71">
        <w:rPr>
          <w:color w:val="000000"/>
        </w:rPr>
        <w:t>Бэгьюли</w:t>
      </w:r>
      <w:proofErr w:type="spellEnd"/>
      <w:r w:rsidRPr="00CD6C71">
        <w:rPr>
          <w:color w:val="000000"/>
        </w:rPr>
        <w:t xml:space="preserve">, Ф. Управление проектом / Ф. </w:t>
      </w:r>
      <w:proofErr w:type="spellStart"/>
      <w:r w:rsidRPr="00CD6C71">
        <w:rPr>
          <w:color w:val="000000"/>
        </w:rPr>
        <w:t>Бэгьюли</w:t>
      </w:r>
      <w:proofErr w:type="spellEnd"/>
      <w:r w:rsidRPr="00CD6C71">
        <w:rPr>
          <w:color w:val="000000"/>
        </w:rPr>
        <w:t xml:space="preserve">. – М.: Гранд ФАИР-ПРЕСС, 2002. – 202 с. </w:t>
      </w:r>
    </w:p>
    <w:p w:rsidR="00FE31CB" w:rsidRPr="00CD6C71" w:rsidRDefault="00FE31CB" w:rsidP="008B2520">
      <w:pPr>
        <w:numPr>
          <w:ilvl w:val="0"/>
          <w:numId w:val="3"/>
        </w:numPr>
        <w:ind w:left="0" w:firstLine="709"/>
        <w:jc w:val="both"/>
        <w:rPr>
          <w:color w:val="000000"/>
        </w:rPr>
      </w:pPr>
      <w:proofErr w:type="spellStart"/>
      <w:r w:rsidRPr="00CD6C71">
        <w:rPr>
          <w:color w:val="000000"/>
        </w:rPr>
        <w:t>Вачков</w:t>
      </w:r>
      <w:proofErr w:type="spellEnd"/>
      <w:r w:rsidRPr="00CD6C71">
        <w:rPr>
          <w:color w:val="000000"/>
        </w:rPr>
        <w:t xml:space="preserve">, И. В. Основы технологии группового тренинга. – И.В. </w:t>
      </w:r>
      <w:proofErr w:type="spellStart"/>
      <w:r w:rsidRPr="00CD6C71">
        <w:rPr>
          <w:color w:val="000000"/>
        </w:rPr>
        <w:t>Вачков</w:t>
      </w:r>
      <w:proofErr w:type="spellEnd"/>
      <w:r w:rsidRPr="00CD6C71">
        <w:rPr>
          <w:color w:val="000000"/>
        </w:rPr>
        <w:t>. – М.: Ось-89, 2003. – 176 с.</w:t>
      </w:r>
    </w:p>
    <w:p w:rsidR="00FE31CB" w:rsidRPr="00CD6C71" w:rsidRDefault="00FE31CB" w:rsidP="008B2520">
      <w:pPr>
        <w:numPr>
          <w:ilvl w:val="0"/>
          <w:numId w:val="3"/>
        </w:numPr>
        <w:ind w:left="0" w:firstLine="709"/>
        <w:jc w:val="both"/>
        <w:rPr>
          <w:color w:val="000000"/>
        </w:rPr>
      </w:pPr>
      <w:proofErr w:type="spellStart"/>
      <w:r w:rsidRPr="00CD6C71">
        <w:rPr>
          <w:color w:val="000000"/>
        </w:rPr>
        <w:t>Вачков</w:t>
      </w:r>
      <w:proofErr w:type="spellEnd"/>
      <w:r w:rsidRPr="00CD6C71">
        <w:rPr>
          <w:color w:val="000000"/>
        </w:rPr>
        <w:t xml:space="preserve">, И.В. Психология </w:t>
      </w:r>
      <w:proofErr w:type="spellStart"/>
      <w:r w:rsidRPr="00CD6C71">
        <w:rPr>
          <w:color w:val="000000"/>
        </w:rPr>
        <w:t>тренинговой</w:t>
      </w:r>
      <w:proofErr w:type="spellEnd"/>
      <w:r w:rsidRPr="00CD6C71">
        <w:rPr>
          <w:color w:val="000000"/>
        </w:rPr>
        <w:t xml:space="preserve"> работы: содержательные, организационные и методические аспекты ведения </w:t>
      </w:r>
      <w:proofErr w:type="spellStart"/>
      <w:r w:rsidRPr="00CD6C71">
        <w:rPr>
          <w:color w:val="000000"/>
        </w:rPr>
        <w:t>тренинговой</w:t>
      </w:r>
      <w:proofErr w:type="spellEnd"/>
      <w:r w:rsidRPr="00CD6C71">
        <w:rPr>
          <w:color w:val="000000"/>
        </w:rPr>
        <w:t xml:space="preserve"> группы / И. В. </w:t>
      </w:r>
      <w:proofErr w:type="spellStart"/>
      <w:r w:rsidRPr="00CD6C71">
        <w:rPr>
          <w:color w:val="000000"/>
        </w:rPr>
        <w:t>Вачков</w:t>
      </w:r>
      <w:proofErr w:type="spellEnd"/>
      <w:r w:rsidRPr="00CD6C71">
        <w:rPr>
          <w:color w:val="000000"/>
        </w:rPr>
        <w:t xml:space="preserve">. – М.: </w:t>
      </w:r>
      <w:proofErr w:type="spellStart"/>
      <w:r w:rsidRPr="00CD6C71">
        <w:rPr>
          <w:color w:val="000000"/>
        </w:rPr>
        <w:t>Эксмо</w:t>
      </w:r>
      <w:proofErr w:type="spellEnd"/>
      <w:r w:rsidRPr="00CD6C71">
        <w:rPr>
          <w:color w:val="000000"/>
        </w:rPr>
        <w:t>, 2007. – 416 с.</w:t>
      </w:r>
    </w:p>
    <w:p w:rsidR="00FE31CB" w:rsidRPr="00CD6C71" w:rsidRDefault="00FE31CB" w:rsidP="008B2520">
      <w:pPr>
        <w:numPr>
          <w:ilvl w:val="0"/>
          <w:numId w:val="3"/>
        </w:numPr>
        <w:ind w:left="0" w:firstLine="709"/>
        <w:jc w:val="both"/>
        <w:rPr>
          <w:color w:val="000000"/>
        </w:rPr>
      </w:pPr>
      <w:proofErr w:type="spellStart"/>
      <w:r w:rsidRPr="00CD6C71">
        <w:rPr>
          <w:color w:val="000000"/>
        </w:rPr>
        <w:t>Водяха</w:t>
      </w:r>
      <w:proofErr w:type="spellEnd"/>
      <w:r w:rsidRPr="00CD6C71">
        <w:rPr>
          <w:color w:val="000000"/>
        </w:rPr>
        <w:t xml:space="preserve">, С.А. Особенности структуры интеллекта младших школьников, обучаемых посредством гаджетов / С.А. </w:t>
      </w:r>
      <w:proofErr w:type="spellStart"/>
      <w:r w:rsidRPr="00CD6C71">
        <w:rPr>
          <w:color w:val="000000"/>
        </w:rPr>
        <w:t>Водяха</w:t>
      </w:r>
      <w:proofErr w:type="spellEnd"/>
      <w:r w:rsidRPr="00CD6C71">
        <w:rPr>
          <w:color w:val="000000"/>
        </w:rPr>
        <w:t xml:space="preserve">, Ю.Е. </w:t>
      </w:r>
      <w:proofErr w:type="spellStart"/>
      <w:r w:rsidRPr="00CD6C71">
        <w:rPr>
          <w:color w:val="000000"/>
        </w:rPr>
        <w:t>Водяха</w:t>
      </w:r>
      <w:proofErr w:type="spellEnd"/>
      <w:r w:rsidRPr="00CD6C71">
        <w:rPr>
          <w:color w:val="000000"/>
        </w:rPr>
        <w:t xml:space="preserve">, С.А. </w:t>
      </w:r>
      <w:proofErr w:type="spellStart"/>
      <w:r w:rsidRPr="00CD6C71">
        <w:rPr>
          <w:color w:val="000000"/>
        </w:rPr>
        <w:t>Минюрова</w:t>
      </w:r>
      <w:proofErr w:type="spellEnd"/>
      <w:r w:rsidRPr="00CD6C71">
        <w:rPr>
          <w:color w:val="000000"/>
        </w:rPr>
        <w:t xml:space="preserve"> // Педагогическое образование в России [Электронный ресурс]. – 2019. – Режим доступа: </w:t>
      </w:r>
      <w:r w:rsidRPr="00CD6C71">
        <w:rPr>
          <w:color w:val="000000"/>
          <w:u w:val="single"/>
        </w:rPr>
        <w:t>https://cyberleninka.ru/article/n/osobennosti-struktury-intellekta-mladshih-shkolnikov-obuchaemyh-posredstvom-gadzhetov</w:t>
      </w:r>
      <w:r w:rsidRPr="00CD6C71">
        <w:rPr>
          <w:color w:val="000000"/>
        </w:rPr>
        <w:t xml:space="preserve"> – Дата доступа: 20.05.2022.</w:t>
      </w:r>
    </w:p>
    <w:p w:rsidR="00FE31CB" w:rsidRPr="00CD6C71" w:rsidRDefault="00FE31CB" w:rsidP="008B2520">
      <w:pPr>
        <w:numPr>
          <w:ilvl w:val="0"/>
          <w:numId w:val="3"/>
        </w:numPr>
        <w:ind w:left="0" w:firstLine="709"/>
        <w:jc w:val="both"/>
        <w:rPr>
          <w:color w:val="000000"/>
        </w:rPr>
      </w:pPr>
      <w:r w:rsidRPr="00CD6C71">
        <w:rPr>
          <w:color w:val="000000"/>
          <w:shd w:val="clear" w:color="auto" w:fill="FFFFFF"/>
        </w:rPr>
        <w:t>Выготский, Л.С. Кризис семи лет / Л.С. Выготский – М.: Педагогика, 1984. – Т. 1. – С. 376 – 385.</w:t>
      </w:r>
    </w:p>
    <w:p w:rsidR="00FE31CB" w:rsidRPr="00CD6C71" w:rsidRDefault="00FE31CB" w:rsidP="008B2520">
      <w:pPr>
        <w:numPr>
          <w:ilvl w:val="0"/>
          <w:numId w:val="3"/>
        </w:numPr>
        <w:ind w:left="0" w:firstLine="709"/>
        <w:jc w:val="both"/>
        <w:rPr>
          <w:color w:val="000000"/>
        </w:rPr>
      </w:pPr>
      <w:proofErr w:type="spellStart"/>
      <w:r w:rsidRPr="00CD6C71">
        <w:rPr>
          <w:color w:val="000000"/>
        </w:rPr>
        <w:t>Гельмонт</w:t>
      </w:r>
      <w:proofErr w:type="spellEnd"/>
      <w:r w:rsidRPr="00CD6C71">
        <w:rPr>
          <w:color w:val="000000"/>
        </w:rPr>
        <w:t xml:space="preserve">, А.М. О причинах неуспеваемости и путях ее преодоления / А.М. </w:t>
      </w:r>
      <w:proofErr w:type="spellStart"/>
      <w:r w:rsidRPr="00CD6C71">
        <w:rPr>
          <w:color w:val="000000"/>
        </w:rPr>
        <w:t>Гельмонт</w:t>
      </w:r>
      <w:proofErr w:type="spellEnd"/>
      <w:r w:rsidRPr="00CD6C71">
        <w:rPr>
          <w:color w:val="000000"/>
        </w:rPr>
        <w:t>.</w:t>
      </w:r>
      <w:r w:rsidRPr="00CD6C71">
        <w:rPr>
          <w:color w:val="000000"/>
          <w:shd w:val="clear" w:color="auto" w:fill="FFFFFF"/>
        </w:rPr>
        <w:t xml:space="preserve"> – </w:t>
      </w:r>
      <w:r w:rsidRPr="00CD6C71">
        <w:rPr>
          <w:color w:val="000000"/>
        </w:rPr>
        <w:t>СПб</w:t>
      </w:r>
      <w:proofErr w:type="gramStart"/>
      <w:r w:rsidRPr="00CD6C71">
        <w:rPr>
          <w:color w:val="000000"/>
        </w:rPr>
        <w:t xml:space="preserve">.: </w:t>
      </w:r>
      <w:proofErr w:type="gramEnd"/>
      <w:r w:rsidRPr="00CD6C71">
        <w:rPr>
          <w:color w:val="000000"/>
        </w:rPr>
        <w:t xml:space="preserve">Питер, 2010. </w:t>
      </w:r>
      <w:r w:rsidRPr="00CD6C71">
        <w:rPr>
          <w:color w:val="000000"/>
          <w:shd w:val="clear" w:color="auto" w:fill="FFFFFF"/>
        </w:rPr>
        <w:t xml:space="preserve">– </w:t>
      </w:r>
      <w:r w:rsidRPr="00CD6C71">
        <w:rPr>
          <w:color w:val="000000"/>
        </w:rPr>
        <w:t>340 с.</w:t>
      </w:r>
    </w:p>
    <w:p w:rsidR="00FE31CB" w:rsidRPr="00CD6C71" w:rsidRDefault="00FE31CB" w:rsidP="008B2520">
      <w:pPr>
        <w:numPr>
          <w:ilvl w:val="0"/>
          <w:numId w:val="3"/>
        </w:numPr>
        <w:ind w:left="0" w:firstLine="709"/>
        <w:jc w:val="both"/>
        <w:rPr>
          <w:color w:val="000000"/>
        </w:rPr>
      </w:pPr>
      <w:proofErr w:type="spellStart"/>
      <w:r w:rsidRPr="00CD6C71">
        <w:rPr>
          <w:color w:val="000000"/>
        </w:rPr>
        <w:t>Грашина</w:t>
      </w:r>
      <w:proofErr w:type="spellEnd"/>
      <w:r w:rsidRPr="00CD6C71">
        <w:rPr>
          <w:color w:val="000000"/>
        </w:rPr>
        <w:t xml:space="preserve">, М.Н. Основы управления проектами / М.Н. </w:t>
      </w:r>
      <w:proofErr w:type="spellStart"/>
      <w:r w:rsidRPr="00CD6C71">
        <w:rPr>
          <w:color w:val="000000"/>
        </w:rPr>
        <w:t>Грашина</w:t>
      </w:r>
      <w:proofErr w:type="spellEnd"/>
      <w:r w:rsidRPr="00CD6C71">
        <w:rPr>
          <w:color w:val="000000"/>
        </w:rPr>
        <w:t xml:space="preserve">, В.Р. Дункан </w:t>
      </w:r>
      <w:r w:rsidRPr="00CD6C71">
        <w:rPr>
          <w:color w:val="000000"/>
          <w:shd w:val="clear" w:color="auto" w:fill="FFFFFF"/>
        </w:rPr>
        <w:t xml:space="preserve">– </w:t>
      </w:r>
      <w:r w:rsidRPr="00CD6C71">
        <w:rPr>
          <w:color w:val="000000"/>
        </w:rPr>
        <w:t xml:space="preserve">М.: Бином, 2011. </w:t>
      </w:r>
      <w:r w:rsidRPr="00CD6C71">
        <w:rPr>
          <w:color w:val="000000"/>
          <w:shd w:val="clear" w:color="auto" w:fill="FFFFFF"/>
        </w:rPr>
        <w:t xml:space="preserve">– </w:t>
      </w:r>
      <w:r w:rsidRPr="00CD6C71">
        <w:rPr>
          <w:color w:val="000000"/>
        </w:rPr>
        <w:t>240 с.</w:t>
      </w:r>
    </w:p>
    <w:p w:rsidR="00FE31CB" w:rsidRPr="00CD6C71" w:rsidRDefault="00FE31CB" w:rsidP="008B2520">
      <w:pPr>
        <w:numPr>
          <w:ilvl w:val="0"/>
          <w:numId w:val="3"/>
        </w:numPr>
        <w:ind w:left="0" w:firstLine="709"/>
        <w:jc w:val="both"/>
        <w:rPr>
          <w:color w:val="000000"/>
        </w:rPr>
      </w:pPr>
      <w:r w:rsidRPr="00CD6C71">
        <w:rPr>
          <w:color w:val="000000"/>
        </w:rPr>
        <w:t xml:space="preserve">Губанова, А.Ю. Подростки в </w:t>
      </w:r>
      <w:proofErr w:type="gramStart"/>
      <w:r w:rsidRPr="00CD6C71">
        <w:rPr>
          <w:color w:val="000000"/>
        </w:rPr>
        <w:t>интернет-среде</w:t>
      </w:r>
      <w:proofErr w:type="gramEnd"/>
      <w:r w:rsidRPr="00CD6C71">
        <w:rPr>
          <w:color w:val="000000"/>
        </w:rPr>
        <w:t xml:space="preserve">: общение, чтение, поведение / А.Ю. Губанова </w:t>
      </w:r>
      <w:r w:rsidRPr="00CD6C71">
        <w:rPr>
          <w:color w:val="000000"/>
          <w:shd w:val="clear" w:color="auto" w:fill="FFFFFF"/>
        </w:rPr>
        <w:t xml:space="preserve">– </w:t>
      </w:r>
      <w:r w:rsidRPr="00CD6C71">
        <w:rPr>
          <w:color w:val="000000"/>
        </w:rPr>
        <w:t xml:space="preserve">Вестник РГГУ, 2013. </w:t>
      </w:r>
      <w:r w:rsidRPr="00CD6C71">
        <w:rPr>
          <w:color w:val="000000"/>
          <w:shd w:val="clear" w:color="auto" w:fill="FFFFFF"/>
        </w:rPr>
        <w:t xml:space="preserve">– </w:t>
      </w:r>
      <w:r w:rsidRPr="00CD6C71">
        <w:rPr>
          <w:color w:val="000000"/>
        </w:rPr>
        <w:t xml:space="preserve">№ 2. </w:t>
      </w:r>
      <w:r w:rsidRPr="00CD6C71">
        <w:rPr>
          <w:color w:val="000000"/>
          <w:shd w:val="clear" w:color="auto" w:fill="FFFFFF"/>
        </w:rPr>
        <w:t xml:space="preserve">– </w:t>
      </w:r>
      <w:r w:rsidRPr="00CD6C71">
        <w:rPr>
          <w:color w:val="000000"/>
        </w:rPr>
        <w:t>С. 402-405.</w:t>
      </w:r>
    </w:p>
    <w:p w:rsidR="00FE31CB" w:rsidRPr="00CD6C71" w:rsidRDefault="00FE31CB" w:rsidP="008B2520">
      <w:pPr>
        <w:numPr>
          <w:ilvl w:val="0"/>
          <w:numId w:val="3"/>
        </w:numPr>
        <w:ind w:left="0" w:firstLine="709"/>
        <w:jc w:val="both"/>
        <w:rPr>
          <w:color w:val="000000"/>
        </w:rPr>
      </w:pPr>
      <w:proofErr w:type="spellStart"/>
      <w:r w:rsidRPr="00CD6C71">
        <w:rPr>
          <w:color w:val="000000"/>
        </w:rPr>
        <w:t>Гуткина</w:t>
      </w:r>
      <w:proofErr w:type="spellEnd"/>
      <w:r w:rsidRPr="00CD6C71">
        <w:rPr>
          <w:color w:val="000000"/>
        </w:rPr>
        <w:t xml:space="preserve">, Н.И. Психологическая готовность к школе / Н.И. </w:t>
      </w:r>
      <w:proofErr w:type="spellStart"/>
      <w:r w:rsidRPr="00CD6C71">
        <w:rPr>
          <w:color w:val="000000"/>
        </w:rPr>
        <w:t>Гуткина</w:t>
      </w:r>
      <w:proofErr w:type="spellEnd"/>
      <w:r w:rsidRPr="00CD6C71">
        <w:rPr>
          <w:color w:val="000000"/>
        </w:rPr>
        <w:t xml:space="preserve">. </w:t>
      </w:r>
      <w:r w:rsidRPr="00CD6C71">
        <w:rPr>
          <w:color w:val="000000"/>
          <w:shd w:val="clear" w:color="auto" w:fill="FFFFFF"/>
        </w:rPr>
        <w:t xml:space="preserve">– </w:t>
      </w:r>
      <w:r w:rsidRPr="00CD6C71">
        <w:rPr>
          <w:color w:val="000000"/>
        </w:rPr>
        <w:t xml:space="preserve">СПб: Питер, 2009. </w:t>
      </w:r>
      <w:r w:rsidRPr="00CD6C71">
        <w:rPr>
          <w:color w:val="000000"/>
          <w:shd w:val="clear" w:color="auto" w:fill="FFFFFF"/>
        </w:rPr>
        <w:t xml:space="preserve">–  </w:t>
      </w:r>
      <w:r w:rsidRPr="00CD6C71">
        <w:rPr>
          <w:color w:val="000000"/>
        </w:rPr>
        <w:t>208 с.</w:t>
      </w:r>
    </w:p>
    <w:p w:rsidR="00FE31CB" w:rsidRPr="00CD6C71" w:rsidRDefault="00FE31CB" w:rsidP="008B2520">
      <w:pPr>
        <w:numPr>
          <w:ilvl w:val="0"/>
          <w:numId w:val="3"/>
        </w:numPr>
        <w:ind w:left="0" w:firstLine="709"/>
        <w:jc w:val="both"/>
        <w:rPr>
          <w:color w:val="000000"/>
        </w:rPr>
      </w:pPr>
      <w:r w:rsidRPr="00CD6C71">
        <w:rPr>
          <w:color w:val="000000"/>
        </w:rPr>
        <w:t>Добрынин, Н.Ф. Внимание и его воспитание: стенографические</w:t>
      </w:r>
      <w:proofErr w:type="gramStart"/>
      <w:r w:rsidRPr="00CD6C71">
        <w:rPr>
          <w:color w:val="000000"/>
        </w:rPr>
        <w:t>.</w:t>
      </w:r>
      <w:proofErr w:type="gramEnd"/>
      <w:r w:rsidRPr="00CD6C71">
        <w:rPr>
          <w:color w:val="000000"/>
        </w:rPr>
        <w:t xml:space="preserve"> </w:t>
      </w:r>
      <w:proofErr w:type="gramStart"/>
      <w:r w:rsidRPr="00CD6C71">
        <w:rPr>
          <w:color w:val="000000"/>
        </w:rPr>
        <w:t>л</w:t>
      </w:r>
      <w:proofErr w:type="gramEnd"/>
      <w:r w:rsidRPr="00CD6C71">
        <w:rPr>
          <w:color w:val="000000"/>
        </w:rPr>
        <w:t>екции / Н. Ф. Добрынин.</w:t>
      </w:r>
      <w:r w:rsidRPr="00CD6C71">
        <w:rPr>
          <w:color w:val="000000"/>
          <w:shd w:val="clear" w:color="auto" w:fill="FFFFFF"/>
        </w:rPr>
        <w:t xml:space="preserve"> – </w:t>
      </w:r>
      <w:r w:rsidRPr="00CD6C71">
        <w:rPr>
          <w:color w:val="000000"/>
        </w:rPr>
        <w:t xml:space="preserve">М.: Гос. изд., 1951. </w:t>
      </w:r>
      <w:r w:rsidRPr="00CD6C71">
        <w:rPr>
          <w:color w:val="000000"/>
          <w:shd w:val="clear" w:color="auto" w:fill="FFFFFF"/>
        </w:rPr>
        <w:t xml:space="preserve">– </w:t>
      </w:r>
      <w:r w:rsidRPr="00CD6C71">
        <w:rPr>
          <w:color w:val="000000"/>
        </w:rPr>
        <w:t>29 с.</w:t>
      </w:r>
    </w:p>
    <w:p w:rsidR="00FE31CB" w:rsidRPr="00CD6C71" w:rsidRDefault="00FE31CB" w:rsidP="008B2520">
      <w:pPr>
        <w:numPr>
          <w:ilvl w:val="0"/>
          <w:numId w:val="3"/>
        </w:numPr>
        <w:ind w:left="0" w:firstLine="709"/>
        <w:jc w:val="both"/>
        <w:rPr>
          <w:color w:val="000000"/>
        </w:rPr>
      </w:pPr>
      <w:r w:rsidRPr="00CD6C71">
        <w:rPr>
          <w:rStyle w:val="a5"/>
          <w:b w:val="0"/>
          <w:bCs w:val="0"/>
          <w:color w:val="000000"/>
          <w:bdr w:val="none" w:sz="0" w:space="0" w:color="auto" w:frame="1"/>
          <w:shd w:val="clear" w:color="auto" w:fill="FFFFFF"/>
        </w:rPr>
        <w:t>Дубровина, И.В. Психология</w:t>
      </w:r>
      <w:r w:rsidRPr="00CD6C71">
        <w:rPr>
          <w:color w:val="000000"/>
          <w:shd w:val="clear" w:color="auto" w:fill="FFFFFF"/>
        </w:rPr>
        <w:t xml:space="preserve">: учебник для студентов средних </w:t>
      </w:r>
      <w:proofErr w:type="spellStart"/>
      <w:r w:rsidRPr="00CD6C71">
        <w:rPr>
          <w:color w:val="000000"/>
          <w:shd w:val="clear" w:color="auto" w:fill="FFFFFF"/>
        </w:rPr>
        <w:t>педагогичеких</w:t>
      </w:r>
      <w:proofErr w:type="spellEnd"/>
      <w:r w:rsidRPr="00CD6C71">
        <w:rPr>
          <w:color w:val="000000"/>
          <w:shd w:val="clear" w:color="auto" w:fill="FFFFFF"/>
        </w:rPr>
        <w:t xml:space="preserve"> учебных заведений / И. В. Дубровина, Е. Е. Данилова, А. М. Прихожан; Под ред. И. В. Дубровиной. – М.: Академия, 2003. – 464 с.</w:t>
      </w:r>
    </w:p>
    <w:p w:rsidR="00FE31CB" w:rsidRPr="00CD6C71" w:rsidRDefault="00FE31CB" w:rsidP="008B2520">
      <w:pPr>
        <w:numPr>
          <w:ilvl w:val="0"/>
          <w:numId w:val="3"/>
        </w:numPr>
        <w:ind w:left="0" w:firstLine="709"/>
        <w:jc w:val="both"/>
        <w:rPr>
          <w:color w:val="000000"/>
        </w:rPr>
      </w:pPr>
      <w:r w:rsidRPr="00CD6C71">
        <w:rPr>
          <w:color w:val="000000"/>
        </w:rPr>
        <w:t>Евтихов, О.В. Практика психологического тренинга / О. В. Евтихов. – СПб</w:t>
      </w:r>
      <w:proofErr w:type="gramStart"/>
      <w:r w:rsidRPr="00CD6C71">
        <w:rPr>
          <w:color w:val="000000"/>
        </w:rPr>
        <w:t xml:space="preserve">.: </w:t>
      </w:r>
      <w:proofErr w:type="gramEnd"/>
      <w:r w:rsidRPr="00CD6C71">
        <w:rPr>
          <w:color w:val="000000"/>
        </w:rPr>
        <w:t>Речь, 2007. – 256 с.</w:t>
      </w:r>
    </w:p>
    <w:p w:rsidR="00FE31CB" w:rsidRPr="00CD6C71" w:rsidRDefault="00FE31CB" w:rsidP="008B2520">
      <w:pPr>
        <w:numPr>
          <w:ilvl w:val="0"/>
          <w:numId w:val="3"/>
        </w:numPr>
        <w:ind w:left="0" w:firstLine="709"/>
        <w:jc w:val="both"/>
        <w:rPr>
          <w:color w:val="000000"/>
        </w:rPr>
      </w:pPr>
      <w:r w:rsidRPr="00CD6C71">
        <w:rPr>
          <w:color w:val="000000"/>
        </w:rPr>
        <w:t xml:space="preserve">Ермолаев, О.Ю. Внимание школьника / О. Ю. Ермолаев, Т. М. </w:t>
      </w:r>
      <w:proofErr w:type="spellStart"/>
      <w:r w:rsidRPr="00CD6C71">
        <w:rPr>
          <w:color w:val="000000"/>
        </w:rPr>
        <w:t>Марютина</w:t>
      </w:r>
      <w:proofErr w:type="spellEnd"/>
      <w:r w:rsidRPr="00CD6C71">
        <w:rPr>
          <w:color w:val="000000"/>
        </w:rPr>
        <w:t xml:space="preserve">, Т. А. </w:t>
      </w:r>
      <w:proofErr w:type="spellStart"/>
      <w:r w:rsidRPr="00CD6C71">
        <w:rPr>
          <w:color w:val="000000"/>
        </w:rPr>
        <w:t>Мешкова</w:t>
      </w:r>
      <w:proofErr w:type="spellEnd"/>
      <w:r w:rsidRPr="00CD6C71">
        <w:rPr>
          <w:color w:val="000000"/>
        </w:rPr>
        <w:t xml:space="preserve">. </w:t>
      </w:r>
      <w:r w:rsidRPr="00CD6C71">
        <w:rPr>
          <w:color w:val="000000"/>
          <w:shd w:val="clear" w:color="auto" w:fill="FFFFFF"/>
        </w:rPr>
        <w:t>–</w:t>
      </w:r>
      <w:r w:rsidRPr="00CD6C71">
        <w:rPr>
          <w:color w:val="000000"/>
        </w:rPr>
        <w:t xml:space="preserve"> М.: Знание, 1987. – 80 с.</w:t>
      </w:r>
    </w:p>
    <w:p w:rsidR="00FE31CB" w:rsidRPr="00CD6C71" w:rsidRDefault="00FE31CB" w:rsidP="008B2520">
      <w:pPr>
        <w:numPr>
          <w:ilvl w:val="0"/>
          <w:numId w:val="3"/>
        </w:numPr>
        <w:ind w:left="0" w:firstLine="709"/>
        <w:jc w:val="both"/>
        <w:rPr>
          <w:color w:val="000000"/>
        </w:rPr>
      </w:pPr>
      <w:r w:rsidRPr="00CD6C71">
        <w:rPr>
          <w:color w:val="000000"/>
        </w:rPr>
        <w:t xml:space="preserve">Ивасенко, А.Г. Управление проектами / А.Г. Ивасенко, Я.И. Никонова, М.В. </w:t>
      </w:r>
      <w:proofErr w:type="spellStart"/>
      <w:r w:rsidRPr="00CD6C71">
        <w:rPr>
          <w:color w:val="000000"/>
        </w:rPr>
        <w:t>Каркавин</w:t>
      </w:r>
      <w:proofErr w:type="spellEnd"/>
      <w:r w:rsidRPr="00CD6C71">
        <w:rPr>
          <w:color w:val="000000"/>
        </w:rPr>
        <w:t>. – Ростов-на-Дону: Феникс, 2009. – 327 с.</w:t>
      </w:r>
    </w:p>
    <w:p w:rsidR="00FE31CB" w:rsidRPr="00CD6C71" w:rsidRDefault="00FE31CB" w:rsidP="008B2520">
      <w:pPr>
        <w:numPr>
          <w:ilvl w:val="0"/>
          <w:numId w:val="3"/>
        </w:numPr>
        <w:ind w:left="0" w:firstLine="709"/>
        <w:jc w:val="both"/>
        <w:rPr>
          <w:color w:val="000000"/>
        </w:rPr>
      </w:pPr>
      <w:r w:rsidRPr="00CD6C71">
        <w:rPr>
          <w:color w:val="000000"/>
        </w:rPr>
        <w:t xml:space="preserve">Ильин, Е. П. Психология: учебник для средних педагогических учебных заведений / Е. П. Ильин. </w:t>
      </w:r>
      <w:r w:rsidRPr="00CD6C71">
        <w:rPr>
          <w:color w:val="000000"/>
          <w:shd w:val="clear" w:color="auto" w:fill="FFFFFF"/>
        </w:rPr>
        <w:t>–</w:t>
      </w:r>
      <w:r w:rsidRPr="00CD6C71">
        <w:rPr>
          <w:color w:val="000000"/>
        </w:rPr>
        <w:t xml:space="preserve"> СПб</w:t>
      </w:r>
      <w:proofErr w:type="gramStart"/>
      <w:r w:rsidRPr="00CD6C71">
        <w:rPr>
          <w:color w:val="000000"/>
        </w:rPr>
        <w:t xml:space="preserve">.: </w:t>
      </w:r>
      <w:proofErr w:type="gramEnd"/>
      <w:r w:rsidRPr="00CD6C71">
        <w:rPr>
          <w:color w:val="000000"/>
        </w:rPr>
        <w:t xml:space="preserve">Питер, 2004. </w:t>
      </w:r>
      <w:r w:rsidRPr="00CD6C71">
        <w:rPr>
          <w:color w:val="000000"/>
          <w:shd w:val="clear" w:color="auto" w:fill="FFFFFF"/>
        </w:rPr>
        <w:t>–</w:t>
      </w:r>
      <w:r w:rsidRPr="00CD6C71">
        <w:rPr>
          <w:color w:val="000000"/>
        </w:rPr>
        <w:t xml:space="preserve"> 559 с.</w:t>
      </w:r>
    </w:p>
    <w:p w:rsidR="00FE31CB" w:rsidRPr="00CD6C71" w:rsidRDefault="00FE31CB" w:rsidP="008B2520">
      <w:pPr>
        <w:numPr>
          <w:ilvl w:val="0"/>
          <w:numId w:val="3"/>
        </w:numPr>
        <w:ind w:left="0" w:firstLine="709"/>
        <w:jc w:val="both"/>
        <w:rPr>
          <w:color w:val="000000"/>
        </w:rPr>
      </w:pPr>
      <w:r w:rsidRPr="00CD6C71">
        <w:rPr>
          <w:color w:val="000000"/>
        </w:rPr>
        <w:t xml:space="preserve">Каменев, К.В. Информационная компетентность как одна из ключевых компетентностей в современной системе образования / И.В. Каменев // Современные </w:t>
      </w:r>
      <w:r w:rsidRPr="00CD6C71">
        <w:rPr>
          <w:color w:val="000000"/>
        </w:rPr>
        <w:lastRenderedPageBreak/>
        <w:t xml:space="preserve">научные исследования и инновации. [Электронный ресурс]. – 2015. – Режим доступа: </w:t>
      </w:r>
      <w:r w:rsidRPr="00CD6C71">
        <w:rPr>
          <w:color w:val="000000"/>
          <w:u w:val="single"/>
        </w:rPr>
        <w:t>http://web.snauka.ru/issues/2015/06/55093</w:t>
      </w:r>
      <w:r w:rsidRPr="00CD6C71">
        <w:rPr>
          <w:color w:val="000000"/>
        </w:rPr>
        <w:t xml:space="preserve"> – Дата доступа: 25.05.2022.</w:t>
      </w:r>
    </w:p>
    <w:p w:rsidR="00FE31CB" w:rsidRPr="00CD6C71" w:rsidRDefault="00FE31CB" w:rsidP="008B2520">
      <w:pPr>
        <w:numPr>
          <w:ilvl w:val="0"/>
          <w:numId w:val="3"/>
        </w:numPr>
        <w:ind w:left="0" w:firstLine="709"/>
        <w:jc w:val="both"/>
        <w:rPr>
          <w:color w:val="000000"/>
        </w:rPr>
      </w:pPr>
      <w:r w:rsidRPr="00CD6C71">
        <w:rPr>
          <w:color w:val="000000"/>
        </w:rPr>
        <w:t xml:space="preserve">Кодекс Республики Беларусь об образовании: принят Палатой представителей 2 декабря 2010 г.: </w:t>
      </w:r>
      <w:proofErr w:type="spellStart"/>
      <w:r w:rsidRPr="00CD6C71">
        <w:rPr>
          <w:color w:val="000000"/>
        </w:rPr>
        <w:t>одобр</w:t>
      </w:r>
      <w:proofErr w:type="spellEnd"/>
      <w:r w:rsidRPr="00CD6C71">
        <w:rPr>
          <w:color w:val="000000"/>
        </w:rPr>
        <w:t>. Советом</w:t>
      </w:r>
      <w:proofErr w:type="gramStart"/>
      <w:r w:rsidRPr="00CD6C71">
        <w:rPr>
          <w:color w:val="000000"/>
        </w:rPr>
        <w:t xml:space="preserve"> </w:t>
      </w:r>
      <w:proofErr w:type="spellStart"/>
      <w:r w:rsidRPr="00CD6C71">
        <w:rPr>
          <w:color w:val="000000"/>
        </w:rPr>
        <w:t>Р</w:t>
      </w:r>
      <w:proofErr w:type="gramEnd"/>
      <w:r w:rsidRPr="00CD6C71">
        <w:rPr>
          <w:color w:val="000000"/>
        </w:rPr>
        <w:t>есп</w:t>
      </w:r>
      <w:proofErr w:type="spellEnd"/>
      <w:r w:rsidRPr="00CD6C71">
        <w:rPr>
          <w:color w:val="000000"/>
        </w:rPr>
        <w:t>. 22 декабря 2010 г.: в ред. Закона Республики Беларусь от 4 января 2014 г.</w:t>
      </w:r>
      <w:r w:rsidRPr="00CD6C71">
        <w:rPr>
          <w:color w:val="000000"/>
          <w:shd w:val="clear" w:color="auto" w:fill="FFFFFF"/>
        </w:rPr>
        <w:t xml:space="preserve"> – Минск: </w:t>
      </w:r>
      <w:proofErr w:type="gramStart"/>
      <w:r w:rsidRPr="00CD6C71">
        <w:rPr>
          <w:color w:val="000000"/>
        </w:rPr>
        <w:t>Нац. центр</w:t>
      </w:r>
      <w:proofErr w:type="gramEnd"/>
      <w:r w:rsidRPr="00CD6C71">
        <w:rPr>
          <w:color w:val="000000"/>
        </w:rPr>
        <w:t xml:space="preserve"> правовой </w:t>
      </w:r>
      <w:proofErr w:type="spellStart"/>
      <w:r w:rsidRPr="00CD6C71">
        <w:rPr>
          <w:color w:val="000000"/>
        </w:rPr>
        <w:t>информ</w:t>
      </w:r>
      <w:proofErr w:type="spellEnd"/>
      <w:r w:rsidRPr="00CD6C71">
        <w:rPr>
          <w:color w:val="000000"/>
        </w:rPr>
        <w:t xml:space="preserve">. </w:t>
      </w:r>
      <w:proofErr w:type="spellStart"/>
      <w:r w:rsidRPr="00CD6C71">
        <w:rPr>
          <w:color w:val="000000"/>
        </w:rPr>
        <w:t>Респ</w:t>
      </w:r>
      <w:proofErr w:type="spellEnd"/>
      <w:r w:rsidRPr="00CD6C71">
        <w:rPr>
          <w:color w:val="000000"/>
        </w:rPr>
        <w:t>. Беларусь. – Минск, 2016. – 267 с.</w:t>
      </w:r>
    </w:p>
    <w:p w:rsidR="00FE31CB" w:rsidRPr="00CD6C71" w:rsidRDefault="00FE31CB" w:rsidP="008B2520">
      <w:pPr>
        <w:numPr>
          <w:ilvl w:val="0"/>
          <w:numId w:val="3"/>
        </w:numPr>
        <w:ind w:left="0" w:firstLine="709"/>
        <w:jc w:val="both"/>
        <w:rPr>
          <w:color w:val="000000"/>
        </w:rPr>
      </w:pPr>
      <w:r w:rsidRPr="00CD6C71">
        <w:rPr>
          <w:color w:val="000000"/>
        </w:rPr>
        <w:t>Комарова, Т.К. Психология внимания: учеб</w:t>
      </w:r>
      <w:proofErr w:type="gramStart"/>
      <w:r w:rsidRPr="00CD6C71">
        <w:rPr>
          <w:color w:val="000000"/>
        </w:rPr>
        <w:t>.-</w:t>
      </w:r>
      <w:proofErr w:type="gramEnd"/>
      <w:r w:rsidRPr="00CD6C71">
        <w:rPr>
          <w:color w:val="000000"/>
        </w:rPr>
        <w:t xml:space="preserve">метод. пособие / Т.К. Комарова. </w:t>
      </w:r>
      <w:r w:rsidRPr="00CD6C71">
        <w:rPr>
          <w:color w:val="000000"/>
          <w:shd w:val="clear" w:color="auto" w:fill="FFFFFF"/>
        </w:rPr>
        <w:t xml:space="preserve">– </w:t>
      </w:r>
      <w:r w:rsidRPr="00CD6C71">
        <w:rPr>
          <w:color w:val="000000"/>
        </w:rPr>
        <w:t xml:space="preserve">Гродно: </w:t>
      </w:r>
      <w:proofErr w:type="spellStart"/>
      <w:r w:rsidRPr="00CD6C71">
        <w:rPr>
          <w:color w:val="000000"/>
        </w:rPr>
        <w:t>ГрГУ</w:t>
      </w:r>
      <w:proofErr w:type="spellEnd"/>
      <w:r w:rsidRPr="00CD6C71">
        <w:rPr>
          <w:color w:val="000000"/>
        </w:rPr>
        <w:t xml:space="preserve">, 2002. </w:t>
      </w:r>
      <w:r w:rsidRPr="00CD6C71">
        <w:rPr>
          <w:color w:val="000000"/>
          <w:shd w:val="clear" w:color="auto" w:fill="FFFFFF"/>
        </w:rPr>
        <w:t xml:space="preserve">– </w:t>
      </w:r>
      <w:r w:rsidRPr="00CD6C71">
        <w:rPr>
          <w:color w:val="000000"/>
        </w:rPr>
        <w:t>124 с.</w:t>
      </w:r>
    </w:p>
    <w:p w:rsidR="00FE31CB" w:rsidRPr="00CD6C71" w:rsidRDefault="00FE31CB" w:rsidP="008B2520">
      <w:pPr>
        <w:numPr>
          <w:ilvl w:val="0"/>
          <w:numId w:val="3"/>
        </w:numPr>
        <w:ind w:left="0" w:firstLine="709"/>
        <w:jc w:val="both"/>
        <w:rPr>
          <w:color w:val="000000"/>
        </w:rPr>
      </w:pPr>
      <w:r w:rsidRPr="00CD6C71">
        <w:rPr>
          <w:color w:val="000000"/>
        </w:rPr>
        <w:t xml:space="preserve">Кухтерина, Г.В. Психолого-педагогическая диагностика младших школьников: учебное пособие. / Г.В. Кухтерина, Е.А. </w:t>
      </w:r>
      <w:proofErr w:type="spellStart"/>
      <w:r w:rsidRPr="00CD6C71">
        <w:rPr>
          <w:color w:val="000000"/>
        </w:rPr>
        <w:t>Кукуев</w:t>
      </w:r>
      <w:proofErr w:type="spellEnd"/>
      <w:r w:rsidRPr="00CD6C71">
        <w:rPr>
          <w:color w:val="000000"/>
        </w:rPr>
        <w:t xml:space="preserve">. </w:t>
      </w:r>
      <w:r w:rsidRPr="00CD6C71">
        <w:rPr>
          <w:color w:val="000000"/>
          <w:shd w:val="clear" w:color="auto" w:fill="FFFFFF"/>
        </w:rPr>
        <w:t xml:space="preserve">– </w:t>
      </w:r>
      <w:r w:rsidRPr="00CD6C71">
        <w:rPr>
          <w:color w:val="000000"/>
        </w:rPr>
        <w:t xml:space="preserve">Тюмень: Изд-во Тюменского государственного университета, 2014. </w:t>
      </w:r>
      <w:r w:rsidRPr="00CD6C71">
        <w:rPr>
          <w:color w:val="000000"/>
          <w:shd w:val="clear" w:color="auto" w:fill="FFFFFF"/>
        </w:rPr>
        <w:t>– 180 с.</w:t>
      </w:r>
    </w:p>
    <w:p w:rsidR="00FE31CB" w:rsidRPr="00CD6C71" w:rsidRDefault="00FE31CB" w:rsidP="008B2520">
      <w:pPr>
        <w:numPr>
          <w:ilvl w:val="0"/>
          <w:numId w:val="3"/>
        </w:numPr>
        <w:ind w:left="0" w:firstLine="709"/>
        <w:jc w:val="both"/>
        <w:rPr>
          <w:color w:val="000000"/>
        </w:rPr>
      </w:pPr>
      <w:r w:rsidRPr="00CD6C71">
        <w:rPr>
          <w:color w:val="000000"/>
        </w:rPr>
        <w:t xml:space="preserve">Кучма, В.Р. Здоровье школьников и студентов: новые возможности профилактической медицины в образовательных организациях / В.Р. Кучма, А.М. Кар, Л.В. </w:t>
      </w:r>
      <w:proofErr w:type="spellStart"/>
      <w:r w:rsidRPr="00CD6C71">
        <w:rPr>
          <w:color w:val="000000"/>
        </w:rPr>
        <w:t>Дангушева</w:t>
      </w:r>
      <w:proofErr w:type="spellEnd"/>
      <w:r w:rsidRPr="00CD6C71">
        <w:rPr>
          <w:color w:val="000000"/>
        </w:rPr>
        <w:t xml:space="preserve"> // Актуальные проблемы педиатрии [Электронный ресурс] – 2016. </w:t>
      </w:r>
      <w:r w:rsidRPr="00CD6C71">
        <w:rPr>
          <w:color w:val="000000"/>
          <w:shd w:val="clear" w:color="auto" w:fill="FFFFFF"/>
        </w:rPr>
        <w:t xml:space="preserve">– </w:t>
      </w:r>
      <w:r w:rsidRPr="00CD6C71">
        <w:rPr>
          <w:color w:val="000000"/>
        </w:rPr>
        <w:t xml:space="preserve">Режим доступа: </w:t>
      </w:r>
      <w:hyperlink r:id="rId6" w:history="1">
        <w:r w:rsidRPr="00CD6C71">
          <w:rPr>
            <w:rStyle w:val="a4"/>
            <w:color w:val="000000"/>
          </w:rPr>
          <w:t>https://cyberleninka.ru/article/n/novye-vozmozhnosti-profilakticheskoy-meditsiny-v-reshenii-problem-zdorovya-detey-i-podrostkov-rossii/viewer</w:t>
        </w:r>
      </w:hyperlink>
      <w:r w:rsidRPr="00CD6C71">
        <w:rPr>
          <w:color w:val="000000"/>
        </w:rPr>
        <w:t xml:space="preserve"> – Дата доступа: 19.05.2022.</w:t>
      </w:r>
    </w:p>
    <w:p w:rsidR="00FE31CB" w:rsidRPr="00CD6C71" w:rsidRDefault="00FE31CB" w:rsidP="008B2520">
      <w:pPr>
        <w:numPr>
          <w:ilvl w:val="0"/>
          <w:numId w:val="3"/>
        </w:numPr>
        <w:ind w:left="0" w:firstLine="709"/>
        <w:jc w:val="both"/>
        <w:rPr>
          <w:color w:val="000000"/>
        </w:rPr>
      </w:pPr>
      <w:r w:rsidRPr="00CD6C71">
        <w:rPr>
          <w:color w:val="000000"/>
        </w:rPr>
        <w:t xml:space="preserve">Кучма, В.Р. Психофизиологическое состояние детей в условиях информатизации их жизнедеятельности и интенсификации образования / В.Р. Кучма, Е.А. Ткачук, И.Ю. </w:t>
      </w:r>
      <w:proofErr w:type="spellStart"/>
      <w:r w:rsidRPr="00CD6C71">
        <w:rPr>
          <w:color w:val="000000"/>
        </w:rPr>
        <w:t>Тармаева</w:t>
      </w:r>
      <w:proofErr w:type="spellEnd"/>
      <w:r w:rsidRPr="00CD6C71">
        <w:rPr>
          <w:color w:val="000000"/>
        </w:rPr>
        <w:t xml:space="preserve"> // Гигиена и санитария [Электронный ресурс] – 2016.</w:t>
      </w:r>
      <w:r w:rsidRPr="00CD6C71">
        <w:rPr>
          <w:color w:val="000000"/>
          <w:shd w:val="clear" w:color="auto" w:fill="FFFFFF"/>
        </w:rPr>
        <w:t xml:space="preserve"> –</w:t>
      </w:r>
      <w:r w:rsidRPr="00CD6C71">
        <w:rPr>
          <w:color w:val="000000"/>
        </w:rPr>
        <w:t xml:space="preserve"> Режим доступа: </w:t>
      </w:r>
      <w:r w:rsidRPr="00CD6C71">
        <w:rPr>
          <w:color w:val="000000"/>
          <w:u w:val="single"/>
        </w:rPr>
        <w:t>https://cyberleninka.ru/article/n/ispolzovanie-elektronnyh-ustroystv-uchastnikami-obrazovatelnogo-protsessa-pri-traditsionnoy-i-distantsionnoy-formah-obucheniya</w:t>
      </w:r>
      <w:r w:rsidRPr="00CD6C71">
        <w:rPr>
          <w:color w:val="000000"/>
        </w:rPr>
        <w:t xml:space="preserve"> – Дата доступа: 19.05.2022.</w:t>
      </w:r>
    </w:p>
    <w:p w:rsidR="00FE31CB" w:rsidRPr="00CD6C71" w:rsidRDefault="00FE31CB" w:rsidP="008B2520">
      <w:pPr>
        <w:numPr>
          <w:ilvl w:val="0"/>
          <w:numId w:val="3"/>
        </w:numPr>
        <w:ind w:left="0" w:firstLine="709"/>
        <w:jc w:val="both"/>
        <w:rPr>
          <w:color w:val="000000"/>
        </w:rPr>
      </w:pPr>
      <w:r w:rsidRPr="00CD6C71">
        <w:rPr>
          <w:color w:val="000000"/>
        </w:rPr>
        <w:t xml:space="preserve">Маркова, А.К. Формирование мотивации учения в школьном возрасте / А.К. Маркова. </w:t>
      </w:r>
      <w:r w:rsidRPr="00CD6C71">
        <w:rPr>
          <w:color w:val="000000"/>
          <w:shd w:val="clear" w:color="auto" w:fill="FFFFFF"/>
        </w:rPr>
        <w:t xml:space="preserve">– </w:t>
      </w:r>
      <w:r w:rsidRPr="00CD6C71">
        <w:rPr>
          <w:color w:val="000000"/>
        </w:rPr>
        <w:t xml:space="preserve">М.: Просвещение, 2013. </w:t>
      </w:r>
      <w:r w:rsidRPr="00CD6C71">
        <w:rPr>
          <w:color w:val="000000"/>
          <w:shd w:val="clear" w:color="auto" w:fill="FFFFFF"/>
        </w:rPr>
        <w:t xml:space="preserve">– </w:t>
      </w:r>
      <w:r w:rsidRPr="00CD6C71">
        <w:rPr>
          <w:color w:val="000000"/>
        </w:rPr>
        <w:t>110 с.</w:t>
      </w:r>
    </w:p>
    <w:p w:rsidR="00FE31CB" w:rsidRPr="00CD6C71" w:rsidRDefault="00FE31CB" w:rsidP="008B2520">
      <w:pPr>
        <w:numPr>
          <w:ilvl w:val="0"/>
          <w:numId w:val="3"/>
        </w:numPr>
        <w:ind w:left="0" w:firstLine="709"/>
        <w:jc w:val="both"/>
        <w:rPr>
          <w:color w:val="000000"/>
        </w:rPr>
      </w:pPr>
      <w:r w:rsidRPr="00CD6C71">
        <w:rPr>
          <w:color w:val="000000"/>
        </w:rPr>
        <w:t>Мартин, П. Управление проектами / П. Мартин, К. Тейт. – СПб</w:t>
      </w:r>
      <w:proofErr w:type="gramStart"/>
      <w:r w:rsidRPr="00CD6C71">
        <w:rPr>
          <w:color w:val="000000"/>
        </w:rPr>
        <w:t xml:space="preserve">.: </w:t>
      </w:r>
      <w:proofErr w:type="gramEnd"/>
      <w:r w:rsidRPr="00CD6C71">
        <w:rPr>
          <w:color w:val="000000"/>
        </w:rPr>
        <w:t>Питер, 2006. – 224 с.</w:t>
      </w:r>
    </w:p>
    <w:p w:rsidR="00FE31CB" w:rsidRPr="00CD6C71" w:rsidRDefault="00FE31CB" w:rsidP="008B2520">
      <w:pPr>
        <w:numPr>
          <w:ilvl w:val="0"/>
          <w:numId w:val="3"/>
        </w:numPr>
        <w:ind w:left="0" w:firstLine="709"/>
        <w:jc w:val="both"/>
        <w:rPr>
          <w:color w:val="000000"/>
        </w:rPr>
      </w:pPr>
      <w:r w:rsidRPr="00CD6C71">
        <w:rPr>
          <w:color w:val="000000"/>
        </w:rPr>
        <w:t xml:space="preserve">Непомнящая, Н.И. Психодиагностика личности: теория и практика / Н.И. Непомнящая – М.: </w:t>
      </w:r>
      <w:proofErr w:type="spellStart"/>
      <w:r w:rsidRPr="00CD6C71">
        <w:rPr>
          <w:color w:val="000000"/>
        </w:rPr>
        <w:t>Гуманит</w:t>
      </w:r>
      <w:proofErr w:type="spellEnd"/>
      <w:r w:rsidRPr="00CD6C71">
        <w:rPr>
          <w:color w:val="000000"/>
        </w:rPr>
        <w:t>. изд. центр ВЛАДОС, 2001. – 192 с.</w:t>
      </w:r>
    </w:p>
    <w:p w:rsidR="00FE31CB" w:rsidRPr="00CD6C71" w:rsidRDefault="00FE31CB" w:rsidP="008B2520">
      <w:pPr>
        <w:numPr>
          <w:ilvl w:val="0"/>
          <w:numId w:val="3"/>
        </w:numPr>
        <w:ind w:left="0" w:firstLine="709"/>
        <w:jc w:val="both"/>
        <w:rPr>
          <w:color w:val="000000"/>
        </w:rPr>
      </w:pPr>
      <w:r w:rsidRPr="00CD6C71">
        <w:rPr>
          <w:color w:val="000000"/>
        </w:rPr>
        <w:t>Пейперт, С. Переворот в сознании: дети, компьютеры и плодотворные идеи / С. Пейперт. – М.: Педагогика, 1989. – 224 c.</w:t>
      </w:r>
    </w:p>
    <w:p w:rsidR="00FE31CB" w:rsidRPr="00CD6C71" w:rsidRDefault="00FE31CB" w:rsidP="008B2520">
      <w:pPr>
        <w:numPr>
          <w:ilvl w:val="0"/>
          <w:numId w:val="3"/>
        </w:numPr>
        <w:ind w:left="0" w:firstLine="709"/>
        <w:jc w:val="both"/>
        <w:rPr>
          <w:color w:val="000000"/>
        </w:rPr>
      </w:pPr>
      <w:proofErr w:type="spellStart"/>
      <w:r w:rsidRPr="00CD6C71">
        <w:rPr>
          <w:color w:val="000000"/>
        </w:rPr>
        <w:t>Разыкова</w:t>
      </w:r>
      <w:proofErr w:type="spellEnd"/>
      <w:r w:rsidRPr="00CD6C71">
        <w:rPr>
          <w:color w:val="000000"/>
        </w:rPr>
        <w:t xml:space="preserve">, Л.Т. Внимание и его функции в жизни и деятельности личности / Л.Т. </w:t>
      </w:r>
      <w:proofErr w:type="spellStart"/>
      <w:r w:rsidRPr="00CD6C71">
        <w:rPr>
          <w:color w:val="000000"/>
        </w:rPr>
        <w:t>Разыкова</w:t>
      </w:r>
      <w:proofErr w:type="spellEnd"/>
      <w:r w:rsidRPr="00CD6C71">
        <w:rPr>
          <w:color w:val="000000"/>
        </w:rPr>
        <w:t xml:space="preserve"> // Проблемы науки [Электронный ресурс] – 2020. </w:t>
      </w:r>
      <w:r w:rsidRPr="00CD6C71">
        <w:rPr>
          <w:color w:val="000000"/>
          <w:shd w:val="clear" w:color="auto" w:fill="FFFFFF"/>
        </w:rPr>
        <w:t>–</w:t>
      </w:r>
      <w:r w:rsidRPr="00CD6C71">
        <w:rPr>
          <w:color w:val="000000"/>
        </w:rPr>
        <w:t xml:space="preserve">Режим доступа: </w:t>
      </w:r>
      <w:hyperlink r:id="rId7" w:history="1">
        <w:r w:rsidRPr="00CD6C71">
          <w:rPr>
            <w:rStyle w:val="a4"/>
            <w:color w:val="000000"/>
          </w:rPr>
          <w:t>https://cyberleninka.ru/article/n/vnimanie-i-ego-funktsii-v-zhizni-i-deyatelnosti-lichnosti</w:t>
        </w:r>
      </w:hyperlink>
      <w:r w:rsidRPr="00CD6C71">
        <w:rPr>
          <w:color w:val="000000"/>
        </w:rPr>
        <w:t xml:space="preserve"> – Дата доступа: 19.05.2022.</w:t>
      </w:r>
    </w:p>
    <w:p w:rsidR="00FE31CB" w:rsidRPr="00CD6C71" w:rsidRDefault="00FE31CB" w:rsidP="008B2520">
      <w:pPr>
        <w:numPr>
          <w:ilvl w:val="0"/>
          <w:numId w:val="3"/>
        </w:numPr>
        <w:ind w:left="0" w:firstLine="709"/>
        <w:jc w:val="both"/>
        <w:rPr>
          <w:color w:val="000000"/>
        </w:rPr>
      </w:pPr>
      <w:r w:rsidRPr="00CD6C71">
        <w:rPr>
          <w:color w:val="000000"/>
        </w:rPr>
        <w:t>Роберт, И.В. Современные информационные технологии в образовании: дидактические проблемы, перспективы использования / И.В. Роберт. – М.: Школа-Пресс, 1994. – 205 с.</w:t>
      </w:r>
    </w:p>
    <w:p w:rsidR="00FE31CB" w:rsidRPr="00CD6C71" w:rsidRDefault="00FE31CB" w:rsidP="008B2520">
      <w:pPr>
        <w:numPr>
          <w:ilvl w:val="0"/>
          <w:numId w:val="3"/>
        </w:numPr>
        <w:ind w:left="0" w:firstLine="709"/>
        <w:jc w:val="both"/>
        <w:rPr>
          <w:color w:val="000000"/>
        </w:rPr>
      </w:pPr>
      <w:r w:rsidRPr="00CD6C71">
        <w:rPr>
          <w:color w:val="000000"/>
        </w:rPr>
        <w:t>Руденко, А. М. Психология: учебник. / А.М. Руденко. – Ростов-на-Дону: Феникс, 2012. – 556 с.</w:t>
      </w:r>
    </w:p>
    <w:p w:rsidR="00FE31CB" w:rsidRPr="00CD6C71" w:rsidRDefault="00FE31CB" w:rsidP="008B2520">
      <w:pPr>
        <w:numPr>
          <w:ilvl w:val="0"/>
          <w:numId w:val="3"/>
        </w:numPr>
        <w:ind w:left="0" w:firstLine="709"/>
        <w:jc w:val="both"/>
        <w:rPr>
          <w:color w:val="000000"/>
          <w:shd w:val="clear" w:color="auto" w:fill="FFFFFF"/>
        </w:rPr>
      </w:pPr>
      <w:r w:rsidRPr="00CD6C71">
        <w:rPr>
          <w:color w:val="000000"/>
          <w:shd w:val="clear" w:color="auto" w:fill="FFFFFF"/>
        </w:rPr>
        <w:t xml:space="preserve">Руководство к Своду знаний по управлению проектами (руководство РМВОК) / </w:t>
      </w:r>
      <w:proofErr w:type="spellStart"/>
      <w:r w:rsidRPr="00CD6C71">
        <w:rPr>
          <w:color w:val="000000"/>
          <w:shd w:val="clear" w:color="auto" w:fill="FFFFFF"/>
        </w:rPr>
        <w:t>Project</w:t>
      </w:r>
      <w:proofErr w:type="spellEnd"/>
      <w:r w:rsidRPr="00CD6C71">
        <w:rPr>
          <w:color w:val="000000"/>
          <w:shd w:val="clear" w:color="auto" w:fill="FFFFFF"/>
        </w:rPr>
        <w:t xml:space="preserve"> </w:t>
      </w:r>
      <w:proofErr w:type="spellStart"/>
      <w:r w:rsidRPr="00CD6C71">
        <w:rPr>
          <w:color w:val="000000"/>
          <w:shd w:val="clear" w:color="auto" w:fill="FFFFFF"/>
        </w:rPr>
        <w:t>Management</w:t>
      </w:r>
      <w:proofErr w:type="spellEnd"/>
      <w:r w:rsidRPr="00CD6C71">
        <w:rPr>
          <w:color w:val="000000"/>
          <w:shd w:val="clear" w:color="auto" w:fill="FFFFFF"/>
        </w:rPr>
        <w:t xml:space="preserve"> </w:t>
      </w:r>
      <w:proofErr w:type="spellStart"/>
      <w:r w:rsidRPr="00CD6C71">
        <w:rPr>
          <w:color w:val="000000"/>
          <w:shd w:val="clear" w:color="auto" w:fill="FFFFFF"/>
        </w:rPr>
        <w:t>Institute</w:t>
      </w:r>
      <w:proofErr w:type="spellEnd"/>
      <w:r w:rsidRPr="00CD6C71">
        <w:rPr>
          <w:color w:val="000000"/>
          <w:shd w:val="clear" w:color="auto" w:fill="FFFFFF"/>
        </w:rPr>
        <w:t>. — 5-е изд. — М.: Олимп-Бизнес, 2014. – 586 с.</w:t>
      </w:r>
    </w:p>
    <w:p w:rsidR="00FE31CB" w:rsidRPr="00CD6C71" w:rsidRDefault="00FE31CB" w:rsidP="008B2520">
      <w:pPr>
        <w:numPr>
          <w:ilvl w:val="0"/>
          <w:numId w:val="3"/>
        </w:numPr>
        <w:ind w:left="0" w:firstLine="709"/>
        <w:jc w:val="both"/>
        <w:rPr>
          <w:color w:val="000000"/>
        </w:rPr>
      </w:pPr>
      <w:r w:rsidRPr="00CD6C71">
        <w:rPr>
          <w:color w:val="000000"/>
          <w:shd w:val="clear" w:color="auto" w:fill="FFFFFF"/>
        </w:rPr>
        <w:t>Семаго, Н.Я. Теория и практика оценки психического развития ребенка. Дошкольный и младший школьный возраст. / Н.Я. Семаго, М.М. Семаго. – СПб</w:t>
      </w:r>
      <w:proofErr w:type="gramStart"/>
      <w:r w:rsidRPr="00CD6C71">
        <w:rPr>
          <w:color w:val="000000"/>
          <w:shd w:val="clear" w:color="auto" w:fill="FFFFFF"/>
        </w:rPr>
        <w:t xml:space="preserve">.: </w:t>
      </w:r>
      <w:proofErr w:type="gramEnd"/>
      <w:r w:rsidRPr="00CD6C71">
        <w:rPr>
          <w:color w:val="000000"/>
          <w:shd w:val="clear" w:color="auto" w:fill="FFFFFF"/>
        </w:rPr>
        <w:t>Речь, 2010. – 385 с.</w:t>
      </w:r>
    </w:p>
    <w:p w:rsidR="00FE31CB" w:rsidRPr="00CD6C71" w:rsidRDefault="00FE31CB" w:rsidP="008B2520">
      <w:pPr>
        <w:numPr>
          <w:ilvl w:val="0"/>
          <w:numId w:val="3"/>
        </w:numPr>
        <w:ind w:left="0" w:firstLine="709"/>
        <w:jc w:val="both"/>
        <w:rPr>
          <w:color w:val="000000"/>
        </w:rPr>
      </w:pPr>
      <w:r w:rsidRPr="00CD6C71">
        <w:rPr>
          <w:color w:val="000000"/>
        </w:rPr>
        <w:t xml:space="preserve">Сергиенко, Е.А. Раннее когнитивное развитие: новый взгляд / Е.А. Сергиенко </w:t>
      </w:r>
      <w:r w:rsidRPr="00CD6C71">
        <w:rPr>
          <w:color w:val="000000"/>
          <w:shd w:val="clear" w:color="auto" w:fill="FFFFFF"/>
        </w:rPr>
        <w:t xml:space="preserve">– </w:t>
      </w:r>
      <w:r w:rsidRPr="00CD6C71">
        <w:rPr>
          <w:color w:val="000000"/>
        </w:rPr>
        <w:t>М.: ИП РАН, 2006.</w:t>
      </w:r>
      <w:r w:rsidRPr="00CD6C71">
        <w:rPr>
          <w:color w:val="000000"/>
          <w:shd w:val="clear" w:color="auto" w:fill="FFFFFF"/>
        </w:rPr>
        <w:t xml:space="preserve"> –</w:t>
      </w:r>
      <w:r w:rsidRPr="00CD6C71">
        <w:rPr>
          <w:color w:val="000000"/>
        </w:rPr>
        <w:t xml:space="preserve"> 464 с.</w:t>
      </w:r>
    </w:p>
    <w:p w:rsidR="00FE31CB" w:rsidRPr="00CD6C71" w:rsidRDefault="00FE31CB" w:rsidP="008B2520">
      <w:pPr>
        <w:numPr>
          <w:ilvl w:val="0"/>
          <w:numId w:val="3"/>
        </w:numPr>
        <w:ind w:left="0" w:firstLine="709"/>
        <w:jc w:val="both"/>
        <w:rPr>
          <w:color w:val="000000"/>
        </w:rPr>
      </w:pPr>
      <w:proofErr w:type="spellStart"/>
      <w:r w:rsidRPr="00CD6C71">
        <w:rPr>
          <w:color w:val="000000"/>
        </w:rPr>
        <w:t>Скоблина</w:t>
      </w:r>
      <w:proofErr w:type="spellEnd"/>
      <w:r w:rsidRPr="00CD6C71">
        <w:rPr>
          <w:color w:val="000000"/>
        </w:rPr>
        <w:t xml:space="preserve">, Н.А. Место гаджетов в образе жизни современных школьников и студентов / Н.А. </w:t>
      </w:r>
      <w:proofErr w:type="spellStart"/>
      <w:r w:rsidRPr="00CD6C71">
        <w:rPr>
          <w:color w:val="000000"/>
        </w:rPr>
        <w:t>Скоблина</w:t>
      </w:r>
      <w:proofErr w:type="spellEnd"/>
      <w:r w:rsidRPr="00CD6C71">
        <w:rPr>
          <w:color w:val="000000"/>
        </w:rPr>
        <w:t xml:space="preserve">, О.Ю. </w:t>
      </w:r>
      <w:proofErr w:type="spellStart"/>
      <w:r w:rsidRPr="00CD6C71">
        <w:rPr>
          <w:color w:val="000000"/>
        </w:rPr>
        <w:t>Милушкина</w:t>
      </w:r>
      <w:proofErr w:type="spellEnd"/>
      <w:r w:rsidRPr="00CD6C71">
        <w:rPr>
          <w:color w:val="000000"/>
        </w:rPr>
        <w:t xml:space="preserve">, А.А. </w:t>
      </w:r>
      <w:proofErr w:type="spellStart"/>
      <w:r w:rsidRPr="00CD6C71">
        <w:rPr>
          <w:color w:val="000000"/>
        </w:rPr>
        <w:t>Татаринчик</w:t>
      </w:r>
      <w:proofErr w:type="spellEnd"/>
      <w:r w:rsidRPr="00CD6C71">
        <w:rPr>
          <w:color w:val="000000"/>
        </w:rPr>
        <w:t xml:space="preserve">, Д.М. Федотов // </w:t>
      </w:r>
      <w:proofErr w:type="spellStart"/>
      <w:r w:rsidRPr="00CD6C71">
        <w:rPr>
          <w:color w:val="000000"/>
        </w:rPr>
        <w:t>ЗНиСО</w:t>
      </w:r>
      <w:proofErr w:type="spellEnd"/>
      <w:r w:rsidRPr="00CD6C71">
        <w:rPr>
          <w:color w:val="000000"/>
        </w:rPr>
        <w:t xml:space="preserve"> [Электронный ресурс] – 2017. </w:t>
      </w:r>
      <w:r w:rsidRPr="00CD6C71">
        <w:rPr>
          <w:color w:val="000000"/>
          <w:shd w:val="clear" w:color="auto" w:fill="FFFFFF"/>
        </w:rPr>
        <w:t xml:space="preserve">– </w:t>
      </w:r>
      <w:r w:rsidRPr="00CD6C71">
        <w:rPr>
          <w:color w:val="000000"/>
        </w:rPr>
        <w:t xml:space="preserve">Режим доступа: </w:t>
      </w:r>
      <w:r w:rsidRPr="00CD6C71">
        <w:rPr>
          <w:color w:val="000000"/>
          <w:u w:val="single"/>
        </w:rPr>
        <w:t>https://cyberleninka.ru/article/n/mesto-gadzhetov-v-obraze-zhizni-sovremennyh-shkolnikov-i-studentov</w:t>
      </w:r>
      <w:r w:rsidRPr="00CD6C71">
        <w:rPr>
          <w:color w:val="000000"/>
        </w:rPr>
        <w:t xml:space="preserve"> – Дата доступа: 19.05.2022.</w:t>
      </w:r>
    </w:p>
    <w:p w:rsidR="00FE31CB" w:rsidRPr="00CD6C71" w:rsidRDefault="00FE31CB" w:rsidP="008B2520">
      <w:pPr>
        <w:numPr>
          <w:ilvl w:val="0"/>
          <w:numId w:val="3"/>
        </w:numPr>
        <w:ind w:left="0" w:firstLine="709"/>
        <w:jc w:val="both"/>
        <w:rPr>
          <w:color w:val="000000"/>
        </w:rPr>
      </w:pPr>
      <w:proofErr w:type="spellStart"/>
      <w:r w:rsidRPr="00CD6C71">
        <w:rPr>
          <w:color w:val="000000"/>
        </w:rPr>
        <w:lastRenderedPageBreak/>
        <w:t>Слободчиков</w:t>
      </w:r>
      <w:proofErr w:type="spellEnd"/>
      <w:r w:rsidRPr="00CD6C71">
        <w:rPr>
          <w:color w:val="000000"/>
        </w:rPr>
        <w:t xml:space="preserve">, В.И. Образовательная среда: реализация целей образования в пространстве культуры / В.И. </w:t>
      </w:r>
      <w:proofErr w:type="spellStart"/>
      <w:r w:rsidRPr="00CD6C71">
        <w:rPr>
          <w:color w:val="000000"/>
        </w:rPr>
        <w:t>Слободчиков</w:t>
      </w:r>
      <w:proofErr w:type="spellEnd"/>
      <w:r w:rsidRPr="00CD6C71">
        <w:rPr>
          <w:color w:val="000000"/>
        </w:rPr>
        <w:t xml:space="preserve">. </w:t>
      </w:r>
      <w:r w:rsidRPr="00CD6C71">
        <w:rPr>
          <w:color w:val="000000"/>
          <w:shd w:val="clear" w:color="auto" w:fill="FFFFFF"/>
        </w:rPr>
        <w:t>–</w:t>
      </w:r>
      <w:r w:rsidRPr="00CD6C71">
        <w:rPr>
          <w:color w:val="000000"/>
        </w:rPr>
        <w:t xml:space="preserve"> М.: </w:t>
      </w:r>
      <w:proofErr w:type="spellStart"/>
      <w:r w:rsidRPr="00CD6C71">
        <w:rPr>
          <w:color w:val="000000"/>
        </w:rPr>
        <w:t>Инноватор</w:t>
      </w:r>
      <w:proofErr w:type="spellEnd"/>
      <w:r w:rsidRPr="00CD6C71">
        <w:rPr>
          <w:color w:val="000000"/>
        </w:rPr>
        <w:t>, 1997. – 222 с.</w:t>
      </w:r>
    </w:p>
    <w:p w:rsidR="00FE31CB" w:rsidRPr="00CD6C71" w:rsidRDefault="00FE31CB" w:rsidP="008B2520">
      <w:pPr>
        <w:numPr>
          <w:ilvl w:val="0"/>
          <w:numId w:val="3"/>
        </w:numPr>
        <w:ind w:left="0" w:firstLine="709"/>
        <w:jc w:val="both"/>
        <w:rPr>
          <w:color w:val="000000"/>
        </w:rPr>
      </w:pPr>
      <w:r w:rsidRPr="00CD6C71">
        <w:rPr>
          <w:color w:val="000000"/>
        </w:rPr>
        <w:t xml:space="preserve">Сорокина, А.Б. Интернет в жизни современных детей и подростков: проблема и ресурс / А.Б. Сорокина // Современная зарубежная психология [Электронный ресурс] </w:t>
      </w:r>
      <w:r w:rsidRPr="00CD6C71">
        <w:rPr>
          <w:color w:val="000000"/>
          <w:shd w:val="clear" w:color="auto" w:fill="FFFFFF"/>
        </w:rPr>
        <w:t>–</w:t>
      </w:r>
      <w:r w:rsidRPr="00CD6C71">
        <w:rPr>
          <w:color w:val="000000"/>
        </w:rPr>
        <w:t xml:space="preserve"> 2015.</w:t>
      </w:r>
      <w:r w:rsidRPr="00CD6C71">
        <w:rPr>
          <w:color w:val="000000"/>
          <w:shd w:val="clear" w:color="auto" w:fill="FFFFFF"/>
        </w:rPr>
        <w:t xml:space="preserve"> –</w:t>
      </w:r>
      <w:r w:rsidRPr="00CD6C71">
        <w:rPr>
          <w:color w:val="000000"/>
        </w:rPr>
        <w:t xml:space="preserve"> Режим доступа: </w:t>
      </w:r>
      <w:r w:rsidRPr="00CD6C71">
        <w:rPr>
          <w:color w:val="000000"/>
          <w:u w:val="single"/>
        </w:rPr>
        <w:t>https://psyjournals.ru/files/76176/jmfp_2015_1_n4_Sorokina.pdf</w:t>
      </w:r>
      <w:r w:rsidRPr="00CD6C71">
        <w:rPr>
          <w:color w:val="000000"/>
        </w:rPr>
        <w:t>– Дата доступа: 19.05.2022.</w:t>
      </w:r>
    </w:p>
    <w:p w:rsidR="00FE31CB" w:rsidRPr="00CD6C71" w:rsidRDefault="00FE31CB" w:rsidP="008B2520">
      <w:pPr>
        <w:numPr>
          <w:ilvl w:val="0"/>
          <w:numId w:val="3"/>
        </w:numPr>
        <w:ind w:left="0" w:firstLine="709"/>
        <w:jc w:val="both"/>
        <w:rPr>
          <w:color w:val="000000"/>
        </w:rPr>
      </w:pPr>
      <w:r w:rsidRPr="00CD6C71">
        <w:rPr>
          <w:color w:val="000000"/>
        </w:rPr>
        <w:t>Степанов, В. Е. Психология: учеб</w:t>
      </w:r>
      <w:proofErr w:type="gramStart"/>
      <w:r w:rsidRPr="00CD6C71">
        <w:rPr>
          <w:color w:val="000000"/>
        </w:rPr>
        <w:t>.</w:t>
      </w:r>
      <w:proofErr w:type="gramEnd"/>
      <w:r w:rsidRPr="00CD6C71">
        <w:rPr>
          <w:color w:val="000000"/>
        </w:rPr>
        <w:t xml:space="preserve"> </w:t>
      </w:r>
      <w:proofErr w:type="gramStart"/>
      <w:r w:rsidRPr="00CD6C71">
        <w:rPr>
          <w:color w:val="000000"/>
        </w:rPr>
        <w:t>д</w:t>
      </w:r>
      <w:proofErr w:type="gramEnd"/>
      <w:r w:rsidRPr="00CD6C71">
        <w:rPr>
          <w:color w:val="000000"/>
        </w:rPr>
        <w:t xml:space="preserve">ля вузов / В. Е. Степанов, В. П. </w:t>
      </w:r>
      <w:proofErr w:type="spellStart"/>
      <w:r w:rsidRPr="00CD6C71">
        <w:rPr>
          <w:color w:val="000000"/>
        </w:rPr>
        <w:t>Ступницкий</w:t>
      </w:r>
      <w:proofErr w:type="spellEnd"/>
      <w:r w:rsidRPr="00CD6C71">
        <w:rPr>
          <w:color w:val="000000"/>
        </w:rPr>
        <w:t xml:space="preserve">. </w:t>
      </w:r>
      <w:r w:rsidRPr="00CD6C71">
        <w:rPr>
          <w:color w:val="000000"/>
          <w:shd w:val="clear" w:color="auto" w:fill="FFFFFF"/>
        </w:rPr>
        <w:t xml:space="preserve">– </w:t>
      </w:r>
      <w:r w:rsidRPr="00CD6C71">
        <w:rPr>
          <w:color w:val="000000"/>
        </w:rPr>
        <w:t>М.: Дашков и Ко, 2005. – 571 с.</w:t>
      </w:r>
    </w:p>
    <w:p w:rsidR="00FE31CB" w:rsidRPr="00CD6C71" w:rsidRDefault="00FE31CB" w:rsidP="008B2520">
      <w:pPr>
        <w:pStyle w:val="a3"/>
        <w:numPr>
          <w:ilvl w:val="0"/>
          <w:numId w:val="3"/>
        </w:numPr>
        <w:spacing w:after="0" w:line="240" w:lineRule="auto"/>
        <w:ind w:left="0" w:firstLine="709"/>
        <w:jc w:val="both"/>
        <w:rPr>
          <w:rFonts w:ascii="Times New Roman" w:hAnsi="Times New Roman" w:cs="Times New Roman"/>
          <w:color w:val="000000"/>
          <w:sz w:val="24"/>
          <w:szCs w:val="24"/>
        </w:rPr>
      </w:pPr>
      <w:r w:rsidRPr="00CD6C71">
        <w:rPr>
          <w:rFonts w:ascii="Times New Roman" w:hAnsi="Times New Roman" w:cs="Times New Roman"/>
          <w:color w:val="000000"/>
          <w:sz w:val="24"/>
          <w:szCs w:val="24"/>
        </w:rPr>
        <w:t>Столяренко, Л.Д. Психология: Учебник для вузов/ Столяренко Л. Д. – СПб</w:t>
      </w:r>
      <w:proofErr w:type="gramStart"/>
      <w:r w:rsidRPr="00CD6C71">
        <w:rPr>
          <w:rFonts w:ascii="Times New Roman" w:hAnsi="Times New Roman" w:cs="Times New Roman"/>
          <w:color w:val="000000"/>
          <w:sz w:val="24"/>
          <w:szCs w:val="24"/>
        </w:rPr>
        <w:t xml:space="preserve">.: </w:t>
      </w:r>
      <w:proofErr w:type="gramEnd"/>
      <w:r w:rsidRPr="00CD6C71">
        <w:rPr>
          <w:rFonts w:ascii="Times New Roman" w:hAnsi="Times New Roman" w:cs="Times New Roman"/>
          <w:color w:val="000000"/>
          <w:sz w:val="24"/>
          <w:szCs w:val="24"/>
        </w:rPr>
        <w:t>Питер, 2010. – 592 с.</w:t>
      </w:r>
    </w:p>
    <w:p w:rsidR="00FE31CB" w:rsidRPr="00CD6C71" w:rsidRDefault="00FE31CB" w:rsidP="008B2520">
      <w:pPr>
        <w:numPr>
          <w:ilvl w:val="0"/>
          <w:numId w:val="3"/>
        </w:numPr>
        <w:ind w:left="0" w:firstLine="709"/>
        <w:jc w:val="both"/>
        <w:rPr>
          <w:color w:val="000000"/>
        </w:rPr>
      </w:pPr>
      <w:r w:rsidRPr="00CD6C71">
        <w:rPr>
          <w:color w:val="000000"/>
        </w:rPr>
        <w:t>Усольцева, Д.Д. Влияние современных гаджетов на здоровье школьников/ Д.Д. Усольцева. – Международный школьный научный вестник, 2016. – №1. – 101 с.</w:t>
      </w:r>
    </w:p>
    <w:p w:rsidR="00FE31CB" w:rsidRPr="00CD6C71" w:rsidRDefault="00FE31CB" w:rsidP="008B2520">
      <w:pPr>
        <w:numPr>
          <w:ilvl w:val="0"/>
          <w:numId w:val="3"/>
        </w:numPr>
        <w:ind w:left="0" w:firstLine="709"/>
        <w:jc w:val="both"/>
        <w:rPr>
          <w:color w:val="000000"/>
        </w:rPr>
      </w:pPr>
      <w:r w:rsidRPr="00CD6C71">
        <w:rPr>
          <w:color w:val="000000"/>
          <w:shd w:val="clear" w:color="auto" w:fill="FFFFFF"/>
        </w:rPr>
        <w:t xml:space="preserve">Хрипкова А.Г. Возрастная физиология и школьная гигиена: пособие для студентов </w:t>
      </w:r>
      <w:proofErr w:type="spellStart"/>
      <w:r w:rsidRPr="00CD6C71">
        <w:rPr>
          <w:color w:val="000000"/>
          <w:shd w:val="clear" w:color="auto" w:fill="FFFFFF"/>
        </w:rPr>
        <w:t>пед</w:t>
      </w:r>
      <w:proofErr w:type="spellEnd"/>
      <w:r w:rsidRPr="00CD6C71">
        <w:rPr>
          <w:color w:val="000000"/>
          <w:shd w:val="clear" w:color="auto" w:fill="FFFFFF"/>
        </w:rPr>
        <w:t>. Институтов / А.Г. Хрипкова, М.В. Антропова, Д.А. Фарбер – М.: Просвещение, 1990. – 319 с.</w:t>
      </w:r>
    </w:p>
    <w:p w:rsidR="00FE31CB" w:rsidRPr="00CD6C71" w:rsidRDefault="00FE31CB" w:rsidP="008B2520">
      <w:pPr>
        <w:numPr>
          <w:ilvl w:val="0"/>
          <w:numId w:val="3"/>
        </w:numPr>
        <w:ind w:left="0" w:firstLine="709"/>
        <w:jc w:val="both"/>
        <w:rPr>
          <w:color w:val="000000"/>
        </w:rPr>
      </w:pPr>
      <w:r w:rsidRPr="00CD6C71">
        <w:rPr>
          <w:color w:val="000000"/>
        </w:rPr>
        <w:t>Чупров, Л.Ф. Характеристика произвольного внимания у нормально развивающихся младших школьников и учащихся с задержкой психического развития/ Л.Ф. Чупров – Вестник ХГУ им. Н. Ф. Катанова, 1997. –  №2.  –  С. 36-40.</w:t>
      </w:r>
    </w:p>
    <w:p w:rsidR="00FE31CB" w:rsidRPr="00CD6C71" w:rsidRDefault="00FE31CB" w:rsidP="008B2520">
      <w:pPr>
        <w:numPr>
          <w:ilvl w:val="0"/>
          <w:numId w:val="3"/>
        </w:numPr>
        <w:ind w:left="0" w:firstLine="709"/>
        <w:jc w:val="both"/>
        <w:rPr>
          <w:color w:val="000000"/>
        </w:rPr>
      </w:pPr>
      <w:proofErr w:type="spellStart"/>
      <w:r w:rsidRPr="00CD6C71">
        <w:rPr>
          <w:color w:val="000000"/>
        </w:rPr>
        <w:t>Шадриков</w:t>
      </w:r>
      <w:proofErr w:type="spellEnd"/>
      <w:r w:rsidRPr="00CD6C71">
        <w:rPr>
          <w:color w:val="000000"/>
        </w:rPr>
        <w:t>, В.Д. Познавательные процессы и способности в обучении: учеб</w:t>
      </w:r>
      <w:proofErr w:type="gramStart"/>
      <w:r w:rsidRPr="00CD6C71">
        <w:rPr>
          <w:color w:val="000000"/>
        </w:rPr>
        <w:t>.</w:t>
      </w:r>
      <w:proofErr w:type="gramEnd"/>
      <w:r w:rsidRPr="00CD6C71">
        <w:rPr>
          <w:color w:val="000000"/>
        </w:rPr>
        <w:t xml:space="preserve"> </w:t>
      </w:r>
      <w:proofErr w:type="gramStart"/>
      <w:r w:rsidRPr="00CD6C71">
        <w:rPr>
          <w:color w:val="000000"/>
        </w:rPr>
        <w:t>п</w:t>
      </w:r>
      <w:proofErr w:type="gramEnd"/>
      <w:r w:rsidRPr="00CD6C71">
        <w:rPr>
          <w:color w:val="000000"/>
        </w:rPr>
        <w:t xml:space="preserve">особие для студ. </w:t>
      </w:r>
      <w:proofErr w:type="spellStart"/>
      <w:r w:rsidRPr="00CD6C71">
        <w:rPr>
          <w:color w:val="000000"/>
        </w:rPr>
        <w:t>пед</w:t>
      </w:r>
      <w:proofErr w:type="spellEnd"/>
      <w:r w:rsidRPr="00CD6C71">
        <w:rPr>
          <w:color w:val="000000"/>
        </w:rPr>
        <w:t>. ин-</w:t>
      </w:r>
      <w:proofErr w:type="spellStart"/>
      <w:r w:rsidRPr="00CD6C71">
        <w:rPr>
          <w:color w:val="000000"/>
        </w:rPr>
        <w:t>тов</w:t>
      </w:r>
      <w:proofErr w:type="spellEnd"/>
      <w:r w:rsidRPr="00CD6C71">
        <w:rPr>
          <w:color w:val="000000"/>
        </w:rPr>
        <w:t xml:space="preserve"> / В.Д. </w:t>
      </w:r>
      <w:proofErr w:type="spellStart"/>
      <w:r w:rsidRPr="00CD6C71">
        <w:rPr>
          <w:color w:val="000000"/>
        </w:rPr>
        <w:t>Шадриков</w:t>
      </w:r>
      <w:proofErr w:type="spellEnd"/>
      <w:r w:rsidRPr="00CD6C71">
        <w:rPr>
          <w:color w:val="000000"/>
        </w:rPr>
        <w:t xml:space="preserve">, Н.П. Анисимова, Е.Н. Корнеева. </w:t>
      </w:r>
      <w:r w:rsidRPr="00CD6C71">
        <w:rPr>
          <w:color w:val="000000"/>
          <w:shd w:val="clear" w:color="auto" w:fill="FFFFFF"/>
        </w:rPr>
        <w:t>–</w:t>
      </w:r>
      <w:r w:rsidRPr="00CD6C71">
        <w:rPr>
          <w:color w:val="000000"/>
        </w:rPr>
        <w:t xml:space="preserve"> М.: Просвещение, 1990. </w:t>
      </w:r>
      <w:r w:rsidRPr="00CD6C71">
        <w:rPr>
          <w:color w:val="000000"/>
          <w:shd w:val="clear" w:color="auto" w:fill="FFFFFF"/>
        </w:rPr>
        <w:t xml:space="preserve">– </w:t>
      </w:r>
      <w:r w:rsidRPr="00CD6C71">
        <w:rPr>
          <w:color w:val="000000"/>
        </w:rPr>
        <w:t>142 с.</w:t>
      </w:r>
    </w:p>
    <w:p w:rsidR="00FE31CB" w:rsidRPr="00CD6C71" w:rsidRDefault="00FE31CB" w:rsidP="008B2520">
      <w:pPr>
        <w:numPr>
          <w:ilvl w:val="0"/>
          <w:numId w:val="3"/>
        </w:numPr>
        <w:ind w:left="0" w:firstLine="709"/>
        <w:jc w:val="both"/>
        <w:rPr>
          <w:color w:val="000000"/>
        </w:rPr>
      </w:pPr>
      <w:proofErr w:type="spellStart"/>
      <w:r w:rsidRPr="00CD6C71">
        <w:rPr>
          <w:color w:val="000000"/>
        </w:rPr>
        <w:t>Эльконин</w:t>
      </w:r>
      <w:proofErr w:type="spellEnd"/>
      <w:r w:rsidRPr="00CD6C71">
        <w:rPr>
          <w:color w:val="000000"/>
        </w:rPr>
        <w:t>, Д. Б. Детская психология: учеб</w:t>
      </w:r>
      <w:proofErr w:type="gramStart"/>
      <w:r w:rsidRPr="00CD6C71">
        <w:rPr>
          <w:color w:val="000000"/>
        </w:rPr>
        <w:t>.</w:t>
      </w:r>
      <w:proofErr w:type="gramEnd"/>
      <w:r w:rsidRPr="00CD6C71">
        <w:rPr>
          <w:color w:val="000000"/>
        </w:rPr>
        <w:t xml:space="preserve"> </w:t>
      </w:r>
      <w:proofErr w:type="gramStart"/>
      <w:r w:rsidRPr="00CD6C71">
        <w:rPr>
          <w:color w:val="000000"/>
        </w:rPr>
        <w:t>п</w:t>
      </w:r>
      <w:proofErr w:type="gramEnd"/>
      <w:r w:rsidRPr="00CD6C71">
        <w:rPr>
          <w:color w:val="000000"/>
        </w:rPr>
        <w:t xml:space="preserve">особие / Д. Б. </w:t>
      </w:r>
      <w:proofErr w:type="spellStart"/>
      <w:r w:rsidRPr="00CD6C71">
        <w:rPr>
          <w:color w:val="000000"/>
        </w:rPr>
        <w:t>Эльконин</w:t>
      </w:r>
      <w:proofErr w:type="spellEnd"/>
      <w:r w:rsidRPr="00CD6C71">
        <w:rPr>
          <w:color w:val="000000"/>
        </w:rPr>
        <w:t xml:space="preserve">, Б. Д. </w:t>
      </w:r>
      <w:proofErr w:type="spellStart"/>
      <w:r w:rsidRPr="00CD6C71">
        <w:rPr>
          <w:color w:val="000000"/>
        </w:rPr>
        <w:t>Эльконин</w:t>
      </w:r>
      <w:proofErr w:type="spellEnd"/>
      <w:r w:rsidRPr="00CD6C71">
        <w:rPr>
          <w:color w:val="000000"/>
        </w:rPr>
        <w:t xml:space="preserve">. </w:t>
      </w:r>
      <w:r w:rsidRPr="00CD6C71">
        <w:rPr>
          <w:color w:val="000000"/>
          <w:shd w:val="clear" w:color="auto" w:fill="FFFFFF"/>
        </w:rPr>
        <w:t>–</w:t>
      </w:r>
      <w:r w:rsidRPr="00CD6C71">
        <w:rPr>
          <w:color w:val="000000"/>
        </w:rPr>
        <w:t xml:space="preserve"> М.: Академия, 2005. </w:t>
      </w:r>
      <w:r w:rsidRPr="00CD6C71">
        <w:rPr>
          <w:color w:val="000000"/>
          <w:shd w:val="clear" w:color="auto" w:fill="FFFFFF"/>
        </w:rPr>
        <w:t>–</w:t>
      </w:r>
      <w:r w:rsidRPr="00CD6C71">
        <w:rPr>
          <w:color w:val="000000"/>
        </w:rPr>
        <w:t xml:space="preserve"> 383 c.</w:t>
      </w:r>
    </w:p>
    <w:p w:rsidR="00FE31CB" w:rsidRPr="00CD6C71" w:rsidRDefault="00FE31CB" w:rsidP="008B2520">
      <w:pPr>
        <w:numPr>
          <w:ilvl w:val="0"/>
          <w:numId w:val="3"/>
        </w:numPr>
        <w:ind w:left="0" w:firstLine="709"/>
        <w:jc w:val="both"/>
        <w:rPr>
          <w:color w:val="000000"/>
          <w:lang w:val="en-US"/>
        </w:rPr>
      </w:pPr>
      <w:proofErr w:type="spellStart"/>
      <w:r w:rsidRPr="00CD6C71">
        <w:rPr>
          <w:color w:val="000000"/>
          <w:lang w:val="en-US"/>
        </w:rPr>
        <w:t>Graetz</w:t>
      </w:r>
      <w:proofErr w:type="spellEnd"/>
      <w:r w:rsidRPr="00CD6C71">
        <w:rPr>
          <w:color w:val="000000"/>
          <w:lang w:val="en-US"/>
        </w:rPr>
        <w:t xml:space="preserve">, K.A. The Psychology of Learning Environments Learning spaces/ Chapter 6, 2006. </w:t>
      </w:r>
      <w:r w:rsidRPr="00CD6C71">
        <w:rPr>
          <w:color w:val="000000"/>
          <w:shd w:val="clear" w:color="auto" w:fill="FFFFFF"/>
          <w:lang w:val="en-US"/>
        </w:rPr>
        <w:t>–</w:t>
      </w:r>
      <w:r w:rsidRPr="00CD6C71">
        <w:rPr>
          <w:color w:val="000000"/>
          <w:lang w:val="en-US"/>
        </w:rPr>
        <w:t xml:space="preserve"> p. 237-241.</w:t>
      </w:r>
    </w:p>
    <w:p w:rsidR="00FE31CB" w:rsidRPr="00CD6C71" w:rsidRDefault="00FE31CB" w:rsidP="008B2520">
      <w:pPr>
        <w:numPr>
          <w:ilvl w:val="0"/>
          <w:numId w:val="3"/>
        </w:numPr>
        <w:ind w:left="0" w:firstLine="709"/>
        <w:jc w:val="both"/>
        <w:rPr>
          <w:color w:val="000000"/>
          <w:lang w:val="en-US"/>
        </w:rPr>
      </w:pPr>
      <w:r w:rsidRPr="00CD6C71">
        <w:rPr>
          <w:color w:val="000000"/>
          <w:lang w:val="en-US"/>
        </w:rPr>
        <w:t xml:space="preserve">Larson, E. What the 2015 trends mean for business analysis and project management [Electronic resource] / Elizabeth Larson, Richard Larson. </w:t>
      </w:r>
      <w:proofErr w:type="gramStart"/>
      <w:r w:rsidRPr="00CD6C71">
        <w:rPr>
          <w:color w:val="000000"/>
          <w:lang w:val="en-US"/>
        </w:rPr>
        <w:t>–  Global</w:t>
      </w:r>
      <w:proofErr w:type="gramEnd"/>
      <w:r w:rsidRPr="00CD6C71">
        <w:rPr>
          <w:color w:val="000000"/>
          <w:lang w:val="en-US"/>
        </w:rPr>
        <w:t xml:space="preserve"> Congress, 2015. – Mode of access:  </w:t>
      </w:r>
      <w:hyperlink r:id="rId8" w:history="1">
        <w:r w:rsidRPr="00CD6C71">
          <w:rPr>
            <w:color w:val="000000"/>
            <w:u w:val="single"/>
            <w:lang w:val="en-US"/>
          </w:rPr>
          <w:t>http://www.batimes.com/elizabeth-larson/what-the-2015-trends-mean-for-business-analysisand-project-management.html</w:t>
        </w:r>
      </w:hyperlink>
      <w:r w:rsidRPr="00CD6C71">
        <w:rPr>
          <w:color w:val="000000"/>
          <w:u w:val="single"/>
          <w:lang w:val="en-US"/>
        </w:rPr>
        <w:t xml:space="preserve"> </w:t>
      </w:r>
      <w:r w:rsidRPr="00CD6C71">
        <w:rPr>
          <w:color w:val="000000"/>
          <w:lang w:val="en-US"/>
        </w:rPr>
        <w:t>– Date of access: 20.05.2022.</w:t>
      </w:r>
    </w:p>
    <w:p w:rsidR="00FE31CB" w:rsidRPr="00CD6C71" w:rsidRDefault="00FE31CB" w:rsidP="008B2520">
      <w:pPr>
        <w:numPr>
          <w:ilvl w:val="0"/>
          <w:numId w:val="3"/>
        </w:numPr>
        <w:ind w:left="0" w:firstLine="709"/>
        <w:jc w:val="both"/>
        <w:rPr>
          <w:color w:val="000000"/>
          <w:lang w:val="en-US"/>
        </w:rPr>
      </w:pPr>
      <w:r w:rsidRPr="00CD6C71">
        <w:rPr>
          <w:color w:val="000000"/>
          <w:lang w:val="en-US"/>
        </w:rPr>
        <w:t>Project Management Competency Development Framework (PMCD)/ Project Management Institute Inc., 2007. – 81 p.</w:t>
      </w:r>
    </w:p>
    <w:p w:rsidR="00FE31CB" w:rsidRPr="00CD6C71" w:rsidRDefault="00FE31CB" w:rsidP="008B2520">
      <w:pPr>
        <w:numPr>
          <w:ilvl w:val="0"/>
          <w:numId w:val="3"/>
        </w:numPr>
        <w:ind w:left="0" w:firstLine="709"/>
        <w:jc w:val="both"/>
        <w:rPr>
          <w:color w:val="000000"/>
          <w:lang w:val="en-US"/>
        </w:rPr>
      </w:pPr>
      <w:r w:rsidRPr="00CD6C71">
        <w:rPr>
          <w:color w:val="000000"/>
          <w:lang w:val="en-US"/>
        </w:rPr>
        <w:t xml:space="preserve">Project Management Institute. The Standard for Portfolio Management/ Project Management Institute Inc., 2013. –189 </w:t>
      </w:r>
      <w:r w:rsidRPr="00CD6C71">
        <w:rPr>
          <w:color w:val="000000"/>
        </w:rPr>
        <w:t>р</w:t>
      </w:r>
      <w:r w:rsidRPr="00CD6C71">
        <w:rPr>
          <w:color w:val="000000"/>
          <w:lang w:val="en-US"/>
        </w:rPr>
        <w:t>.</w:t>
      </w:r>
    </w:p>
    <w:p w:rsidR="00FE31CB" w:rsidRPr="00CD6C71" w:rsidRDefault="00FE31CB" w:rsidP="008B2520">
      <w:pPr>
        <w:numPr>
          <w:ilvl w:val="0"/>
          <w:numId w:val="3"/>
        </w:numPr>
        <w:ind w:left="0" w:firstLine="709"/>
        <w:jc w:val="both"/>
        <w:rPr>
          <w:color w:val="000000"/>
          <w:lang w:val="en-US"/>
        </w:rPr>
      </w:pPr>
      <w:proofErr w:type="spellStart"/>
      <w:r w:rsidRPr="00CD6C71">
        <w:rPr>
          <w:color w:val="000000"/>
          <w:lang w:val="en-US"/>
        </w:rPr>
        <w:t>Wysocki</w:t>
      </w:r>
      <w:proofErr w:type="spellEnd"/>
      <w:r w:rsidRPr="00CD6C71">
        <w:rPr>
          <w:color w:val="000000"/>
          <w:lang w:val="en-US"/>
        </w:rPr>
        <w:t xml:space="preserve">, R. Effective Complex Project Management / Robert </w:t>
      </w:r>
      <w:proofErr w:type="spellStart"/>
      <w:r w:rsidRPr="00CD6C71">
        <w:rPr>
          <w:color w:val="000000"/>
          <w:lang w:val="en-US"/>
        </w:rPr>
        <w:t>Wysocki</w:t>
      </w:r>
      <w:proofErr w:type="spellEnd"/>
      <w:r w:rsidRPr="00CD6C71">
        <w:rPr>
          <w:color w:val="000000"/>
          <w:lang w:val="en-US"/>
        </w:rPr>
        <w:t xml:space="preserve">. </w:t>
      </w:r>
      <w:proofErr w:type="gramStart"/>
      <w:r w:rsidRPr="00CD6C71">
        <w:rPr>
          <w:color w:val="000000"/>
          <w:lang w:val="en-US"/>
        </w:rPr>
        <w:t>–  J</w:t>
      </w:r>
      <w:proofErr w:type="gramEnd"/>
      <w:r w:rsidRPr="00CD6C71">
        <w:rPr>
          <w:color w:val="000000"/>
          <w:lang w:val="en-US"/>
        </w:rPr>
        <w:t xml:space="preserve">. Ross Publishing Inc., 2014. – 352 </w:t>
      </w:r>
      <w:r w:rsidRPr="00CD6C71">
        <w:rPr>
          <w:color w:val="000000"/>
        </w:rPr>
        <w:t>р</w:t>
      </w:r>
      <w:r w:rsidRPr="00CD6C71">
        <w:rPr>
          <w:color w:val="000000"/>
          <w:lang w:val="en-US"/>
        </w:rPr>
        <w:t>.</w:t>
      </w:r>
    </w:p>
    <w:p w:rsidR="00FE31CB" w:rsidRPr="00CD6C71" w:rsidRDefault="00FE31CB" w:rsidP="008B2520">
      <w:pPr>
        <w:rPr>
          <w:lang w:val="en-US"/>
        </w:rPr>
      </w:pPr>
    </w:p>
    <w:p w:rsidR="00FE31CB" w:rsidRPr="008B2520" w:rsidRDefault="00FE31CB" w:rsidP="000F3F42">
      <w:pPr>
        <w:jc w:val="both"/>
        <w:rPr>
          <w:lang w:val="en-US"/>
        </w:rPr>
      </w:pPr>
    </w:p>
    <w:p w:rsidR="00FE31CB" w:rsidRPr="008B2520" w:rsidRDefault="00FE31CB" w:rsidP="000F3F42">
      <w:pPr>
        <w:jc w:val="both"/>
        <w:rPr>
          <w:lang w:val="en-US"/>
        </w:rPr>
      </w:pPr>
    </w:p>
    <w:p w:rsidR="00FE31CB" w:rsidRPr="008B2520" w:rsidRDefault="00FE31CB" w:rsidP="000F3F42">
      <w:pPr>
        <w:jc w:val="both"/>
        <w:rPr>
          <w:lang w:val="en-US"/>
        </w:rPr>
      </w:pPr>
    </w:p>
    <w:p w:rsidR="00FE31CB" w:rsidRPr="008B2520" w:rsidRDefault="00FE31CB" w:rsidP="000F3F42">
      <w:pPr>
        <w:jc w:val="both"/>
        <w:rPr>
          <w:lang w:val="en-US"/>
        </w:rPr>
      </w:pPr>
    </w:p>
    <w:p w:rsidR="00FE31CB" w:rsidRPr="008B2520" w:rsidRDefault="00FE31CB" w:rsidP="000F3F42">
      <w:pPr>
        <w:jc w:val="both"/>
        <w:rPr>
          <w:lang w:val="en-US"/>
        </w:rPr>
      </w:pPr>
    </w:p>
    <w:p w:rsidR="00FE31CB" w:rsidRPr="008B2520" w:rsidRDefault="00FE31CB" w:rsidP="000F3F42">
      <w:pPr>
        <w:jc w:val="both"/>
        <w:rPr>
          <w:lang w:val="en-US"/>
        </w:rPr>
      </w:pPr>
    </w:p>
    <w:p w:rsidR="00FE31CB" w:rsidRPr="008B2520" w:rsidRDefault="00FE31CB" w:rsidP="000F3F42">
      <w:pPr>
        <w:jc w:val="both"/>
        <w:rPr>
          <w:lang w:val="en-US"/>
        </w:rPr>
      </w:pPr>
    </w:p>
    <w:p w:rsidR="00FE31CB" w:rsidRPr="008B2520" w:rsidRDefault="00FE31CB" w:rsidP="000F3F42">
      <w:pPr>
        <w:jc w:val="both"/>
        <w:rPr>
          <w:lang w:val="en-US"/>
        </w:rPr>
      </w:pPr>
    </w:p>
    <w:p w:rsidR="00FE31CB" w:rsidRPr="008B2520" w:rsidRDefault="00FE31CB" w:rsidP="000F3F42">
      <w:pPr>
        <w:jc w:val="both"/>
        <w:rPr>
          <w:lang w:val="en-US"/>
        </w:rPr>
      </w:pPr>
    </w:p>
    <w:p w:rsidR="00FE31CB" w:rsidRPr="008B2520" w:rsidRDefault="00FE31CB" w:rsidP="000F3F42">
      <w:pPr>
        <w:jc w:val="both"/>
        <w:rPr>
          <w:lang w:val="en-US"/>
        </w:rPr>
      </w:pPr>
    </w:p>
    <w:p w:rsidR="00FE31CB" w:rsidRPr="008B2520" w:rsidRDefault="00FE31CB" w:rsidP="000F3F42">
      <w:pPr>
        <w:jc w:val="both"/>
        <w:rPr>
          <w:lang w:val="en-US"/>
        </w:rPr>
      </w:pPr>
    </w:p>
    <w:p w:rsidR="00FE31CB" w:rsidRPr="008B2520" w:rsidRDefault="00FE31CB" w:rsidP="000F3F42">
      <w:pPr>
        <w:spacing w:line="360" w:lineRule="exact"/>
        <w:rPr>
          <w:sz w:val="28"/>
          <w:szCs w:val="28"/>
          <w:lang w:val="en-US"/>
        </w:rPr>
      </w:pPr>
    </w:p>
    <w:sectPr w:rsidR="00FE31CB" w:rsidRPr="008B2520" w:rsidSect="00FC5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E16A8"/>
    <w:multiLevelType w:val="multilevel"/>
    <w:tmpl w:val="22AE16A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24907394"/>
    <w:multiLevelType w:val="hybridMultilevel"/>
    <w:tmpl w:val="2B8C08D4"/>
    <w:lvl w:ilvl="0" w:tplc="2064DDA8">
      <w:start w:val="45"/>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7ADB6FDB"/>
    <w:multiLevelType w:val="multilevel"/>
    <w:tmpl w:val="D93C5EE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545"/>
    <w:rsid w:val="000819C6"/>
    <w:rsid w:val="00083453"/>
    <w:rsid w:val="000F3F42"/>
    <w:rsid w:val="001739DE"/>
    <w:rsid w:val="00256E76"/>
    <w:rsid w:val="00283756"/>
    <w:rsid w:val="00386CD9"/>
    <w:rsid w:val="003A71F9"/>
    <w:rsid w:val="00423504"/>
    <w:rsid w:val="00427C18"/>
    <w:rsid w:val="00446985"/>
    <w:rsid w:val="0046693F"/>
    <w:rsid w:val="00472946"/>
    <w:rsid w:val="004D019D"/>
    <w:rsid w:val="004D6959"/>
    <w:rsid w:val="004E7F8C"/>
    <w:rsid w:val="00513EC4"/>
    <w:rsid w:val="00575FE5"/>
    <w:rsid w:val="005B4C2D"/>
    <w:rsid w:val="005E0BE6"/>
    <w:rsid w:val="005E23C4"/>
    <w:rsid w:val="00633E9D"/>
    <w:rsid w:val="00687904"/>
    <w:rsid w:val="007864E4"/>
    <w:rsid w:val="00793CA5"/>
    <w:rsid w:val="007C4AD3"/>
    <w:rsid w:val="007D7280"/>
    <w:rsid w:val="008039B5"/>
    <w:rsid w:val="00847898"/>
    <w:rsid w:val="008B2520"/>
    <w:rsid w:val="008C1D3D"/>
    <w:rsid w:val="008E28E3"/>
    <w:rsid w:val="0090656C"/>
    <w:rsid w:val="009505D4"/>
    <w:rsid w:val="00950F42"/>
    <w:rsid w:val="0097469F"/>
    <w:rsid w:val="0098610B"/>
    <w:rsid w:val="00990DC0"/>
    <w:rsid w:val="009A40A5"/>
    <w:rsid w:val="009C7263"/>
    <w:rsid w:val="009F0209"/>
    <w:rsid w:val="00A06BD8"/>
    <w:rsid w:val="00A60EBB"/>
    <w:rsid w:val="00A66346"/>
    <w:rsid w:val="00A70446"/>
    <w:rsid w:val="00A7080A"/>
    <w:rsid w:val="00AC453C"/>
    <w:rsid w:val="00AF7FF7"/>
    <w:rsid w:val="00B25CD0"/>
    <w:rsid w:val="00B36597"/>
    <w:rsid w:val="00B4113E"/>
    <w:rsid w:val="00B44B21"/>
    <w:rsid w:val="00B67475"/>
    <w:rsid w:val="00BA1776"/>
    <w:rsid w:val="00BB5F6F"/>
    <w:rsid w:val="00BC7F83"/>
    <w:rsid w:val="00C703C4"/>
    <w:rsid w:val="00C97DAD"/>
    <w:rsid w:val="00CA4190"/>
    <w:rsid w:val="00CD6C71"/>
    <w:rsid w:val="00CF0545"/>
    <w:rsid w:val="00D546BD"/>
    <w:rsid w:val="00D75B2D"/>
    <w:rsid w:val="00D917C9"/>
    <w:rsid w:val="00DB73C2"/>
    <w:rsid w:val="00F51FF6"/>
    <w:rsid w:val="00FC3514"/>
    <w:rsid w:val="00FC5FAA"/>
    <w:rsid w:val="00FE3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54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A4190"/>
    <w:pPr>
      <w:spacing w:after="160" w:line="259" w:lineRule="auto"/>
      <w:ind w:left="720"/>
    </w:pPr>
    <w:rPr>
      <w:rFonts w:ascii="Calibri" w:eastAsia="Calibri" w:hAnsi="Calibri" w:cs="Calibri"/>
      <w:sz w:val="22"/>
      <w:szCs w:val="22"/>
      <w:lang w:eastAsia="en-US"/>
    </w:rPr>
  </w:style>
  <w:style w:type="character" w:styleId="a4">
    <w:name w:val="Hyperlink"/>
    <w:basedOn w:val="a0"/>
    <w:uiPriority w:val="99"/>
    <w:rsid w:val="000F3F42"/>
    <w:rPr>
      <w:color w:val="0000FF"/>
      <w:u w:val="single"/>
    </w:rPr>
  </w:style>
  <w:style w:type="character" w:customStyle="1" w:styleId="bookauth">
    <w:name w:val="bookauth"/>
    <w:basedOn w:val="a0"/>
    <w:uiPriority w:val="99"/>
    <w:rsid w:val="000F3F42"/>
  </w:style>
  <w:style w:type="character" w:customStyle="1" w:styleId="bookname">
    <w:name w:val="bookname"/>
    <w:basedOn w:val="a0"/>
    <w:uiPriority w:val="99"/>
    <w:rsid w:val="000F3F42"/>
  </w:style>
  <w:style w:type="character" w:styleId="a5">
    <w:name w:val="Strong"/>
    <w:basedOn w:val="a0"/>
    <w:uiPriority w:val="99"/>
    <w:qFormat/>
    <w:locked/>
    <w:rsid w:val="008B25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54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A4190"/>
    <w:pPr>
      <w:spacing w:after="160" w:line="259" w:lineRule="auto"/>
      <w:ind w:left="720"/>
    </w:pPr>
    <w:rPr>
      <w:rFonts w:ascii="Calibri" w:eastAsia="Calibri" w:hAnsi="Calibri" w:cs="Calibri"/>
      <w:sz w:val="22"/>
      <w:szCs w:val="22"/>
      <w:lang w:eastAsia="en-US"/>
    </w:rPr>
  </w:style>
  <w:style w:type="character" w:styleId="a4">
    <w:name w:val="Hyperlink"/>
    <w:basedOn w:val="a0"/>
    <w:uiPriority w:val="99"/>
    <w:rsid w:val="000F3F42"/>
    <w:rPr>
      <w:color w:val="0000FF"/>
      <w:u w:val="single"/>
    </w:rPr>
  </w:style>
  <w:style w:type="character" w:customStyle="1" w:styleId="bookauth">
    <w:name w:val="bookauth"/>
    <w:basedOn w:val="a0"/>
    <w:uiPriority w:val="99"/>
    <w:rsid w:val="000F3F42"/>
  </w:style>
  <w:style w:type="character" w:customStyle="1" w:styleId="bookname">
    <w:name w:val="bookname"/>
    <w:basedOn w:val="a0"/>
    <w:uiPriority w:val="99"/>
    <w:rsid w:val="000F3F42"/>
  </w:style>
  <w:style w:type="character" w:styleId="a5">
    <w:name w:val="Strong"/>
    <w:basedOn w:val="a0"/>
    <w:uiPriority w:val="99"/>
    <w:qFormat/>
    <w:locked/>
    <w:rsid w:val="008B25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times.com/elizabeth-larson/what-the-2015-trends-mean-for-business-analysisand-project-management.html" TargetMode="External"/><Relationship Id="rId3" Type="http://schemas.microsoft.com/office/2007/relationships/stylesWithEffects" Target="stylesWithEffects.xml"/><Relationship Id="rId7" Type="http://schemas.openxmlformats.org/officeDocument/2006/relationships/hyperlink" Target="https://cyberleninka.ru/article/n/vnimanie-i-ego-funktsii-v-zhizni-i-deyatelnosti-lichnos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berleninka.ru/article/n/novye-vozmozhnosti-profilakticheskoy-meditsiny-v-reshenii-problem-zdorovya-detey-i-podrostkov-rossii/viewe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2944</Words>
  <Characters>16782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ФАКУЛЬТЕТ ФИЛОСОФИИ И СОЦИАЛЬНЫХ НАУК</vt:lpstr>
    </vt:vector>
  </TitlesOfParts>
  <Company/>
  <LinksUpToDate>false</LinksUpToDate>
  <CharactersWithSpaces>19687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ФАКУЛЬТЕТ ФИЛОСОФИИ И СОЦИАЛЬНЫХ НАУК</dc:title>
  <dc:creator>Пользователь Windows</dc:creator>
  <cp:lastModifiedBy>ПЕЧАТНЫЙ ЦЕНТР</cp:lastModifiedBy>
  <cp:revision>2</cp:revision>
  <dcterms:created xsi:type="dcterms:W3CDTF">2022-06-21T10:34:00Z</dcterms:created>
  <dcterms:modified xsi:type="dcterms:W3CDTF">2022-06-21T10:34:00Z</dcterms:modified>
</cp:coreProperties>
</file>