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6"/>
        <w:shd w:fill="FFFFFF" w:val="clear"/>
        <w:spacing w:after="0" w:before="0"/>
        <w:ind w:firstLine="6080" w:left="660" w:right="20"/>
        <w:contextualSpacing w:val="false"/>
      </w:pPr>
      <w:r>
        <w:rPr>
          <w:rStyle w:val="style21"/>
          <w:lang w:val="ru-RU"/>
        </w:rPr>
        <w:t xml:space="preserve">Мадлен Шульгун </w:t>
      </w:r>
      <w:r>
        <w:rPr>
          <w:lang w:val="ru-RU"/>
        </w:rPr>
        <w:t>ФОЛЬКЛОРНЫЕ ТРАДИЦИИ В ТВОРЧЕСТВЕ АКИМА</w:t>
      </w:r>
    </w:p>
    <w:p>
      <w:pPr>
        <w:pStyle w:val="style36"/>
        <w:shd w:fill="FFFFFF" w:val="clear"/>
        <w:spacing w:after="300" w:before="0"/>
        <w:ind w:hanging="0" w:left="3600" w:right="0"/>
        <w:contextualSpacing w:val="false"/>
      </w:pPr>
      <w:r>
        <w:rPr>
          <w:lang w:val="ru-RU"/>
        </w:rPr>
        <w:t>НАХИМОВА</w:t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>В начале XXI века интерес к "народной жизни", к русскому народному творчеству, характеризовавший русскую культуру на всех этапах ее развития, приобрел особую значимость и актуальность. Сюжеты и образы славянской мифологии и фольклора, народный лубок и театр, песенное творчество народа по-новому осмысляются художниками, композиторами, поэтами самых разных социальных и творческих ориентаций. Обостренное внимание деятелей искусства к народной культуре, к нравственно-эстетическому опыту народа явилось отражением конкретной исторической обстановки эпохи.</w:t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>В 1810-1820-х гг. имя и произведения А.Н. Нахимова стали живой и актуальной частью литературной жизни не только Харькова, но и всей России, его напечатанные произведения соседствовали с сочинениями И.И. Дмитриева, В.А. Жуковского, Н.М. Карамзина и др. С другой стороны, поэзия А. Нахимова приобрела известность и среди простых людей. Публикация его стихов в «Украинском вестнике» 1816 г. сопровождалась отзывом солдата, передавшего разговор в казарме: «Таких людей не много! - говорил мне старый усач. - Когда бы все так сильно чувствовали, как он (Нахимов - М.Ш.) смело написал, то не потчевали бы нас, старых псов на привязи, помоями, - сказал другой. - Да, брат, подхватил третий, - и кровь была бы дороже чернил!» [2, с.392]. Строки из его басен и эпиграмм становились крылатыми выражениями, о А. Нахимове писали столь выдающиеся личности, как</w:t>
      </w:r>
    </w:p>
    <w:p>
      <w:pPr>
        <w:pStyle w:val="style35"/>
        <w:shd w:fill="FFFFFF" w:val="clear"/>
        <w:spacing w:after="0" w:before="0"/>
        <w:ind w:hanging="0" w:left="20" w:right="20"/>
        <w:contextualSpacing w:val="false"/>
      </w:pPr>
      <w:r>
        <w:rPr>
          <w:rStyle w:val="style22"/>
          <w:lang w:val="ru-RU"/>
        </w:rPr>
        <w:t>А.С. Пушкин (в «Путешествии в Арзрум», в переписке), К.Ф. Рылеев (в подготовительных записках к «Историческому словарю русских писателей»), А.А. Бестужев (в литературно-критических заметках 1823 г. [5, с.62]), и В.Г. Белинский, считавший, что «Нахимов составил себе громкое имя в литературе своего времени постоянным вдохновением против кривосудия» [1, с.130], поставивший его творчество в один ряд с произведениями Д.И. Фонвизина и В.В. Капниста, которые составили «благородную оппозицию» общественным порокам.</w:t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 xml:space="preserve">Есть несомненная потребность в изучении поэтологических аспектов разнообразного в жанрово-стилевом отношении стихотворного наследия А.Н. Нахимова: такое изучение, во-первых, поможет сделать некоторые шаги к решению важных вопросов эстетического своеобразия русской сатирической литературы, о насущной необходимости чего справедливо писал Ю.В. Стенник [10, с.69], а, во-вторых, позволит внести определенные уточнения в общую картину развития русской поэзии </w:t>
      </w:r>
      <w:r>
        <w:rPr>
          <w:rStyle w:val="style22"/>
          <w:lang w:val="ru-RU"/>
        </w:rPr>
        <w:t xml:space="preserve">XVIII </w:t>
      </w:r>
      <w:r>
        <w:rPr>
          <w:rStyle w:val="style22"/>
          <w:lang w:val="ru-RU"/>
        </w:rPr>
        <w:t>- начала XIX вв. Исходя из взаимосвязанности идейного и художественного аспектов поэтического творчества, как представляется, можно точнее и полнее представить себе специфику поэтического творчества А.Н. Нахимова и определить его место в литературном процессе первой трети XIX столетия.</w:t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>Вопрос об отношении к народному творчеству сливается с проблемой "народ и интеллигенция", заостряется в спорах о классическом наследии русской литературы, о народности и историзме. Решение его оказывалось в непосредственной связи с общей мировоззренческой и эстетической позицией художника, и потому фольклоризм никогда не был лишь внешним стилеобразующим элементом, за ним всегда стояла определенная авторская концепция народности.</w:t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 xml:space="preserve">Восприятие поэтом эстетического и нравственного опыта народной культуры является серьезным аргументом в полемике со взглядами тех исследователей, которые умаляют значение отдельных поэтов начала </w:t>
      </w:r>
      <w:r>
        <w:rPr>
          <w:rStyle w:val="style22"/>
          <w:lang w:val="ru-RU"/>
        </w:rPr>
        <w:t xml:space="preserve">XVIII </w:t>
      </w:r>
      <w:r>
        <w:rPr>
          <w:rStyle w:val="style22"/>
          <w:lang w:val="ru-RU"/>
        </w:rPr>
        <w:t>века в истории русской поэзии, ограничивая их творчество рамками выражения субъективных переживаний. Довольно долго такая точка зрения распространялась и на поэзию. Можно сказать, что именно в статье Г.В. Ермаковой-Битнер впервые ставится вопрос о жанровом своеобразии поэзии А. Нахимова и специфике его художественного метода. Литературовед отделяет произведения писателя как от классицизма, так и от сентименталистской традиции. Она пишет: «Нахимов стремился к простоте, экономии художественных средств, отрицательно относился как к рационалистическому стилю классицизма, так и к перифрастическому, изысканному стилю карамзинистов» [3, с.44]. Г.В. Ермакова-Битнер полагает, что «четкое ощущение жанров, свойственное писателю-классику, Нахимовым утеряно». Развивая мысль о близости нахимовской поэзии фольклору, исследовательница отмечает лубочность многих стихотворений, сказочность басенных аллегорий и принципиальную «нескладность» поэтической речи. Она останавливает внимание и на приемах гротеска у А.Н. Нахимова. По-видимому, отсутствие в теоретико-литературной мысли того периода представлений о русском барокко с его особой поэтикой комически-«низового» сказалось в определенном затруднении исследовательницы ясно определить принадлежность нахимовской сатирической поэзии к тому или иному направлению. Г.В. Ермакова-Битнер не называет поэзию А.Н. Нахимова реалистической, но подчеркивает: «Нахимову были свойственны наблюдательность и меткость взгляда. Его образы очень зримы, живописны. То, что в основу его басен положены реальные жизненные наблюдения, придало им большую бытовую конкретность» [3, с.45].</w:t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>Если многие лирические стихотворения А.Н. Нахимова были опубликованы, то его «Песня октября 25-го», написанная на смерть маленького сына, осталась в рукописи. Упоминая об этом стихотворении, исследователи обычно причисляли его к элегии и оценивали не слишком высоко, видели в нем пример поэтической неудачи автора. Однако, не отрицая элегической интонации, клишировано литературно-сентименталистской модальности «Песни», можно увидеть в ней прежде всего стилизацию под народную песню-плач. Обращение А.Н. Нахимова к приемам и стилистике народной поэзии уже отмечали исследователи, но это касалось его сатирических произведений. В данном же случае писатель обращается к лирической фольклорной традиции, что, между прочим, было весьма характерно для русского сентиментализма.</w:t>
      </w:r>
    </w:p>
    <w:p>
      <w:pPr>
        <w:pStyle w:val="style34"/>
        <w:shd w:fill="FFFFFF" w:val="clear"/>
        <w:tabs>
          <w:tab w:leader="none" w:pos="506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«От чего так сердцу скучно?</w:t>
        <w:tab/>
        <w:t>От чего же сердцу грустно?</w:t>
      </w:r>
    </w:p>
    <w:p>
      <w:pPr>
        <w:pStyle w:val="style34"/>
        <w:shd w:fill="FFFFFF" w:val="clear"/>
        <w:tabs>
          <w:tab w:leader="none" w:pos="5038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От чего так сердцу грустно?</w:t>
        <w:tab/>
        <w:t>Я лелеял свой цветочек,</w:t>
      </w:r>
    </w:p>
    <w:p>
      <w:pPr>
        <w:pStyle w:val="style34"/>
        <w:shd w:fill="FFFFFF" w:val="clear"/>
        <w:tabs>
          <w:tab w:leader="none" w:pos="5096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Не алеют уж цветочки,</w:t>
        <w:tab/>
        <w:t>Утешал меня дружочек;</w:t>
      </w:r>
    </w:p>
    <w:p>
      <w:pPr>
        <w:pStyle w:val="style34"/>
        <w:shd w:fill="FFFFFF" w:val="clear"/>
        <w:tabs>
          <w:tab w:leader="none" w:pos="5077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Пожелтели все листочки;</w:t>
        <w:tab/>
        <w:t>С ним в погоду и ненастье</w:t>
      </w:r>
    </w:p>
    <w:p>
      <w:pPr>
        <w:pStyle w:val="style34"/>
        <w:shd w:fill="FFFFFF" w:val="clear"/>
        <w:tabs>
          <w:tab w:leader="none" w:pos="5038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Уж прошло лето златое,</w:t>
        <w:tab/>
        <w:t>Завсегда мне было счастье;</w:t>
      </w:r>
    </w:p>
    <w:p>
      <w:pPr>
        <w:pStyle w:val="style34"/>
        <w:shd w:fill="FFFFFF" w:val="clear"/>
        <w:tabs>
          <w:tab w:leader="none" w:pos="506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Наступило время злое.</w:t>
        <w:tab/>
        <w:t>И не знало сердце скуки,</w:t>
      </w:r>
    </w:p>
    <w:p>
      <w:pPr>
        <w:pStyle w:val="style34"/>
        <w:shd w:fill="FFFFFF" w:val="clear"/>
        <w:tabs>
          <w:tab w:leader="none" w:pos="5043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От того ли сердцу скучно?</w:t>
        <w:tab/>
        <w:t>И не знало лютой муки.</w:t>
      </w:r>
    </w:p>
    <w:p>
      <w:pPr>
        <w:pStyle w:val="style34"/>
        <w:shd w:fill="FFFFFF" w:val="clear"/>
        <w:tabs>
          <w:tab w:leader="none" w:pos="5038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От того ли сердцу грустно?</w:t>
        <w:tab/>
        <w:t>Я оставил свой цветочек:</w:t>
      </w:r>
    </w:p>
    <w:p>
      <w:pPr>
        <w:pStyle w:val="style34"/>
        <w:shd w:fill="FFFFFF" w:val="clear"/>
        <w:tabs>
          <w:tab w:leader="none" w:pos="5048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Улыбнется солнце ясно,</w:t>
        <w:tab/>
        <w:t>Свеж, прелестен был дружочек,</w:t>
      </w:r>
    </w:p>
    <w:p>
      <w:pPr>
        <w:pStyle w:val="style34"/>
        <w:shd w:fill="FFFFFF" w:val="clear"/>
        <w:tabs>
          <w:tab w:leader="none" w:pos="5091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Возвратится лето красно,</w:t>
        <w:tab/>
        <w:t>Уж к нему я поспешал,</w:t>
      </w:r>
    </w:p>
    <w:p>
      <w:pPr>
        <w:pStyle w:val="style34"/>
        <w:shd w:fill="FFFFFF" w:val="clear"/>
        <w:tabs>
          <w:tab w:leader="none" w:pos="5058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Зеленеть станут листочки,</w:t>
        <w:tab/>
        <w:t>Его в мыслях целовал;</w:t>
      </w:r>
    </w:p>
    <w:p>
      <w:pPr>
        <w:pStyle w:val="style34"/>
        <w:shd w:fill="FFFFFF" w:val="clear"/>
        <w:tabs>
          <w:tab w:leader="none" w:pos="5043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Оживут опять цветочки.</w:t>
        <w:tab/>
        <w:t>Но, ах, сердце трепетало,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>От чего же сердцу скучно?</w:t>
        <w:tab/>
        <w:t>Час ужасный предвещало.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ab/>
        <w:t>Я увидел свой цветок: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ab/>
        <w:t>Вял, невесел был дружок.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lang w:val="ru-RU"/>
        </w:rPr>
        <w:tab/>
        <w:t>Он головку опустил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b w:val="false"/>
          <w:bCs w:val="false"/>
          <w:lang w:val="ru-RU"/>
        </w:rPr>
        <w:tab/>
        <w:t>И как будто говорил: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b w:val="false"/>
          <w:bCs w:val="false"/>
          <w:lang w:val="ru-RU"/>
        </w:rPr>
        <w:tab/>
        <w:t>Ты на что меня оставил,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b w:val="false"/>
          <w:bCs w:val="false"/>
          <w:lang w:val="ru-RU"/>
        </w:rPr>
        <w:tab/>
        <w:t>Злой судьбине предоставил,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b w:val="false"/>
          <w:bCs w:val="false"/>
          <w:lang w:val="ru-RU"/>
        </w:rPr>
        <w:tab/>
        <w:t>Все старание напрасно: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b w:val="false"/>
          <w:bCs w:val="false"/>
          <w:lang w:val="ru-RU"/>
        </w:rPr>
        <w:tab/>
        <w:t>И погиб, погиб прекрасной,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b w:val="false"/>
          <w:bCs w:val="false"/>
          <w:lang w:val="ru-RU"/>
        </w:rPr>
        <w:tab/>
        <w:t>Дорогой погиб цветок,</w:t>
      </w:r>
    </w:p>
    <w:p>
      <w:pPr>
        <w:pStyle w:val="style34"/>
        <w:shd w:fill="FFFFFF" w:val="clear"/>
        <w:tabs>
          <w:tab w:leader="none" w:pos="5082" w:val="left"/>
        </w:tabs>
        <w:spacing w:after="0" w:before="0" w:line="298" w:lineRule="exact"/>
        <w:ind w:firstLine="280" w:left="20" w:right="0"/>
        <w:contextualSpacing w:val="false"/>
        <w:jc w:val="both"/>
      </w:pPr>
      <w:r>
        <w:rPr>
          <w:b w:val="false"/>
          <w:bCs w:val="false"/>
          <w:lang w:val="ru-RU"/>
        </w:rPr>
        <w:tab/>
        <w:t xml:space="preserve">Николаша, мой дружок» </w:t>
      </w:r>
      <w:r>
        <w:rPr>
          <w:b w:val="false"/>
          <w:bCs w:val="false"/>
          <w:lang w:val="ru-RU"/>
        </w:rPr>
        <w:t>[7]</w:t>
      </w:r>
    </w:p>
    <w:p>
      <w:pPr>
        <w:pStyle w:val="style35"/>
        <w:pageBreakBefore/>
        <w:shd w:fill="FFFFFF" w:val="clear"/>
        <w:spacing w:after="0" w:before="0"/>
        <w:ind w:firstLine="280" w:left="0" w:right="20"/>
        <w:contextualSpacing w:val="false"/>
      </w:pPr>
      <w:r>
        <w:rPr>
          <w:rStyle w:val="style22"/>
          <w:lang w:val="ru-RU"/>
        </w:rPr>
        <w:t>Фольклорная поэтика, используемая А.Н. Нахимовым, проявляется здесь не только в характерных для народной песни повторах, в привычных образах-олицетворениях (ребенок - цветок), традиционных словосочетаниях (солнце ясно, лето красно, мука лютая, час ужасный, судьбина злая), но в самой, неприкрыто простой, как будто даже неумелой, искренней интонации наивного вопрошания о случившемся горе. Глубоко личная жизненная ситуация (смерть малыша-сына) пережита в песне как пример роковой силы «злой судьбины», в противопоставлении гармонического единства рождения/смерти (умирания/воскрешения) в природе («Зеленеть станут листочки, / Оживут опять цветочки») - и неотвратимости, однократности, окончательности ухода из жизни человека. При этом в песню вводится мотив разлуки как причины внезапной смерти «дружочка»: бытовые, физические причины смерти сына (его болезнь) опущены, ситуация не только сентиментализируется, но и романтизируется, тем более, что лирический герой предчувствует роковой исход своего отъезда («Но, ах, сердце трепетало, / Час ужасный предвещало»). Обращаясь к жанру «песни», А. Нахимов стремится достичь не изящества (которым был прославлен автор «любовных песен» И.И. Дмитриев [8, с.15]), а прежде всего проникновенности, искренности душевного переживания и простоты.</w:t>
      </w:r>
    </w:p>
    <w:p>
      <w:pPr>
        <w:pStyle w:val="style35"/>
        <w:pageBreakBefore/>
        <w:shd w:fill="FFFFFF" w:val="clear"/>
        <w:spacing w:after="0" w:before="0"/>
        <w:ind w:firstLine="280" w:left="0" w:right="20"/>
        <w:contextualSpacing w:val="false"/>
      </w:pPr>
      <w:r>
        <w:rPr>
          <w:rStyle w:val="style22"/>
          <w:lang w:val="ru-RU"/>
        </w:rPr>
        <w:t>Прибегая к помощи пословиц, А.Н. Нахимов использует просветительский прием апелляции к «здравому смыслу»: вспомним, что «интерес к пословицам закрепился в литературе, начиная с Кантемира. Пословица станет играть важную роль в литературной работе просветителей - Новикова и Фонвизина.» [6, с.25]. Конечно, нельзя не вспомнить здесь и более раннего предшественника А.Н. Нахимова - Г.С. Сковороду: по словам Л.А. Софроновой, «устное слово народного рассказа возникает в его сочинениях не раз в форме просторечий и пословиц» [9, с.59]. Однако, уточняет далее исследовательница, «это слово, выхваченное из повседневного языка, подчинялось единым задачам создания текста, переходя в разряд письменного слова» [9, с.59]. Можно сравнить, например, известную пословицу «Без труда не вынешь и рыбку из пруда» с тем, как суть этой пословицы стилистически оформилась в «силе» басни Сковороды «Змия и буффон»: «Чем лучшее добро, тем большим трудом окопалось, как рвом. Кто труда не перейдет, и к добру тот не прийдет». Причем,понятие «добра», чрезвычайно семантически нагруженное, выводит это суждение из ряда пословичных выражений в ряд религиозно- философских выводов.</w:t>
      </w:r>
    </w:p>
    <w:p>
      <w:pPr>
        <w:pStyle w:val="style34"/>
        <w:pBdr/>
        <w:shd w:fill="FFFFFF" w:val="clear"/>
        <w:spacing w:after="0" w:before="0" w:line="298" w:lineRule="exact"/>
        <w:ind w:hanging="0" w:left="20" w:right="20"/>
        <w:contextualSpacing w:val="false"/>
      </w:pPr>
      <w:r>
        <w:rPr/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>Иначе у А.Н. Нахимова: его стилистические поиски направлены на подражание «устности» и на стремление ввести в басенную мораль жизненный опыт, закрепленный в пословичных суждениях. Писатель при этом отдает себе отчет в том, что его басни сосредоточены на критике повседневной жизни общества, на «обыкновенных» нравственных пороках людского сообщества, однако видит в этом объекте поэтической сатиры вполне достойный предмет. С этой точки зрения в круг басенных тем не случайно входит тема разных форм критики («Пчела и Оса»): «полезная критика», полагает А.Н. Нахимов, - та, что не чурается обыденного, мелкого, низкого. Заметим, что это, собственно, установка, весьма близкая сентименталистской, ведь именно сентиментализм «нисходит с высот величественных потрясений.. .к будничному быту простых людей.» [4, с.961].</w:t>
      </w:r>
    </w:p>
    <w:p>
      <w:pPr>
        <w:pStyle w:val="style35"/>
        <w:shd w:fill="FFFFFF" w:val="clear"/>
        <w:spacing w:after="0" w:before="0"/>
        <w:ind w:firstLine="280" w:left="20" w:right="20"/>
        <w:contextualSpacing w:val="false"/>
      </w:pPr>
      <w:r>
        <w:rPr>
          <w:rStyle w:val="style22"/>
          <w:lang w:val="ru-RU"/>
        </w:rPr>
        <w:t>Культурный поэтический мир Нахимова включал в себя фольклорную традицию как органический элемент, что во многом определило индивидуальность его поэтической системы.</w:t>
      </w:r>
    </w:p>
    <w:p>
      <w:pPr>
        <w:pStyle w:val="style0"/>
        <w:keepNext/>
        <w:keepLines/>
        <w:ind w:hanging="0" w:left="3600" w:right="0"/>
      </w:pPr>
      <w:bookmarkStart w:id="0" w:name="bookmark42"/>
      <w:bookmarkEnd w:id="0"/>
      <w:r>
        <w:rPr>
          <w:rStyle w:val="style24"/>
          <w:rFonts w:cs="Calibri"/>
          <w:lang w:val="ru-RU"/>
        </w:rPr>
        <w:t>ЛИТЕРАТУРА:</w:t>
      </w:r>
    </w:p>
    <w:p>
      <w:pPr>
        <w:pStyle w:val="style0"/>
        <w:numPr>
          <w:ilvl w:val="0"/>
          <w:numId w:val="1"/>
        </w:numPr>
        <w:tabs>
          <w:tab w:leader="none" w:pos="1291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Белинский В.Г. Полн. собр. соч.: В 13-ти т. - М.: Худож. лит., 1954. - Т.5. - 862 с.</w:t>
      </w:r>
    </w:p>
    <w:p>
      <w:pPr>
        <w:pStyle w:val="style0"/>
        <w:numPr>
          <w:ilvl w:val="0"/>
          <w:numId w:val="1"/>
        </w:numPr>
        <w:tabs>
          <w:tab w:leader="none" w:pos="1320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 xml:space="preserve">Господину Издателю Сочинений А. </w:t>
      </w:r>
      <w:r>
        <w:rPr>
          <w:rStyle w:val="style26"/>
          <w:rFonts w:cs="Calibri"/>
          <w:lang w:val="ru-RU"/>
        </w:rPr>
        <w:t>Н...</w:t>
      </w:r>
      <w:r>
        <w:rPr>
          <w:rStyle w:val="style25"/>
          <w:rFonts w:cs="Calibri"/>
          <w:lang w:val="ru-RU"/>
        </w:rPr>
        <w:t xml:space="preserve"> Нахимова: Отзыв // Украинский вестник. - 1816. - Ч.1. - март. - С. 391-394.</w:t>
      </w:r>
    </w:p>
    <w:p>
      <w:pPr>
        <w:pStyle w:val="style0"/>
        <w:numPr>
          <w:ilvl w:val="0"/>
          <w:numId w:val="1"/>
        </w:numPr>
        <w:tabs>
          <w:tab w:leader="none" w:pos="1315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Ермакова-Битнер Г.В. Поэты-сатирики конца XVIII - начала XIX в. - Л.: Сов. писатель, 1959. - 242 с.</w:t>
      </w:r>
    </w:p>
    <w:p>
      <w:pPr>
        <w:pStyle w:val="style0"/>
        <w:numPr>
          <w:ilvl w:val="0"/>
          <w:numId w:val="1"/>
        </w:numPr>
        <w:tabs>
          <w:tab w:leader="none" w:pos="1320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Иванов Д.А. Сентиментализм // Литературная энциклопедия терминов и понятий. - М.: Интелвак, 2001. - С. 960-964.</w:t>
      </w:r>
    </w:p>
    <w:p>
      <w:pPr>
        <w:pStyle w:val="style0"/>
        <w:numPr>
          <w:ilvl w:val="0"/>
          <w:numId w:val="1"/>
        </w:numPr>
        <w:tabs>
          <w:tab w:leader="none" w:pos="1310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Лещенко П.А. Несправедливо забытый талант // Радуга. - 1965. - №11. - С. 145-148.</w:t>
      </w:r>
    </w:p>
    <w:p>
      <w:pPr>
        <w:pStyle w:val="style0"/>
        <w:numPr>
          <w:ilvl w:val="0"/>
          <w:numId w:val="1"/>
        </w:numPr>
        <w:tabs>
          <w:tab w:leader="none" w:pos="1315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Макогоненко Г.П. Из истории формирования историзма в русской литературе // Проблемы историзма в русской литературе. Конец XVIII - начало XIX века. - Л.: Наука, 1981. - С. 3-65.</w:t>
      </w:r>
    </w:p>
    <w:p>
      <w:pPr>
        <w:pStyle w:val="style0"/>
        <w:numPr>
          <w:ilvl w:val="0"/>
          <w:numId w:val="1"/>
        </w:numPr>
        <w:tabs>
          <w:tab w:leader="none" w:pos="1315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Нахимов А.Н. Песня: Автограф // Отд. рукоп. Ин-та лит. им. Т.Г. Шевченко АН Украины, ф.71, оп.1, ед.хр.15.</w:t>
      </w:r>
    </w:p>
    <w:p>
      <w:pPr>
        <w:pStyle w:val="style0"/>
        <w:numPr>
          <w:ilvl w:val="0"/>
          <w:numId w:val="1"/>
        </w:numPr>
        <w:tabs>
          <w:tab w:leader="none" w:pos="1310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Песков А.М. Поэт и стихотворец Иван Иванович Дмитриев // Дмитриев И.И. Сочинения. - М.: Правда, 1986. - С. 5-20.</w:t>
      </w:r>
    </w:p>
    <w:p>
      <w:pPr>
        <w:pStyle w:val="style0"/>
        <w:numPr>
          <w:ilvl w:val="0"/>
          <w:numId w:val="1"/>
        </w:numPr>
        <w:tabs>
          <w:tab w:leader="none" w:pos="1320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Софронова Л.А. Три мира Григория Сковороды. - М.: Индрик, 2002. - 462 с.</w:t>
      </w:r>
    </w:p>
    <w:p>
      <w:pPr>
        <w:pStyle w:val="style0"/>
        <w:numPr>
          <w:ilvl w:val="0"/>
          <w:numId w:val="1"/>
        </w:numPr>
        <w:tabs>
          <w:tab w:leader="none" w:pos="1296" w:val="left"/>
        </w:tabs>
        <w:spacing w:after="0" w:before="0" w:line="298" w:lineRule="exact"/>
        <w:ind w:hanging="360" w:left="660" w:right="20"/>
        <w:contextualSpacing w:val="false"/>
        <w:jc w:val="both"/>
      </w:pPr>
      <w:r>
        <w:rPr>
          <w:rStyle w:val="style25"/>
          <w:rFonts w:cs="Calibri"/>
          <w:lang w:val="ru-RU"/>
        </w:rPr>
        <w:t>Стенник Ю.В. Некоторые вопросы изучения русской сатиры XVIII века // Рус. лит. - 1978. - №2. - С. 68-86.</w:t>
      </w:r>
    </w:p>
    <w:p>
      <w:pPr>
        <w:pStyle w:val="style0"/>
      </w:pPr>
      <w:r>
        <w:rPr>
          <w:lang w:val="ru-RU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(2)_"/>
    <w:basedOn w:val="style15"/>
    <w:next w:val="style16"/>
    <w:rPr>
      <w:rFonts w:ascii="Times New Roman" w:cs="Times New Roman" w:eastAsia="Times New Roman" w:hAnsi="Times New Roman"/>
      <w:sz w:val="28"/>
      <w:szCs w:val="28"/>
      <w:shd w:fill="FFFFFF" w:val="clear"/>
    </w:rPr>
  </w:style>
  <w:style w:styleId="style17" w:type="character">
    <w:name w:val="Основной текст (2) + 12;5 pt;Не курсив"/>
    <w:basedOn w:val="style16"/>
    <w:next w:val="style17"/>
    <w:rPr>
      <w:rFonts w:ascii="Times New Roman" w:cs="Times New Roman" w:eastAsia="Times New Roman" w:hAnsi="Times New Roman"/>
      <w:i/>
      <w:iCs/>
      <w:sz w:val="25"/>
      <w:szCs w:val="25"/>
      <w:shd w:fill="FFFFFF" w:val="clear"/>
    </w:rPr>
  </w:style>
  <w:style w:styleId="style18" w:type="character">
    <w:name w:val="Основной текст_"/>
    <w:basedOn w:val="style15"/>
    <w:next w:val="style18"/>
    <w:rPr>
      <w:rFonts w:ascii="Times New Roman" w:cs="Times New Roman" w:eastAsia="Times New Roman" w:hAnsi="Times New Roman"/>
      <w:sz w:val="28"/>
      <w:szCs w:val="28"/>
      <w:shd w:fill="FFFFFF" w:val="clear"/>
    </w:rPr>
  </w:style>
  <w:style w:styleId="style19" w:type="character">
    <w:name w:val="Основной текст (3)_"/>
    <w:basedOn w:val="style15"/>
    <w:next w:val="style19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styleId="style20" w:type="character">
    <w:name w:val="Основной текст (5)_"/>
    <w:basedOn w:val="style15"/>
    <w:next w:val="style20"/>
    <w:rPr>
      <w:rFonts w:ascii="Times New Roman" w:cs="Times New Roman" w:eastAsia="Times New Roman" w:hAnsi="Times New Roman"/>
      <w:sz w:val="28"/>
      <w:szCs w:val="28"/>
      <w:shd w:fill="FFFFFF" w:val="clear"/>
    </w:rPr>
  </w:style>
  <w:style w:styleId="style21" w:type="character">
    <w:name w:val="Основной текст (5) + Не полужирный;Курсив"/>
    <w:basedOn w:val="style20"/>
    <w:next w:val="style21"/>
    <w:rPr>
      <w:rFonts w:ascii="Times New Roman" w:cs="Times New Roman" w:eastAsia="Times New Roman" w:hAnsi="Times New Roman"/>
      <w:b/>
      <w:bCs/>
      <w:i/>
      <w:iCs/>
      <w:sz w:val="28"/>
      <w:szCs w:val="28"/>
      <w:shd w:fill="FFFFFF" w:val="clear"/>
    </w:rPr>
  </w:style>
  <w:style w:styleId="style22" w:type="character">
    <w:name w:val="Основной текст8"/>
    <w:basedOn w:val="style18"/>
    <w:next w:val="style22"/>
    <w:rPr>
      <w:rFonts w:ascii="Times New Roman" w:cs="Times New Roman" w:eastAsia="Times New Roman" w:hAnsi="Times New Roman"/>
      <w:sz w:val="28"/>
      <w:szCs w:val="28"/>
      <w:shd w:fill="FFFFFF" w:val="clear"/>
      <w:lang w:val="be-BY"/>
    </w:rPr>
  </w:style>
  <w:style w:styleId="style23" w:type="character">
    <w:name w:val="Заголовок №3_"/>
    <w:basedOn w:val="style15"/>
    <w:next w:val="style23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  <w:lang w:val="be-BY"/>
    </w:rPr>
  </w:style>
  <w:style w:styleId="style24" w:type="character">
    <w:name w:val="Заголовок №3"/>
    <w:basedOn w:val="style23"/>
    <w:next w:val="style24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  <w:lang w:val="ru-RU"/>
    </w:rPr>
  </w:style>
  <w:style w:styleId="style25" w:type="character">
    <w:name w:val="Основной текст (3)"/>
    <w:basedOn w:val="style19"/>
    <w:next w:val="style25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styleId="style26" w:type="character">
    <w:name w:val="Основной текст (3) + Интервал 1 pt"/>
    <w:basedOn w:val="style19"/>
    <w:next w:val="style2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5"/>
      <w:szCs w:val="25"/>
    </w:rPr>
  </w:style>
  <w:style w:styleId="style27" w:type="character">
    <w:name w:val="ListLabel 1"/>
    <w:next w:val="style27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  <w:lang w:val="ru-RU"/>
    </w:rPr>
  </w:style>
  <w:style w:styleId="style28" w:type="character">
    <w:name w:val="ListLabel 2"/>
    <w:next w:val="style28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en-US"/>
    </w:rPr>
  </w:style>
  <w:style w:styleId="style29" w:type="paragraph">
    <w:name w:val="Заголовок"/>
    <w:basedOn w:val="style0"/>
    <w:next w:val="style3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0" w:type="paragraph">
    <w:name w:val="Основной текст"/>
    <w:basedOn w:val="style0"/>
    <w:next w:val="style30"/>
    <w:pPr>
      <w:spacing w:after="120" w:before="0"/>
      <w:contextualSpacing w:val="false"/>
    </w:pPr>
    <w:rPr/>
  </w:style>
  <w:style w:styleId="style31" w:type="paragraph">
    <w:name w:val="Список"/>
    <w:basedOn w:val="style30"/>
    <w:next w:val="style31"/>
    <w:pPr/>
    <w:rPr>
      <w:rFonts w:cs="Mangal"/>
    </w:rPr>
  </w:style>
  <w:style w:styleId="style32" w:type="paragraph">
    <w:name w:val="Название"/>
    <w:basedOn w:val="style0"/>
    <w:next w:val="style3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3" w:type="paragraph">
    <w:name w:val="Указатель"/>
    <w:basedOn w:val="style0"/>
    <w:next w:val="style33"/>
    <w:pPr>
      <w:suppressLineNumbers/>
    </w:pPr>
    <w:rPr>
      <w:rFonts w:cs="Mangal"/>
    </w:rPr>
  </w:style>
  <w:style w:styleId="style34" w:type="paragraph">
    <w:name w:val="Основной текст (2)"/>
    <w:basedOn w:val="style0"/>
    <w:next w:val="style34"/>
    <w:pPr>
      <w:shd w:fill="FFFFFF" w:val="clear"/>
      <w:spacing w:after="0" w:before="600" w:lineRule="auto"/>
      <w:contextualSpacing w:val="false"/>
    </w:pPr>
    <w:rPr>
      <w:rFonts w:ascii="Times New Roman" w:cs="Times New Roman" w:eastAsia="Times New Roman" w:hAnsi="Times New Roman"/>
      <w:sz w:val="28"/>
      <w:szCs w:val="28"/>
    </w:rPr>
  </w:style>
  <w:style w:styleId="style35" w:type="paragraph">
    <w:name w:val="Основной текст11"/>
    <w:basedOn w:val="style0"/>
    <w:next w:val="style35"/>
    <w:pPr>
      <w:shd w:fill="FFFFFF" w:val="clear"/>
      <w:spacing w:after="0" w:before="300" w:line="322" w:lineRule="exact"/>
      <w:contextualSpacing w:val="false"/>
      <w:jc w:val="both"/>
    </w:pPr>
    <w:rPr>
      <w:rFonts w:ascii="Times New Roman" w:cs="Times New Roman" w:eastAsia="Times New Roman" w:hAnsi="Times New Roman"/>
      <w:sz w:val="28"/>
      <w:szCs w:val="28"/>
    </w:rPr>
  </w:style>
  <w:style w:styleId="style36" w:type="paragraph">
    <w:name w:val="Основной текст (5)"/>
    <w:basedOn w:val="style0"/>
    <w:next w:val="style36"/>
    <w:pPr>
      <w:shd w:fill="FFFFFF" w:val="clear"/>
      <w:spacing w:after="240" w:before="600" w:line="322" w:lineRule="exact"/>
      <w:ind w:firstLine="6100" w:left="0" w:right="0"/>
      <w:contextualSpacing w:val="false"/>
    </w:pPr>
    <w:rPr>
      <w:rFonts w:ascii="Times New Roman" w:cs="Times New Roman" w:eastAsia="Times New Roman" w:hAnsi="Times New Roman"/>
      <w:sz w:val="28"/>
      <w:szCs w:val="28"/>
    </w:rPr>
  </w:style>
  <w:style w:styleId="style37" w:type="paragraph">
    <w:name w:val="Содержимое врезки"/>
    <w:basedOn w:val="style30"/>
    <w:next w:val="style3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LibreOffice/3.6$Windows_x86 LibreOffice_project/da8c1e6-fd468f4-454e206-f42a4a9-143cfd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2012-11-23T11:09:00.00Z</dcterms:created>
  <dc:creator>Admin</dc:creator>
  <cp:lastModifiedBy>Admin</cp:lastModifiedBy>
  <dcterms:modified xsi:type="dcterms:W3CDTF">2012-11-23T11:09:00.00Z</dcterms:modified>
  <cp:revision>1</cp:revision>
</cp:coreProperties>
</file>