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keepNext/>
        <w:keepLines/>
        <w:shd w:fill="FFFFFF" w:val="clear"/>
        <w:ind w:firstLine="5620" w:left="900" w:right="20"/>
      </w:pPr>
      <w:bookmarkStart w:id="0" w:name="bookmark0"/>
      <w:r>
        <w:rPr>
          <w:rStyle w:val="style17"/>
          <w:lang w:val="ru-RU"/>
        </w:rPr>
        <w:t xml:space="preserve">Анатолий Андреев </w:t>
      </w:r>
      <w:bookmarkEnd w:id="0"/>
      <w:r>
        <w:rPr>
          <w:lang w:val="ru-RU"/>
        </w:rPr>
        <w:t>РОМАН: ХУДОЖЕСТВЕННО-ГНОСЕОЛОГИЧЕСКИЕ ВОЗМОЖНОСТИ ЖАНРА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Общая логика развития культуры, а также субъекта и объекта культуры, личности, - от психики к сознанию - блестяще и впечатляюще иллюстрируется развитием романа, который в силу его значимости для культуры, хочется назвать не жанром, а видом литературы.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«От психики к сознанию» в плане культурной сверхзадачи постижения универсума означает: от приспособления (вижу то, что желаю видеть) - к познанию (вижу то, что есть).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Сам роман с его культурно-литературными достоинствами здесь не при чем: не он сотворил эту логику, он лишь отразил законы, лежащие в основе процесса информационного освоения окружающего мира. Он стал формой, и законы (содержание) определили возможности формы.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Здесь, однако, важно отметить следующее: именно роману, то есть заложенным в нем художественно-гносеологическим возможностям, уготовано было универсально отразить универсум. Он сумел стать формой, сумел приспособиться под потребности познания, сумел остаться заметной культурной величиной.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Все дело в том, что роман как никакой другой жанр (вид?) словесно- художественного творчества оказался совместимым с философией, продукцией собственно сознания, результатом познания, и потому плохо, «болезненно» совмещаемой с искусством, инструментом приспособления.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Вот наш опорный гносеологический тезис: развитие романа - это адаптация жанра под потребности познания. Роман позволил «ощутить» материальность философии (хотя ее идеальную содержательность следует понимать, воспринимать сознанием), «прикоснуться» к ней чувствами, не превращаясь при этом в разновидность философии, то есть, не утрачивая себетождественности.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Чем меньше роман становился похож на свои же первоначальные образцы - тем больше выявлял он заложенные в нем возможности. Себетождественность романа (его сущность) сказывалась именно в предрасположенности к модификациям, казалось бы, размывающим себетождественность. На самом деле - выявляющим ее.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Таким образом, роман, будучи искусством по генезису, тяготел к «антиискусству», к философии, науке наук. Уже в определенном отношении не искусство, еще далеко, по сути, не философия: такова культурная ниша романа. Маргинальность, амбивалентность, двуприродность - вот модус, статус и сущность романа.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Обратим внимание: не объем, не тип героя и не способ подачи материала становились решающей характеристикой; такой характеристикой становились</w:t>
      </w:r>
      <w:r>
        <w:rPr>
          <w:rStyle w:val="style19"/>
          <w:lang w:val="ru-RU"/>
        </w:rPr>
        <w:t xml:space="preserve"> культурные функции романа.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В связи со всем вышесказанным отметим четыре стадии развития романа.</w:t>
      </w:r>
    </w:p>
    <w:p>
      <w:pPr>
        <w:pStyle w:val="style30"/>
        <w:keepNext/>
        <w:keepLines/>
        <w:numPr>
          <w:ilvl w:val="0"/>
          <w:numId w:val="1"/>
        </w:numPr>
        <w:shd w:fill="FFFFFF" w:val="clear"/>
        <w:tabs>
          <w:tab w:leader="none" w:pos="661" w:val="left"/>
        </w:tabs>
        <w:ind w:hanging="360" w:left="20" w:right="0"/>
      </w:pPr>
      <w:bookmarkStart w:id="1" w:name="bookmark1"/>
      <w:bookmarkEnd w:id="1"/>
      <w:r>
        <w:rPr>
          <w:lang w:val="ru-RU"/>
        </w:rPr>
        <w:t>Роман событий.</w:t>
      </w:r>
    </w:p>
    <w:p>
      <w:pPr>
        <w:pStyle w:val="style30"/>
        <w:keepNext/>
        <w:keepLines/>
        <w:numPr>
          <w:ilvl w:val="0"/>
          <w:numId w:val="1"/>
        </w:numPr>
        <w:shd w:fill="FFFFFF" w:val="clear"/>
        <w:tabs>
          <w:tab w:leader="none" w:pos="680" w:val="left"/>
        </w:tabs>
        <w:ind w:hanging="360" w:left="20" w:right="0"/>
      </w:pPr>
      <w:bookmarkStart w:id="2" w:name="bookmark2"/>
      <w:bookmarkEnd w:id="2"/>
      <w:r>
        <w:rPr>
          <w:lang w:val="ru-RU"/>
        </w:rPr>
        <w:t>Роман характеров.</w:t>
      </w:r>
    </w:p>
    <w:p>
      <w:pPr>
        <w:pStyle w:val="style30"/>
        <w:keepNext/>
        <w:keepLines/>
        <w:numPr>
          <w:ilvl w:val="0"/>
          <w:numId w:val="1"/>
        </w:numPr>
        <w:shd w:fill="FFFFFF" w:val="clear"/>
        <w:tabs>
          <w:tab w:leader="none" w:pos="680" w:val="left"/>
        </w:tabs>
        <w:ind w:hanging="360" w:left="20" w:right="0"/>
      </w:pPr>
      <w:bookmarkStart w:id="3" w:name="bookmark3"/>
      <w:bookmarkEnd w:id="3"/>
      <w:r>
        <w:rPr>
          <w:lang w:val="ru-RU"/>
        </w:rPr>
        <w:t>Роман ситуаций.</w:t>
      </w:r>
    </w:p>
    <w:p>
      <w:pPr>
        <w:pStyle w:val="style30"/>
        <w:keepNext/>
        <w:keepLines/>
        <w:numPr>
          <w:ilvl w:val="0"/>
          <w:numId w:val="1"/>
        </w:numPr>
        <w:shd w:fill="FFFFFF" w:val="clear"/>
        <w:tabs>
          <w:tab w:leader="none" w:pos="675" w:val="left"/>
        </w:tabs>
        <w:ind w:hanging="360" w:left="20" w:right="0"/>
      </w:pPr>
      <w:bookmarkStart w:id="4" w:name="bookmark4"/>
      <w:bookmarkEnd w:id="4"/>
      <w:r>
        <w:rPr>
          <w:lang w:val="ru-RU"/>
        </w:rPr>
        <w:t>Роман познания (гносеологический роман).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Названия стадий условны, как и значительный объем терминологии в современной гуманитарной науке; «термины» обретают смысл и содержательность (то есть, обозначают реальный тип категориальных отношений) только контекстуально.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Тенденция развития романа, в общем, очевидна, и, что называется, видна невооруженным взглядом: от авантюрно-приключенческого романа - к роману «гносеологическому» (в основе этой тенденции - все та же закономерность: от психики - к сознанию, или, если так нравится больше, от человека - к личности).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Понятно, что все четыре выделенных художественно- гносеологических признака присутствуют в любом типе романе. И тем не менее структурообразующее начало в четырех указанных случаях бывает принципиально разным.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rStyle w:val="style19"/>
          <w:lang w:val="ru-RU"/>
        </w:rPr>
        <w:t>1.</w:t>
      </w:r>
      <w:r>
        <w:rPr>
          <w:lang w:val="ru-RU"/>
        </w:rPr>
        <w:t xml:space="preserve"> В «романе событий» (к которым с полным на то основанием можно отнести детективы, беспомощное повествование с рудиментами познавательного отношения: вот она, форма деградации и дегуманизации современного словесно-художественного творчества) акцент недвусмысленно перенесен с начала персонального на начало безличное. Именно так. Sic. Даже в великом «Дон Кихоте» Сервантеса. Чувственное, докультурное, потому как натурное, восприятие (зрительное, слуховое, обонятельное, осязательное) здесь преобладает над созерцательно-рефлективным, страсти и «простые человеческие чувства» - над «умными чувствами» и собственно мыслями.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Калейдоскопическое мелькание жизни, придающее ей карнавальный оттенок, просто течение жизни (а жизнь - это всегда в известном смысле праздник, хотя бы потому, что это не смерть) становится самоценным, «духовным» (квазидуховным, конечно) актом. Внешнее событие становится структурной единицей, которая превращается едва ли не в единицу «человеческого измерения». Здесь мироощущение в такой степени преобладает над мировоззрением, что личностное (познавательное) начало практически отсутствует, подчиняясь началу бессознательно-приспособительному. Вот почему в «романе событий», авантюрном романе, еще нет характера, есть тип.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Утоним терминологию. Под «типом» мы имеем в виду не совокупность характеров, а</w:t>
      </w:r>
      <w:r>
        <w:rPr>
          <w:rStyle w:val="style21"/>
          <w:lang w:val="ru-RU"/>
        </w:rPr>
        <w:t xml:space="preserve"> структуру персонажа,</w:t>
      </w:r>
      <w:r>
        <w:rPr>
          <w:lang w:val="ru-RU"/>
        </w:rPr>
        <w:t xml:space="preserve"> которая реализуется </w:t>
      </w:r>
      <w:r>
        <w:rPr>
          <w:rStyle w:val="style21"/>
          <w:lang w:val="ru-RU"/>
        </w:rPr>
        <w:t>через набор однонаправленных морально-социальных</w:t>
      </w:r>
      <w:r>
        <w:rPr>
          <w:lang w:val="ru-RU"/>
        </w:rPr>
        <w:t xml:space="preserve"> - еще не духовных! - </w:t>
      </w:r>
      <w:r>
        <w:rPr>
          <w:rStyle w:val="style21"/>
          <w:lang w:val="ru-RU"/>
        </w:rPr>
        <w:t>признаков, или вообще через один признак.</w:t>
      </w:r>
      <w:r>
        <w:rPr>
          <w:lang w:val="ru-RU"/>
        </w:rPr>
        <w:t xml:space="preserve"> От типа идет прямая дорога к характеру. Характер не отрицает тип, он строится на его основе. Под характером имеется в виду также структура персонажа, которая отличается от типа тем, что </w:t>
      </w:r>
      <w:r>
        <w:rPr>
          <w:rStyle w:val="style21"/>
          <w:lang w:val="ru-RU"/>
        </w:rPr>
        <w:t>характер всегда начинается там, где одновременно совмещается сразу несколько типов.</w:t>
      </w:r>
      <w:r>
        <w:rPr>
          <w:lang w:val="ru-RU"/>
        </w:rPr>
        <w:t xml:space="preserve"> При этом «базовый тип» в характере не размывается до аморфности (он всегда просвечивает сквозь характер), однако резко усложняется иными «типическими» свойствами.</w:t>
      </w:r>
      <w:r>
        <w:rPr>
          <w:rStyle w:val="style21"/>
          <w:lang w:val="ru-RU"/>
        </w:rPr>
        <w:t xml:space="preserve"> Характер, таким образом, представляет собой набор разнонаправленных признаков при ощутимом организующем начале одного из них.</w:t>
      </w:r>
    </w:p>
    <w:p>
      <w:pPr>
        <w:pStyle w:val="style29"/>
        <w:shd w:fill="FFFFFF" w:val="clear"/>
        <w:spacing w:after="0" w:before="0"/>
        <w:ind w:firstLine="280" w:left="20" w:right="0"/>
        <w:contextualSpacing w:val="false"/>
      </w:pPr>
      <w:r>
        <w:rPr>
          <w:lang w:val="ru-RU"/>
        </w:rPr>
        <w:t>Именно характер, но не тип, является способом проявления личности.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rStyle w:val="style19"/>
          <w:lang w:val="ru-RU"/>
        </w:rPr>
        <w:t>2.</w:t>
      </w:r>
      <w:r>
        <w:rPr>
          <w:lang w:val="ru-RU"/>
        </w:rPr>
        <w:t xml:space="preserve"> В «романе характеров» события, конечно, никуда не исчезают, однако они становятся уже способом проявления характера персонажа. Второстепенная - характерообразующая - функция событий превращается в главную. Основной структурной единицей, которой подчинено все пространство романа, становится человек, в той или иной мере проявляющий свойства личности.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Именно с этим типом романа связаны главные достижения жанра - настолько значимые (вспомним только русскую, французскую и английскую литературы), что сам роман часто отождествляется с умением изображать «характеры», помещая их то в контекст семейно- бытовой, то исторический и т.д. Социально-моральные - и уже духовно- нравственные! - изъяны и достоинства - вот философский космос этого этапа развития романа. Собственно, «характер» (не в литературоведческом, а в психологическом понимании) - и является социальным аспектом личности или, иначе, способом адаптации духовного к социальному.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И далее - обратим внимание на нюанс - развитие сознания предопределило развитие психологизма (именно так, sic, не наоборот!). Все более и более тонкое душеведение ставило все более сложные задачи перед сознанием, которое, в свою очередь, сообщало обогащенные мыслительные импульсы чувствам, облагораживая их концептуальными корректировками. Собственно, это и есть воспитание чувств: другого попросту не существует. И не только облагораживало, кстати сказать; параллельно обнаруживало коварную неподотчетность чувств - уму-разуму. Человеческое измерение все более отходило от схематизма и становилось противоречивым. Отсюда еще одно неоправданное отождествление, абсолютизация одной возможности романа: роман - это способ продемонстрировать «диалектику души».</w:t>
      </w:r>
    </w:p>
    <w:p>
      <w:pPr>
        <w:pStyle w:val="style29"/>
        <w:numPr>
          <w:ilvl w:val="1"/>
          <w:numId w:val="1"/>
        </w:numPr>
        <w:shd w:fill="FFFFFF" w:val="clear"/>
        <w:tabs>
          <w:tab w:leader="none" w:pos="616" w:val="left"/>
        </w:tabs>
        <w:spacing w:after="0" w:before="0"/>
        <w:ind w:hanging="360" w:left="20" w:right="20"/>
        <w:contextualSpacing w:val="false"/>
      </w:pPr>
      <w:r>
        <w:rPr>
          <w:lang w:val="ru-RU"/>
        </w:rPr>
        <w:t>Однако далеко не любые события в равной мере способны раскрыть личностное начало персонажа (существующего в литературе как характер). Среди событий есть такие, которые в сиюминутном концентрируют вечное, которые ставят человека в «пограничную» ситуацию выбора, где, выбирая смерть, человек выбирает жизнь, и наоборот. Эти события, которые точнее называть «экзистенциальными ситуациями», с одной стороны, позволяют проявиться личности, в частности, продемонстрировать свободу воли; с другой - нивелируют личность, привнося элемент фатализма, несвободы, роковой зависимости личности от ситуации, заставляют личность сознавать собственное ничтожество и бессилие. Ситуации довлеют над личностью, превращаются в своего рода «сверхсобытия» (вот оно, проявление закона отрицания отрицания: события уступают романное пространство характерам, чтобы затем возвратиться в него в виде «ситуации»). Диалектика отношений «сверхсобытий» и личности заключается в том, что личность, обретая с помощью разума высшую свободу и контроль над любой ситуацией, осознает степень своей несвободы, зависимости от «ситуации». Это великолепно проиллюстрировано в романах экзистенциальной направленности.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Подобные отношения резко стимулируют развитие мировоззрения в философском, и именно диалектико-материалистическом ключе, - прогресс мировоззрения, которое, преодолев бессознательные установки мироощущения, становится системой духовной защиты личности от экзистенциальных вызовов.</w:t>
      </w:r>
    </w:p>
    <w:p>
      <w:pPr>
        <w:pStyle w:val="style29"/>
        <w:numPr>
          <w:ilvl w:val="1"/>
          <w:numId w:val="1"/>
        </w:numPr>
        <w:shd w:fill="FFFFFF" w:val="clear"/>
        <w:tabs>
          <w:tab w:leader="none" w:pos="794" w:val="left"/>
        </w:tabs>
        <w:spacing w:after="0" w:before="0"/>
        <w:ind w:hanging="360" w:left="20" w:right="20"/>
        <w:contextualSpacing w:val="false"/>
      </w:pPr>
      <w:r>
        <w:rPr>
          <w:lang w:val="ru-RU"/>
        </w:rPr>
        <w:t>Вот почему неизбежно было появление романа познания, гносеологического романа, начало которому, с нашей точки зрения, было положено «Евгением Онегиным» (произошло это, понятно, еще до расцвета «романа характеров»: здесь диалектика проявляется в типе отношений, который можно определить как «опережение», своеобразное «забегание вперед» через «пропущенный» этап; парадоксальным образом «раньше положенного срока» возникают первые, убедительные ростки того, что, по законам жанра, должно расцвести значительно позднее).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В романе такого типа есть все: и события-ситуации, и характеры, обусловленные духовными, социально-моральными и собственно природными факторами (отражающими информационную структуру личности: тело - душа - дух). Эти факторы превращаются в причинно- следственные ряды, создающие полифоническую, внутренне противоречивую фактуру «плана содержания» произведения.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Однако самоценность характеров и ситуаций здесь уступает место известной самоценности процесса (само)познания. Собственно, этот процесс превращается в бесконечную и глобальную экзистенциальную ситуацию. (Вновь отметим присутствие вездесущих каверз отрицания отрицания: мы вернулись к «характерам и событиям» на уровне «личность и ситуация». Кстати, обнаружение кодов-«следов» этого диалектического закона в эволюции исследуемого феномена является пусть не прямым, пусть косвенным, однако все же совершенно необходимым доказательством объективности научного познания.)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Уточним позицию. Под познанием (художественным или научным) мы имеем в виду не размышления разной интенсивности, не демонстрацию искусства умозаключений, которыми изобилуют интеллектуальные или «думающие» романы. Очень часто «глубокие рассуждения» становятся формой заблуждений. Скажем, размышления о философии истории не превратили величайший роман характеров «Войну и мир» в гносеологический роман; более того, эти отвлеченные и спекулятивные рассуждения безболезненно изымаются из романа, который от этого только выигрывает как художественное целое. Под познанием имеется в виду адекватное отражение реальности (сущности) с помощью инструмента познания - сознания, осуществляемое посредством специального языка - абстрактно-логических понятий, складывающихся в системы, тяготеющие к системам систем - к целостностям. Как правило, познание оформляется в виде статей, эссе, монографий - не в форме романов, что принципиально.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Соединение образной системы с понятийной: вот формальные признаки романа познания. Здесь «имплантированные» в романную ткань статьи и эссе могут целенаправленно дополнять художественный дискурс, включаться в него в качестве необходимого компонента. Подчеркнем: речь идет о формальных признаках. По этим признакам представителями романа познания можно считать Германа Броха, отчасти Роберта Музиля, Милана Кундеру. Но искусственное скрещение «ужа с ежом» (то есть двух разных языков культуры, образов и понятий) - это еще не гносеологический роман, не находка и тем более не прорыв; это вариант банальной эклектики.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Для того чтобы сплав двух информационных потоков - художественного и научного - оказался органичным, целостным, естественным, необходимо соблюдение одного принципиального условия: художественное мышление, не переставая быть художественным, должно превращаться в научное - в форму познания (а не произвольного художественного отражения). По результатам своей деятельности художественное не должно противоречить научно- философскому, оно должно находиться в русле открываемых законов, и более того - подтверждать их: это является сущностным признаком гносеологического романа.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«Писатель и философ объединяются в одном лице» - это уже было, и это в лучшем случае, к сожалению, Достоевский или Лев Толстой. Слишком много заблуждений, и все они - на уровне философии, которая традиционно была и остается самым слабым местом писателей (художников).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Речь идет о другом: о слиянии противоположных качеств сознания в качественно новое информационное «поле» или образование. Писатель становится не просто носителем когнитивных эмоций; он бессознательно (субъективно, если угодно) следует вполне осознанно освоенным и усвоенным законам, объективно отражающим сущность. Здесь уместно говорить о том, что у философа открывается художественный дар или у писателя - философский. В «Евгении Онегине», гносеологическом романе в стихах (обратим внимание: последовательно соединяются противоречащие друг другу стихии: лирическая с эпической, роман с философией человека), начало познавательное существует в виде философских отступлений- импровизаций или в виде философской афористики в стихах. В количественном отношении философии немного, однако в качественном отношении она пронизывает весь роман, сообщая ему буквально научно выверенные подходы к проблеме духовности homo sapiens ^. Человек, будучи существом информационным, обречен эволюционировать к параметрике личности; борьба души и ума, психики сознания, натуры и культуры - вот универсальная тема, обнаруженная и разработанная Пушкиным, - тема, ставшая стержнем современного романа, к которой великий жанр шел долгие столетия своего развития.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Если угодно, эта тема и делает синтетический роман познания современным, гносеологическим. Все остальное просто несовременно с позиций культуры. Архаично, как говаривали в старые добрые времена, когда и романа-то еще не было и в помине.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Сказанное о типах романа позволяет в целостном контексте построить «модель жанра». Роман ведь можно трактовать не только со стороны культурной, гуманистической содержательности, что мы и делаем в данной работе, но и стороны содержания этой содержательности - со стороны «тезисности - развернутости» материала, со стороны его диалектической насыщенности. В этом отношении роман не демонстрирует противоречия, как это делает рассказ, малый жанр прозы, а отражает процесс возникновения, развития и разрешения противоречия; более того, не одного противоречия, а целого «пучка» противоречий, сопрягаемых в целостную «модель мира», в универсум, который держится на определенных фундаментальных законах. Тотальная диалектичность мира адекватно отражается средствами и возможностями именно романа.</w:t>
      </w:r>
    </w:p>
    <w:p>
      <w:pPr>
        <w:pStyle w:val="style29"/>
        <w:shd w:fill="FFFFFF" w:val="clear"/>
        <w:spacing w:after="0" w:before="0"/>
        <w:ind w:firstLine="280" w:left="20" w:right="20"/>
        <w:contextualSpacing w:val="false"/>
      </w:pPr>
      <w:r>
        <w:rPr>
          <w:lang w:val="ru-RU"/>
        </w:rPr>
        <w:t>Таким образом, если строго следовать принципу научности и идти от общего к частному (от сущности к явлению),</w:t>
      </w:r>
      <w:r>
        <w:rPr>
          <w:rStyle w:val="style19"/>
          <w:lang w:val="ru-RU"/>
        </w:rPr>
        <w:t xml:space="preserve"> жанровая модель</w:t>
      </w:r>
      <w:r>
        <w:rPr>
          <w:lang w:val="ru-RU"/>
        </w:rPr>
        <w:t xml:space="preserve"> будет складываться из следующих содержательно-формальных ингредиентов.</w:t>
      </w:r>
    </w:p>
    <w:p>
      <w:pPr>
        <w:pStyle w:val="style29"/>
        <w:numPr>
          <w:ilvl w:val="0"/>
          <w:numId w:val="2"/>
        </w:numPr>
        <w:shd w:fill="FFFFFF" w:val="clear"/>
        <w:tabs>
          <w:tab w:leader="none" w:pos="606" w:val="left"/>
        </w:tabs>
        <w:spacing w:after="0" w:before="0"/>
        <w:ind w:hanging="360" w:left="20" w:right="20"/>
        <w:contextualSpacing w:val="false"/>
      </w:pPr>
      <w:r>
        <w:rPr>
          <w:lang w:val="ru-RU"/>
        </w:rPr>
        <w:t>Прежде всего жанр романа определяет его «абстрактно-логическая» характеристика «тезисность - развернутость» материала: способность оперировать противоречиями (отвлекаясь от гуманистической содержательности этих противоречий), существующими в динамике, в бесконечном движении. В этом отношении роману мало просто нет равных в искусстве.</w:t>
      </w:r>
    </w:p>
    <w:p>
      <w:pPr>
        <w:pStyle w:val="style29"/>
        <w:numPr>
          <w:ilvl w:val="0"/>
          <w:numId w:val="2"/>
        </w:numPr>
        <w:shd w:fill="FFFFFF" w:val="clear"/>
        <w:tabs>
          <w:tab w:leader="none" w:pos="650" w:val="left"/>
        </w:tabs>
        <w:spacing w:after="0" w:before="0"/>
        <w:ind w:hanging="360" w:left="20" w:right="20"/>
        <w:contextualSpacing w:val="false"/>
      </w:pPr>
      <w:r>
        <w:rPr>
          <w:lang w:val="ru-RU"/>
        </w:rPr>
        <w:t>Потенциальная возможность развернуть материал раскрывается в «типах романа» (в первом уровне формы), без которых бессмысленно говорить о «тезисности - развернутости».</w:t>
      </w:r>
    </w:p>
    <w:p>
      <w:pPr>
        <w:pStyle w:val="style29"/>
        <w:numPr>
          <w:ilvl w:val="0"/>
          <w:numId w:val="2"/>
        </w:numPr>
        <w:shd w:fill="FFFFFF" w:val="clear"/>
        <w:tabs>
          <w:tab w:leader="none" w:pos="621" w:val="left"/>
        </w:tabs>
        <w:spacing w:after="0" w:before="0"/>
        <w:ind w:hanging="360" w:left="20" w:right="20"/>
        <w:contextualSpacing w:val="false"/>
      </w:pPr>
      <w:r>
        <w:rPr>
          <w:lang w:val="ru-RU"/>
        </w:rPr>
        <w:t>Далее идет внутренняя классификация типов романа (последующие уровни формы), в том числе по морально-социальной и нравственно- духовной проблематике, по типам героев и конфликтов, по принадлежности к тому или иному «методу», по той или иной стилевой доминанте, по приемам, даже по объему. Здесь мы переходим от сущности «романа как такового» к конкретным жанровым разновидностям, позволяющим интерпретировать каждое конкретное произведение. «Явление», - конкретный роман, с конкретным наборов конкретных признаков, - не только не заслоняет «сущность», но и позволяет ей реализоваться.</w:t>
      </w:r>
    </w:p>
    <w:p>
      <w:pPr>
        <w:pStyle w:val="style0"/>
      </w:pPr>
      <w:r>
        <w:rPr>
          <w:rFonts w:ascii="Times New Roman" w:hAnsi="Times New Roman"/>
          <w:lang w:val="ru-RU"/>
        </w:rPr>
        <w:t>Модель жанра функционирует. Что и требовалось доказать.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szCs w:val="28"/>
        <w:iCs w:val="false"/>
        <w:bCs/>
        <w:w w:val="100"/>
      </w:rPr>
    </w:lvl>
    <w:lvl w:ilvl="1">
      <w:start w:val="3"/>
      <w:numFmt w:val="decimal"/>
      <w:lvlText w:val="%2."/>
      <w:lvlJc w:val="left"/>
      <w:pPr>
        <w:ind w:hanging="360" w:left="108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szCs w:val="28"/>
        <w:iCs w:val="false"/>
        <w:bCs/>
        <w:w w:val="100"/>
      </w:r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smallCaps w:val="false"/>
        <w:caps w:val="false"/>
        <w:color w:val="000000"/>
        <w:dstrike w:val="false"/>
        <w:strike w:val="false"/>
        <w:vertAlign w:val="baseline"/>
        <w:position w:val="0"/>
        <w:sz w:val="28"/>
        <w:sz w:val="28"/>
        <w:spacing w:val="0"/>
        <w:i w:val="false"/>
        <w:u w:val="none"/>
        <w:b/>
        <w:szCs w:val="28"/>
        <w:iCs w:val="false"/>
        <w:bCs/>
        <w:w w:val="100"/>
      </w:rPr>
    </w:lvl>
    <w:lvl w:ilvl="1">
      <w:start w:val="1"/>
      <w:numFmt w:val="decimal"/>
      <w:lvlText w:val="%2"/>
      <w:lvlJc w:val="left"/>
      <w:pPr>
        <w:ind w:hanging="360" w:left="1080"/>
      </w:pPr>
    </w:lvl>
    <w:lvl w:ilvl="2">
      <w:start w:val="1"/>
      <w:numFmt w:val="decimal"/>
      <w:lvlText w:val="%3"/>
      <w:lvlJc w:val="left"/>
      <w:pPr>
        <w:ind w:hanging="360" w:left="1440"/>
      </w:pPr>
    </w:lvl>
    <w:lvl w:ilvl="3">
      <w:start w:val="1"/>
      <w:numFmt w:val="decimal"/>
      <w:lvlText w:val="%4"/>
      <w:lvlJc w:val="left"/>
      <w:pPr>
        <w:ind w:hanging="360" w:left="1800"/>
      </w:pPr>
    </w:lvl>
    <w:lvl w:ilvl="4">
      <w:start w:val="1"/>
      <w:numFmt w:val="decimal"/>
      <w:lvlText w:val="%5"/>
      <w:lvlJc w:val="left"/>
      <w:pPr>
        <w:ind w:hanging="360" w:left="2160"/>
      </w:pPr>
    </w:lvl>
    <w:lvl w:ilvl="5">
      <w:start w:val="1"/>
      <w:numFmt w:val="decimal"/>
      <w:lvlText w:val="%6"/>
      <w:lvlJc w:val="left"/>
      <w:pPr>
        <w:ind w:hanging="360" w:left="2520"/>
      </w:pPr>
    </w:lvl>
    <w:lvl w:ilvl="6">
      <w:start w:val="1"/>
      <w:numFmt w:val="decimal"/>
      <w:lvlText w:val="%7"/>
      <w:lvlJc w:val="left"/>
      <w:pPr>
        <w:ind w:hanging="360" w:left="2880"/>
      </w:pPr>
    </w:lvl>
    <w:lvl w:ilvl="7">
      <w:start w:val="1"/>
      <w:numFmt w:val="decimal"/>
      <w:lvlText w:val="%8"/>
      <w:lvlJc w:val="left"/>
      <w:pPr>
        <w:ind w:hanging="360" w:left="3240"/>
      </w:pPr>
    </w:lvl>
    <w:lvl w:ilvl="8">
      <w:start w:val="1"/>
      <w:numFmt w:val="decimal"/>
      <w:lvlText w:val="%9"/>
      <w:lvlJc w:val="left"/>
      <w:pPr>
        <w:ind w:hanging="360" w:left="36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Arial Unicode MS" w:cs="Arial Unicode MS" w:eastAsia="Arial Unicode MS" w:hAnsi="Arial Unicode MS"/>
      <w:color w:val="000000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Заголовок №1_"/>
    <w:basedOn w:val="style15"/>
    <w:next w:val="style16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17" w:type="character">
    <w:name w:val="Заголовок №1 + Не полужирный;Курсив"/>
    <w:basedOn w:val="style16"/>
    <w:next w:val="style17"/>
    <w:rPr>
      <w:rFonts w:ascii="Times New Roman" w:cs="Times New Roman" w:eastAsia="Times New Roman" w:hAnsi="Times New Roman"/>
      <w:b/>
      <w:bCs/>
      <w:i/>
      <w:iCs/>
      <w:sz w:val="28"/>
      <w:szCs w:val="28"/>
      <w:shd w:fill="FFFFFF" w:val="clear"/>
    </w:rPr>
  </w:style>
  <w:style w:styleId="style18" w:type="character">
    <w:name w:val="Основной текст_"/>
    <w:basedOn w:val="style15"/>
    <w:next w:val="style18"/>
    <w:rPr>
      <w:rFonts w:ascii="Times New Roman" w:cs="Times New Roman" w:eastAsia="Times New Roman" w:hAnsi="Times New Roman"/>
      <w:sz w:val="28"/>
      <w:szCs w:val="28"/>
      <w:shd w:fill="FFFFFF" w:val="clear"/>
    </w:rPr>
  </w:style>
  <w:style w:styleId="style19" w:type="character">
    <w:name w:val="Основной текст + Полужирный"/>
    <w:basedOn w:val="style18"/>
    <w:next w:val="style19"/>
    <w:rPr>
      <w:rFonts w:ascii="Times New Roman" w:cs="Times New Roman" w:eastAsia="Times New Roman" w:hAnsi="Times New Roman"/>
      <w:b/>
      <w:bCs/>
      <w:sz w:val="28"/>
      <w:szCs w:val="28"/>
      <w:shd w:fill="FFFFFF" w:val="clear"/>
      <w:lang w:val="be-BY"/>
    </w:rPr>
  </w:style>
  <w:style w:styleId="style20" w:type="character">
    <w:name w:val="Заголовок №2_"/>
    <w:basedOn w:val="style15"/>
    <w:next w:val="style20"/>
    <w:rPr>
      <w:rFonts w:ascii="Times New Roman" w:cs="Times New Roman" w:eastAsia="Times New Roman" w:hAnsi="Times New Roman"/>
      <w:sz w:val="28"/>
      <w:szCs w:val="28"/>
      <w:shd w:fill="FFFFFF" w:val="clear"/>
      <w:lang w:val="be-BY"/>
    </w:rPr>
  </w:style>
  <w:style w:styleId="style21" w:type="character">
    <w:name w:val="Основной текст + Курсив"/>
    <w:basedOn w:val="style18"/>
    <w:next w:val="style21"/>
    <w:rPr>
      <w:rFonts w:ascii="Times New Roman" w:cs="Times New Roman" w:eastAsia="Times New Roman" w:hAnsi="Times New Roman"/>
      <w:i/>
      <w:iCs/>
      <w:sz w:val="28"/>
      <w:szCs w:val="28"/>
      <w:shd w:fill="FFFFFF" w:val="clear"/>
    </w:rPr>
  </w:style>
  <w:style w:styleId="style22" w:type="character">
    <w:name w:val="ListLabel 1"/>
    <w:next w:val="style22"/>
    <w:rPr>
      <w:rFonts w:cs="Times New Roman" w:eastAsia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  <w:style w:styleId="style28" w:type="paragraph">
    <w:name w:val="Заголовок №1"/>
    <w:basedOn w:val="style0"/>
    <w:next w:val="style28"/>
    <w:pPr>
      <w:shd w:fill="FFFFFF" w:val="clear"/>
      <w:spacing w:after="300" w:before="0" w:line="322" w:lineRule="exact"/>
      <w:ind w:hanging="1860" w:left="0" w:right="0"/>
      <w:contextualSpacing w:val="false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29" w:type="paragraph">
    <w:name w:val="Основной текст11"/>
    <w:basedOn w:val="style0"/>
    <w:next w:val="style29"/>
    <w:pPr>
      <w:shd w:fill="FFFFFF" w:val="clear"/>
      <w:spacing w:after="0" w:before="300" w:line="322" w:lineRule="exact"/>
      <w:contextualSpacing w:val="false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ru-RU"/>
    </w:rPr>
  </w:style>
  <w:style w:styleId="style30" w:type="paragraph">
    <w:name w:val="Заголовок №2"/>
    <w:basedOn w:val="style0"/>
    <w:next w:val="style30"/>
    <w:pPr>
      <w:shd w:fill="FFFFFF" w:val="clear"/>
      <w:spacing w:line="322" w:lineRule="exact"/>
      <w:ind w:firstLine="280" w:left="0" w:right="0"/>
      <w:jc w:val="both"/>
    </w:pPr>
    <w:rPr>
      <w:rFonts w:ascii="Times New Roman" w:cs="Times New Roman" w:eastAsia="Times New Roman" w:hAnsi="Times New Roman"/>
      <w:color w:val="00000A"/>
      <w:sz w:val="28"/>
      <w:szCs w:val="28"/>
      <w:lang w:eastAsia="en-US" w:val="be-BY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2012-11-23T10:32:00.00Z</dcterms:created>
  <dc:creator>Admin</dc:creator>
  <cp:lastModifiedBy>Admin</cp:lastModifiedBy>
  <dcterms:modified xsi:type="dcterms:W3CDTF">2012-11-23T10:33:00.00Z</dcterms:modified>
  <cp:revision>1</cp:revision>
</cp:coreProperties>
</file>