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МІНІСТЭРСТВА АДУКАЦЫІ РЭСПУБЛІКІ БЕЛАРУСЬ</w:t>
      </w: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БЕЛАРУСКІ ДЗЯРЖАЎНЫ ЎНІВЕРСІТЭТ</w:t>
      </w: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ФАКУЛЬТЭТ ЖУРНАЛІСТЫКІ</w:t>
      </w: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Кафедра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медыялінгвістыкі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і рэдагавання</w:t>
      </w: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val="be-BY" w:eastAsia="ru-RU"/>
        </w:rPr>
      </w:pPr>
      <w:r w:rsidRPr="006203F7"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val="be-BY" w:eastAsia="ru-RU"/>
        </w:rPr>
        <w:t>КРУПСКАЯ</w:t>
      </w: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val="be-BY" w:eastAsia="ru-RU"/>
        </w:rPr>
      </w:pPr>
      <w:r w:rsidRPr="006203F7"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val="be-BY" w:eastAsia="ru-RU"/>
        </w:rPr>
        <w:t xml:space="preserve">Марыя </w:t>
      </w:r>
      <w:proofErr w:type="spellStart"/>
      <w:r w:rsidRPr="006203F7"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val="be-BY" w:eastAsia="ru-RU"/>
        </w:rPr>
        <w:t>Віктараўна</w:t>
      </w:r>
      <w:proofErr w:type="spellEnd"/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color w:val="000000"/>
          <w:kern w:val="16"/>
          <w:sz w:val="32"/>
          <w:szCs w:val="32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6"/>
          <w:sz w:val="32"/>
          <w:szCs w:val="32"/>
          <w:lang w:val="be-BY" w:eastAsia="ru-RU"/>
        </w:rPr>
      </w:pPr>
      <w:r w:rsidRPr="006203F7">
        <w:rPr>
          <w:rFonts w:ascii="Times New Roman" w:eastAsia="Times New Roman" w:hAnsi="Times New Roman" w:cs="Times New Roman"/>
          <w:b/>
          <w:color w:val="000000"/>
          <w:kern w:val="16"/>
          <w:sz w:val="32"/>
          <w:szCs w:val="32"/>
          <w:lang w:val="be-BY" w:eastAsia="ru-RU"/>
        </w:rPr>
        <w:t>СЛОВА Ў КАНТЭКСЦЕ ЧАСУ: ДЫНАМІКА МАЎЛЕНЧЫХ ПРАЦЭСАЎ У СУЧАСНЫХ МЕДЫЯ</w:t>
      </w: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Дыпломная праца</w:t>
      </w: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01" w:rsidRPr="006203F7" w:rsidRDefault="00056401" w:rsidP="00056401">
      <w:pPr>
        <w:spacing w:after="0" w:line="360" w:lineRule="atLeast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Навуковы кіраўнік</w:t>
      </w:r>
      <w:r w:rsidRPr="0062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056401" w:rsidRPr="006203F7" w:rsidRDefault="00056401" w:rsidP="00056401">
      <w:pPr>
        <w:spacing w:after="0" w:line="360" w:lineRule="atLeast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доктар філалагічных навук прафесар</w:t>
      </w:r>
    </w:p>
    <w:p w:rsidR="00056401" w:rsidRPr="006203F7" w:rsidRDefault="00056401" w:rsidP="00056401">
      <w:pPr>
        <w:spacing w:after="0" w:line="360" w:lineRule="atLeast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 І.</w:t>
      </w:r>
      <w:r w:rsidRPr="00620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Іўчанкаў</w:t>
      </w:r>
      <w:proofErr w:type="spellEnd"/>
    </w:p>
    <w:p w:rsidR="00056401" w:rsidRPr="006203F7" w:rsidRDefault="00056401" w:rsidP="00056401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Дапушчана да абароны</w:t>
      </w:r>
    </w:p>
    <w:p w:rsidR="00056401" w:rsidRPr="006203F7" w:rsidRDefault="00056401" w:rsidP="00056401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«___» _________ 2021 г.</w:t>
      </w:r>
    </w:p>
    <w:p w:rsidR="00056401" w:rsidRPr="006203F7" w:rsidRDefault="00056401" w:rsidP="00056401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Заг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кафедры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медыялінгвістыкі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рэдагавання</w:t>
      </w:r>
    </w:p>
    <w:p w:rsidR="00056401" w:rsidRPr="006203F7" w:rsidRDefault="00056401" w:rsidP="00056401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доктар філалагічных навук прафесар В. І. 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Іўчанкаў</w:t>
      </w:r>
      <w:proofErr w:type="spellEnd"/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056401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056401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56401" w:rsidRPr="006203F7" w:rsidRDefault="00056401" w:rsidP="0005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0" w:name="_Toc73469675"/>
      <w:bookmarkStart w:id="1" w:name="_Toc73470255"/>
      <w:r w:rsidRPr="006203F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Мінск, 2021</w:t>
      </w:r>
      <w:bookmarkEnd w:id="0"/>
      <w:bookmarkEnd w:id="1"/>
    </w:p>
    <w:p w:rsidR="00056401" w:rsidRPr="006203F7" w:rsidRDefault="00056401" w:rsidP="0005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bookmarkStart w:id="2" w:name="_Toc73469676"/>
      <w:bookmarkStart w:id="3" w:name="_Toc73470256"/>
      <w:r w:rsidRPr="006203F7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lastRenderedPageBreak/>
        <w:t>РЭФЕРАТ</w:t>
      </w:r>
      <w:bookmarkEnd w:id="2"/>
      <w:bookmarkEnd w:id="3"/>
    </w:p>
    <w:p w:rsidR="00056401" w:rsidRPr="006203F7" w:rsidRDefault="00056401" w:rsidP="000564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Агульны аб’ём дыпломнай працы – 70 старонак камп’ютарнага набору тэксту. Колькасць выкарыстаных крыніц – 108.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Ключавыя словы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: AНЛАЙН-ТЭКСТ, ІНТЭРНЭТ-ТЭКСТ, AНЛАЙН-ЛЕКСІКА, ІНТЭРНЭТ-ВЫДАННІ, ВЭБ-ЖУРНАЛІСТЫКА, СМІ, МОЎНАЯ НОРМА, ДЫНАМІКА, ТРАНСФАРМАЦЫЯ, СТЫЛІСТЫКА, ЖАНР, ІНТЭРНЭТ-ПАРТАЛ.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Актуальнасць дыпломнай працы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абумоўлена неабходнасцю комплекснага аналізу функцыянавання мовы на яе сістэмных узроўнях у сетцы, вызначэнне значнасці працэсаў, якія пры гэтым адбываюцца, ступені іх уплыву на развіццё мовы ў агульным і вызначэнне прычын, якія ляжаць у аснове вербальных трансфармацый.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Аб'ект даследавання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– дынамічныя працэсы ў мове і стылі сучасных інтэрнэт-СМІ.</w:t>
      </w:r>
    </w:p>
    <w:p w:rsidR="00056401" w:rsidRPr="006203F7" w:rsidRDefault="00056401" w:rsidP="00056401">
      <w:pPr>
        <w:spacing w:before="36" w:after="0" w:line="268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 xml:space="preserve">Прадмет даследавання </w:t>
      </w:r>
      <w:r w:rsidRPr="006203F7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– структура і асаблівасці тэкставай арганізацыі інтэрнэт-выданняў.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Мэта дыпломнай працы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– вызначыць уплыў сучасных маўленчых працэсаў на дынаміку лінгвістычнай арганізацыі беларускіх інтэрнэт-выданняў.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8"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Для рэалізацыі мэты былі пастаўлены наступныя </w:t>
      </w: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задачы:</w:t>
      </w:r>
    </w:p>
    <w:p w:rsidR="00056401" w:rsidRPr="006203F7" w:rsidRDefault="00056401" w:rsidP="00056401">
      <w:pPr>
        <w:widowControl w:val="0"/>
        <w:numPr>
          <w:ilvl w:val="0"/>
          <w:numId w:val="1"/>
        </w:numPr>
        <w:tabs>
          <w:tab w:val="left" w:pos="1154"/>
        </w:tabs>
        <w:autoSpaceDE w:val="0"/>
        <w:autoSpaceDN w:val="0"/>
        <w:spacing w:after="0" w:line="268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ахарактарызаваць сучасныя дынамічныя працэсы ў мове і стылі інтэрнэт-СМІ;</w:t>
      </w:r>
    </w:p>
    <w:p w:rsidR="00056401" w:rsidRPr="006203F7" w:rsidRDefault="00056401" w:rsidP="00056401">
      <w:pPr>
        <w:widowControl w:val="0"/>
        <w:numPr>
          <w:ilvl w:val="0"/>
          <w:numId w:val="1"/>
        </w:numPr>
        <w:tabs>
          <w:tab w:val="left" w:pos="1154"/>
        </w:tabs>
        <w:autoSpaceDE w:val="0"/>
        <w:autoSpaceDN w:val="0"/>
        <w:spacing w:after="0" w:line="268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 xml:space="preserve">выявіць спецыфіку сучаснай лінгвастылістычнай арганізацыі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вэб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-тэкстаў;</w:t>
      </w:r>
    </w:p>
    <w:p w:rsidR="00056401" w:rsidRPr="006203F7" w:rsidRDefault="00056401" w:rsidP="00056401">
      <w:pPr>
        <w:widowControl w:val="0"/>
        <w:numPr>
          <w:ilvl w:val="0"/>
          <w:numId w:val="1"/>
        </w:numPr>
        <w:tabs>
          <w:tab w:val="left" w:pos="1154"/>
        </w:tabs>
        <w:autoSpaceDE w:val="0"/>
        <w:autoSpaceDN w:val="0"/>
        <w:spacing w:after="0" w:line="268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6203F7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устанавіць дынаміку моўных трансфармацый у сучасных інтэрнэт-медыя.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Метады даследавання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метад дэдукцыі і індукцыі,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дыскурснага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аналізу, семантычна-стылістычны,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дэскрыптыўны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дыяхронны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і сінхронны. Выбар метадаў пазначаны мэтамі, задачамі і прадметам працы.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Навізна працы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заключаецца ў тым, што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вэб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-журналістыка з'яўляецца дынамічнай прасторай. Інтэрнэт-СМІ вартыя пастаяннага даследавання, бо моўная норма заўсёды трансфармуецца. Мова інтэрнэту знаходзіцца пад моцным уплывам экстралінгвістычных фактараў: усе сацыяльныя, эканамічныя і палітычныя працэсы знаходзяць адлюстраванне ў ёй.</w:t>
      </w:r>
    </w:p>
    <w:p w:rsidR="00056401" w:rsidRPr="006203F7" w:rsidRDefault="00056401" w:rsidP="00056401">
      <w:pPr>
        <w:spacing w:after="0" w:line="268" w:lineRule="auto"/>
        <w:ind w:right="107" w:firstLine="707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>Галіна магчымага практычнага прымянення</w:t>
      </w:r>
      <w:r w:rsidRPr="006203F7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: праца рэдактараў інтэрнэт-выданняў.</w:t>
      </w:r>
    </w:p>
    <w:p w:rsidR="00056401" w:rsidRPr="00056401" w:rsidRDefault="00056401" w:rsidP="00056401">
      <w:pPr>
        <w:widowControl w:val="0"/>
        <w:autoSpaceDE w:val="0"/>
        <w:autoSpaceDN w:val="0"/>
        <w:spacing w:after="0" w:line="268" w:lineRule="auto"/>
        <w:ind w:right="107" w:firstLine="7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be-BY"/>
        </w:rPr>
        <w:t>Аўтар працы пацвярджае пэўнасць матэрыялаў і вынікаў дыпломнай працы, а таксама самастойнасць яе выканання.</w:t>
      </w:r>
    </w:p>
    <w:p w:rsidR="00056401" w:rsidRPr="00056401" w:rsidRDefault="00056401" w:rsidP="00056401">
      <w:pPr>
        <w:widowControl w:val="0"/>
        <w:autoSpaceDE w:val="0"/>
        <w:autoSpaceDN w:val="0"/>
        <w:spacing w:after="0" w:line="268" w:lineRule="auto"/>
        <w:ind w:right="107" w:firstLine="7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56401" w:rsidRDefault="00056401" w:rsidP="00056401">
      <w:pPr>
        <w:widowControl w:val="0"/>
        <w:autoSpaceDE w:val="0"/>
        <w:autoSpaceDN w:val="0"/>
        <w:spacing w:after="0" w:line="268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3D1D93" w:rsidRPr="006203F7" w:rsidRDefault="003D1D93" w:rsidP="00056401">
      <w:pPr>
        <w:widowControl w:val="0"/>
        <w:autoSpaceDE w:val="0"/>
        <w:autoSpaceDN w:val="0"/>
        <w:spacing w:after="0" w:line="268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bookmarkStart w:id="4" w:name="_GoBack"/>
      <w:bookmarkEnd w:id="4"/>
    </w:p>
    <w:p w:rsidR="00056401" w:rsidRPr="006203F7" w:rsidRDefault="00056401" w:rsidP="0005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5" w:name="_Toc73469677"/>
      <w:bookmarkStart w:id="6" w:name="_Toc73470257"/>
      <w:r w:rsidRPr="006203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РЕФЕРАТ</w:t>
      </w:r>
      <w:bookmarkEnd w:id="5"/>
      <w:bookmarkEnd w:id="6"/>
    </w:p>
    <w:p w:rsidR="00056401" w:rsidRPr="006203F7" w:rsidRDefault="00056401" w:rsidP="000564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401" w:rsidRPr="006203F7" w:rsidRDefault="00056401" w:rsidP="00056401">
      <w:pPr>
        <w:widowControl w:val="0"/>
        <w:autoSpaceDE w:val="0"/>
        <w:autoSpaceDN w:val="0"/>
        <w:spacing w:before="38" w:after="0" w:line="268" w:lineRule="auto"/>
        <w:ind w:right="10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Общий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объем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дипломной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 w:rsidRPr="006203F7">
        <w:rPr>
          <w:rFonts w:ascii="Times New Roman" w:eastAsia="Times New Roman" w:hAnsi="Times New Roman" w:cs="Times New Roman"/>
          <w:sz w:val="28"/>
          <w:szCs w:val="28"/>
        </w:rPr>
        <w:t xml:space="preserve"> 70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страниц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компьютерного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набора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текста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Количество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использованных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источников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6203F7">
        <w:rPr>
          <w:rFonts w:ascii="Times New Roman" w:eastAsia="Times New Roman" w:hAnsi="Times New Roman" w:cs="Times New Roman"/>
          <w:sz w:val="28"/>
          <w:szCs w:val="28"/>
        </w:rPr>
        <w:t>108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Ключевые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слова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: ОНЛАЙН-ТЕКСТ, ИНТЕРНЕТ-ТЕКСТ, ОНЛАЙН-ЛЕКСИКА, ИНТЕРНЕТ-ИЗДАНИЯ, ВЕБ-ЖУРНАЛИСТИКА,</w:t>
      </w:r>
      <w:r w:rsidRPr="006203F7">
        <w:rPr>
          <w:rFonts w:ascii="Times New Roman" w:eastAsia="Times New Roman" w:hAnsi="Times New Roman" w:cs="Times New Roman"/>
          <w:sz w:val="28"/>
          <w:szCs w:val="28"/>
        </w:rPr>
        <w:t xml:space="preserve"> СМИ, ЯЗЫКОВАЯ НОРМА, ДИНАМИКА, ТРАНСФОРМАЦИЯ,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СТИЛИСТИКА, </w:t>
      </w:r>
      <w:r w:rsidRPr="006203F7">
        <w:rPr>
          <w:rFonts w:ascii="Times New Roman" w:eastAsia="Times New Roman" w:hAnsi="Times New Roman" w:cs="Times New Roman"/>
          <w:sz w:val="28"/>
          <w:szCs w:val="28"/>
        </w:rPr>
        <w:t xml:space="preserve">ЖАНР,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ИНТЕРНЕТ-ПОРТАЛ.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Актуальность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дипломной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работы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203F7">
        <w:rPr>
          <w:rFonts w:ascii="Times New Roman" w:eastAsia="Times New Roman" w:hAnsi="Times New Roman" w:cs="Times New Roman"/>
          <w:sz w:val="28"/>
          <w:szCs w:val="28"/>
        </w:rPr>
        <w:t>обусловлена необходимостью комплексного анализа функционирования языка на её системных уровнях в сети, определение значимости процессов, которые при этом происходят, степени их влияния на развитие языка в целом и определение причин, которые лежат в основе вербальных трансформаций.</w:t>
      </w:r>
    </w:p>
    <w:p w:rsidR="00056401" w:rsidRPr="006203F7" w:rsidRDefault="00056401" w:rsidP="00056401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Объект исследования </w:t>
      </w:r>
      <w:r w:rsidRPr="006203F7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динамичные процессы в языке и стиле современных интернет-СМИ.</w:t>
      </w:r>
    </w:p>
    <w:p w:rsidR="00056401" w:rsidRPr="006203F7" w:rsidRDefault="00056401" w:rsidP="00056401">
      <w:pPr>
        <w:spacing w:before="35" w:after="0" w:line="268" w:lineRule="auto"/>
        <w:ind w:right="10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Предмет исследования </w:t>
      </w:r>
      <w:r w:rsidRPr="006203F7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структура и особенности текстовой организации интернет-изданий.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Цель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дипломной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работы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6203F7">
        <w:rPr>
          <w:rFonts w:ascii="Times New Roman" w:eastAsia="Times New Roman" w:hAnsi="Times New Roman" w:cs="Times New Roman"/>
          <w:sz w:val="28"/>
          <w:szCs w:val="28"/>
        </w:rPr>
        <w:t xml:space="preserve"> определить влияние современных речевых процессов на динамику лингвистической организации белорусских интернет-изданий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достижения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цели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были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поставлены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следующие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задачи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056401" w:rsidRPr="006203F7" w:rsidRDefault="00056401" w:rsidP="00056401">
      <w:pPr>
        <w:widowControl w:val="0"/>
        <w:numPr>
          <w:ilvl w:val="0"/>
          <w:numId w:val="2"/>
        </w:numPr>
        <w:autoSpaceDE w:val="0"/>
        <w:autoSpaceDN w:val="0"/>
        <w:spacing w:after="0" w:line="268" w:lineRule="auto"/>
        <w:ind w:left="0" w:right="10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03F7">
        <w:rPr>
          <w:rFonts w:ascii="Times New Roman" w:eastAsia="Times New Roman" w:hAnsi="Times New Roman" w:cs="Times New Roman"/>
          <w:sz w:val="28"/>
          <w:szCs w:val="28"/>
        </w:rPr>
        <w:t>охарактеризовать современные динамичные процессы в языке и стиле интернет-СМИ;</w:t>
      </w:r>
    </w:p>
    <w:p w:rsidR="00056401" w:rsidRPr="006203F7" w:rsidRDefault="00056401" w:rsidP="00056401">
      <w:pPr>
        <w:widowControl w:val="0"/>
        <w:numPr>
          <w:ilvl w:val="0"/>
          <w:numId w:val="2"/>
        </w:numPr>
        <w:autoSpaceDE w:val="0"/>
        <w:autoSpaceDN w:val="0"/>
        <w:spacing w:after="0" w:line="268" w:lineRule="auto"/>
        <w:ind w:left="0" w:right="10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03F7">
        <w:rPr>
          <w:rFonts w:ascii="Times New Roman" w:eastAsia="Times New Roman" w:hAnsi="Times New Roman" w:cs="Times New Roman"/>
          <w:sz w:val="28"/>
          <w:szCs w:val="28"/>
        </w:rPr>
        <w:t>определить специфику современной лингвостилистической организации веб-текстов;</w:t>
      </w:r>
    </w:p>
    <w:p w:rsidR="00056401" w:rsidRPr="006203F7" w:rsidRDefault="00056401" w:rsidP="00056401">
      <w:pPr>
        <w:widowControl w:val="0"/>
        <w:numPr>
          <w:ilvl w:val="0"/>
          <w:numId w:val="2"/>
        </w:numPr>
        <w:autoSpaceDE w:val="0"/>
        <w:autoSpaceDN w:val="0"/>
        <w:spacing w:after="0" w:line="268" w:lineRule="auto"/>
        <w:ind w:left="0" w:right="10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03F7">
        <w:rPr>
          <w:rFonts w:ascii="Times New Roman" w:eastAsia="Times New Roman" w:hAnsi="Times New Roman" w:cs="Times New Roman"/>
          <w:sz w:val="28"/>
          <w:szCs w:val="28"/>
        </w:rPr>
        <w:t>установить динамику языковых трансформаций в современных интернет-медиа.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Методы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исследования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6203F7">
        <w:rPr>
          <w:rFonts w:ascii="Times New Roman" w:eastAsia="Times New Roman" w:hAnsi="Times New Roman" w:cs="Times New Roman"/>
          <w:sz w:val="28"/>
          <w:szCs w:val="28"/>
        </w:rPr>
        <w:t xml:space="preserve"> метод дедукции и индукции,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</w:rPr>
        <w:t>дискурсного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</w:rPr>
        <w:t xml:space="preserve"> анализа, семантически-стилистический, дескриптивный, диахронный и синхронный.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Выбор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методов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обозначен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целями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задачами и предметом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Новизна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работы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заключается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том,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03F7">
        <w:rPr>
          <w:rFonts w:ascii="Times New Roman" w:eastAsia="Times New Roman" w:hAnsi="Times New Roman" w:cs="Times New Roman"/>
          <w:sz w:val="28"/>
          <w:szCs w:val="28"/>
        </w:rPr>
        <w:t>веб-журналистика является динамичным пространством. Интернет-СМИ нуждаются в постоянном исследовании, т.к. языковая норма всегда трансформируется. Язык интернета находится под сильным влиянием экстралингвистических факторов: все социальные, экономические и политические процессы находят своё отражение в ней.</w:t>
      </w:r>
    </w:p>
    <w:p w:rsidR="00056401" w:rsidRPr="006203F7" w:rsidRDefault="00056401" w:rsidP="00056401">
      <w:pPr>
        <w:spacing w:after="0" w:line="268" w:lineRule="auto"/>
        <w:ind w:right="10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Область возможного практического применения: </w:t>
      </w:r>
      <w:r w:rsidRPr="006203F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редакторов интернет-изданий.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56401" w:rsidRPr="006203F7" w:rsidSect="00056401">
          <w:footerReference w:type="default" r:id="rId7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подтверждает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достоверность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материалов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результатов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дипломной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самостоятельность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выполнения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401" w:rsidRPr="006203F7" w:rsidRDefault="00056401" w:rsidP="0005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  <w:bookmarkStart w:id="7" w:name="_bookmark1"/>
      <w:bookmarkStart w:id="8" w:name="_Toc73469678"/>
      <w:bookmarkStart w:id="9" w:name="_Toc73470258"/>
      <w:bookmarkEnd w:id="7"/>
      <w:r w:rsidRPr="006203F7"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  <w:lastRenderedPageBreak/>
        <w:t>ABSTRACT</w:t>
      </w:r>
      <w:bookmarkEnd w:id="8"/>
      <w:bookmarkEnd w:id="9"/>
    </w:p>
    <w:p w:rsidR="00056401" w:rsidRPr="006203F7" w:rsidRDefault="00056401" w:rsidP="0005640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val="uk-UA"/>
        </w:rPr>
      </w:pP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10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Total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volume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thesis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70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pages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computer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typesetting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Number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sources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used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108.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Key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words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ONLINE TEXT, INTERNET TEXT, ONLINE LEXICO, INTERNET PUBLICATIONS, WEB JOURNALISM, MEDIA, LANGUAGE RATE, DYNAMICS, TRANSFORMATION, STYLISM, GENRE, INTERNET PORTAL.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9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relevance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research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due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need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comprehensive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functioning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its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levels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network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determining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significance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occur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case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degree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influence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whole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determining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reasons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underlie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verbal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transformations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9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object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research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dynamic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style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media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6401" w:rsidRPr="006203F7" w:rsidRDefault="00056401" w:rsidP="00056401">
      <w:pPr>
        <w:spacing w:after="0" w:line="320" w:lineRule="exact"/>
        <w:ind w:firstLine="707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The subject of the research </w:t>
      </w:r>
      <w:r w:rsidRPr="006203F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– is the structure and features of the text organization of Internet publications.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12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aim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research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determine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influence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speech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dynamics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linguistic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belarusian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publications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321" w:lineRule="exact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following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tasks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are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solved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thesis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56401" w:rsidRPr="006203F7" w:rsidRDefault="00056401" w:rsidP="00056401">
      <w:pPr>
        <w:widowControl w:val="0"/>
        <w:numPr>
          <w:ilvl w:val="0"/>
          <w:numId w:val="3"/>
        </w:numPr>
        <w:autoSpaceDE w:val="0"/>
        <w:autoSpaceDN w:val="0"/>
        <w:spacing w:after="0" w:line="268" w:lineRule="auto"/>
        <w:ind w:left="0" w:right="107" w:firstLine="851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to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characterize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modern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dynamic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processes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in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language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and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style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online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media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056401" w:rsidRPr="006203F7" w:rsidRDefault="00056401" w:rsidP="00056401">
      <w:pPr>
        <w:widowControl w:val="0"/>
        <w:numPr>
          <w:ilvl w:val="0"/>
          <w:numId w:val="3"/>
        </w:numPr>
        <w:autoSpaceDE w:val="0"/>
        <w:autoSpaceDN w:val="0"/>
        <w:spacing w:after="0" w:line="268" w:lineRule="auto"/>
        <w:ind w:left="0" w:right="107" w:firstLine="851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to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determine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specifics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modern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linguistic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and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stylistic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organization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web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texts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056401" w:rsidRPr="006203F7" w:rsidRDefault="00056401" w:rsidP="00056401">
      <w:pPr>
        <w:widowControl w:val="0"/>
        <w:numPr>
          <w:ilvl w:val="0"/>
          <w:numId w:val="3"/>
        </w:numPr>
        <w:autoSpaceDE w:val="0"/>
        <w:autoSpaceDN w:val="0"/>
        <w:spacing w:after="0" w:line="268" w:lineRule="auto"/>
        <w:ind w:left="0" w:right="107" w:firstLine="851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to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establish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dynamics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linguistic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transformations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in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modern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Internet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lang w:val="uk-UA"/>
        </w:rPr>
        <w:t>media</w:t>
      </w:r>
      <w:proofErr w:type="spellEnd"/>
      <w:r w:rsidRPr="006203F7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7"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Research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methods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203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–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methods of deduction and induction, discourse analysis, semantic-stylistic, descriptive, diachronic and synchronous</w:t>
      </w:r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choice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indicated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by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goals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objectives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subject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056401" w:rsidRPr="006203F7" w:rsidRDefault="00056401" w:rsidP="00056401">
      <w:pPr>
        <w:widowControl w:val="0"/>
        <w:autoSpaceDE w:val="0"/>
        <w:autoSpaceDN w:val="0"/>
        <w:spacing w:after="0" w:line="268" w:lineRule="auto"/>
        <w:ind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novelty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lies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fact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web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journalism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dynamic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space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media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needs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constant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norm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always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transforming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strongly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influenced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by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extralinguistic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factors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all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political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are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reflected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it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6401" w:rsidRPr="006203F7" w:rsidRDefault="00056401" w:rsidP="00056401">
      <w:pPr>
        <w:spacing w:after="0" w:line="268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203F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The area of possible practical application: </w:t>
      </w:r>
      <w:r w:rsidRPr="006203F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the work of editors of online publications.</w:t>
      </w:r>
    </w:p>
    <w:p w:rsidR="00FD4C22" w:rsidRPr="00056401" w:rsidRDefault="00056401" w:rsidP="00056401">
      <w:pPr>
        <w:ind w:firstLine="707"/>
        <w:rPr>
          <w:rFonts w:ascii="Times New Roman" w:hAnsi="Times New Roman" w:cs="Times New Roman"/>
          <w:lang w:val="en-US"/>
        </w:rPr>
      </w:pP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thesis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independently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conducted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by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03F7">
        <w:rPr>
          <w:rFonts w:ascii="Times New Roman" w:eastAsia="Times New Roman" w:hAnsi="Times New Roman" w:cs="Times New Roman"/>
          <w:sz w:val="28"/>
          <w:szCs w:val="28"/>
          <w:lang w:val="uk-UA"/>
        </w:rPr>
        <w:t>author</w:t>
      </w:r>
      <w:proofErr w:type="spellEnd"/>
      <w:r w:rsidRPr="0005640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sectPr w:rsidR="00FD4C22" w:rsidRPr="00056401" w:rsidSect="00056401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17" w:rsidRDefault="00466717" w:rsidP="00056401">
      <w:pPr>
        <w:spacing w:after="0" w:line="240" w:lineRule="auto"/>
      </w:pPr>
      <w:r>
        <w:separator/>
      </w:r>
    </w:p>
  </w:endnote>
  <w:endnote w:type="continuationSeparator" w:id="0">
    <w:p w:rsidR="00466717" w:rsidRDefault="00466717" w:rsidP="0005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F7" w:rsidRDefault="00466717">
    <w:pPr>
      <w:pStyle w:val="a3"/>
      <w:jc w:val="center"/>
    </w:pPr>
  </w:p>
  <w:p w:rsidR="006203F7" w:rsidRDefault="004667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17" w:rsidRDefault="00466717" w:rsidP="00056401">
      <w:pPr>
        <w:spacing w:after="0" w:line="240" w:lineRule="auto"/>
      </w:pPr>
      <w:r>
        <w:separator/>
      </w:r>
    </w:p>
  </w:footnote>
  <w:footnote w:type="continuationSeparator" w:id="0">
    <w:p w:rsidR="00466717" w:rsidRDefault="00466717" w:rsidP="0005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1CF6"/>
    <w:multiLevelType w:val="hybridMultilevel"/>
    <w:tmpl w:val="68AE7C42"/>
    <w:lvl w:ilvl="0" w:tplc="29920D28">
      <w:start w:val="1"/>
      <w:numFmt w:val="bullet"/>
      <w:lvlText w:val="–"/>
      <w:lvlJc w:val="left"/>
      <w:pPr>
        <w:ind w:left="11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" w15:restartNumberingAfterBreak="0">
    <w:nsid w:val="4BAE12CB"/>
    <w:multiLevelType w:val="hybridMultilevel"/>
    <w:tmpl w:val="C7408EC2"/>
    <w:lvl w:ilvl="0" w:tplc="29920D28">
      <w:start w:val="1"/>
      <w:numFmt w:val="bullet"/>
      <w:lvlText w:val="–"/>
      <w:lvlJc w:val="left"/>
      <w:pPr>
        <w:ind w:left="102" w:hanging="164"/>
      </w:pPr>
      <w:rPr>
        <w:rFonts w:ascii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029392">
      <w:numFmt w:val="bullet"/>
      <w:lvlText w:val="•"/>
      <w:lvlJc w:val="left"/>
      <w:pPr>
        <w:ind w:left="1046" w:hanging="164"/>
      </w:pPr>
      <w:rPr>
        <w:rFonts w:hint="default"/>
        <w:lang w:val="uk-UA" w:eastAsia="en-US" w:bidi="ar-SA"/>
      </w:rPr>
    </w:lvl>
    <w:lvl w:ilvl="2" w:tplc="D4041918">
      <w:numFmt w:val="bullet"/>
      <w:lvlText w:val="•"/>
      <w:lvlJc w:val="left"/>
      <w:pPr>
        <w:ind w:left="1993" w:hanging="164"/>
      </w:pPr>
      <w:rPr>
        <w:rFonts w:hint="default"/>
        <w:lang w:val="uk-UA" w:eastAsia="en-US" w:bidi="ar-SA"/>
      </w:rPr>
    </w:lvl>
    <w:lvl w:ilvl="3" w:tplc="F98635F2">
      <w:numFmt w:val="bullet"/>
      <w:lvlText w:val="•"/>
      <w:lvlJc w:val="left"/>
      <w:pPr>
        <w:ind w:left="2939" w:hanging="164"/>
      </w:pPr>
      <w:rPr>
        <w:rFonts w:hint="default"/>
        <w:lang w:val="uk-UA" w:eastAsia="en-US" w:bidi="ar-SA"/>
      </w:rPr>
    </w:lvl>
    <w:lvl w:ilvl="4" w:tplc="CF50EAAC">
      <w:numFmt w:val="bullet"/>
      <w:lvlText w:val="•"/>
      <w:lvlJc w:val="left"/>
      <w:pPr>
        <w:ind w:left="3886" w:hanging="164"/>
      </w:pPr>
      <w:rPr>
        <w:rFonts w:hint="default"/>
        <w:lang w:val="uk-UA" w:eastAsia="en-US" w:bidi="ar-SA"/>
      </w:rPr>
    </w:lvl>
    <w:lvl w:ilvl="5" w:tplc="5E2E9F3C">
      <w:numFmt w:val="bullet"/>
      <w:lvlText w:val="•"/>
      <w:lvlJc w:val="left"/>
      <w:pPr>
        <w:ind w:left="4833" w:hanging="164"/>
      </w:pPr>
      <w:rPr>
        <w:rFonts w:hint="default"/>
        <w:lang w:val="uk-UA" w:eastAsia="en-US" w:bidi="ar-SA"/>
      </w:rPr>
    </w:lvl>
    <w:lvl w:ilvl="6" w:tplc="2D64D8B8">
      <w:numFmt w:val="bullet"/>
      <w:lvlText w:val="•"/>
      <w:lvlJc w:val="left"/>
      <w:pPr>
        <w:ind w:left="5779" w:hanging="164"/>
      </w:pPr>
      <w:rPr>
        <w:rFonts w:hint="default"/>
        <w:lang w:val="uk-UA" w:eastAsia="en-US" w:bidi="ar-SA"/>
      </w:rPr>
    </w:lvl>
    <w:lvl w:ilvl="7" w:tplc="C1F68BAC">
      <w:numFmt w:val="bullet"/>
      <w:lvlText w:val="•"/>
      <w:lvlJc w:val="left"/>
      <w:pPr>
        <w:ind w:left="6726" w:hanging="164"/>
      </w:pPr>
      <w:rPr>
        <w:rFonts w:hint="default"/>
        <w:lang w:val="uk-UA" w:eastAsia="en-US" w:bidi="ar-SA"/>
      </w:rPr>
    </w:lvl>
    <w:lvl w:ilvl="8" w:tplc="BCC0B188">
      <w:numFmt w:val="bullet"/>
      <w:lvlText w:val="•"/>
      <w:lvlJc w:val="left"/>
      <w:pPr>
        <w:ind w:left="7673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7D12694B"/>
    <w:multiLevelType w:val="hybridMultilevel"/>
    <w:tmpl w:val="7638A1BA"/>
    <w:lvl w:ilvl="0" w:tplc="29920D28">
      <w:start w:val="1"/>
      <w:numFmt w:val="bullet"/>
      <w:lvlText w:val="–"/>
      <w:lvlJc w:val="left"/>
      <w:pPr>
        <w:ind w:left="15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01"/>
    <w:rsid w:val="00056401"/>
    <w:rsid w:val="003D1D93"/>
    <w:rsid w:val="00466717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0B85"/>
  <w15:chartTrackingRefBased/>
  <w15:docId w15:val="{1915BAAA-B642-4D73-B888-837F1A17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6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56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6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2021-06-16T18:06:00Z</dcterms:created>
  <dcterms:modified xsi:type="dcterms:W3CDTF">2021-06-16T18:06:00Z</dcterms:modified>
</cp:coreProperties>
</file>