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3DEFD" w14:textId="77777777" w:rsidR="0011236B" w:rsidRDefault="00007AA3" w:rsidP="007636C5">
      <w:pPr>
        <w:pStyle w:val="Default"/>
        <w:tabs>
          <w:tab w:val="left" w:pos="0"/>
        </w:tabs>
        <w:spacing w:line="360" w:lineRule="exact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МИНИСТЕРСТВО ОБРАЗОВАНИЯ РЕСПУБЛИКИ БЕЛАРУСЬ</w:t>
      </w:r>
    </w:p>
    <w:p w14:paraId="3015F251" w14:textId="77777777" w:rsidR="0011236B" w:rsidRDefault="00007AA3" w:rsidP="007636C5">
      <w:pPr>
        <w:pStyle w:val="Default"/>
        <w:tabs>
          <w:tab w:val="left" w:pos="0"/>
        </w:tabs>
        <w:spacing w:line="360" w:lineRule="exact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БЕЛОРУССКИЙ ГОСУДАРСТВЕННЫЙ УНИВЕРСИТЕТ</w:t>
      </w:r>
    </w:p>
    <w:p w14:paraId="7E8BE259" w14:textId="77777777" w:rsidR="0011236B" w:rsidRDefault="00007AA3" w:rsidP="007636C5">
      <w:pPr>
        <w:pStyle w:val="Default"/>
        <w:tabs>
          <w:tab w:val="left" w:pos="0"/>
        </w:tabs>
        <w:spacing w:line="360" w:lineRule="exact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ФАКУЛЬТЕТ МЕЖДУНАРОДНЫХ ОТНОШЕНИЙ</w:t>
      </w:r>
    </w:p>
    <w:p w14:paraId="0C1C6557" w14:textId="77777777" w:rsidR="0011236B" w:rsidRDefault="00007AA3" w:rsidP="007636C5">
      <w:pPr>
        <w:pStyle w:val="Default"/>
        <w:tabs>
          <w:tab w:val="left" w:pos="0"/>
        </w:tabs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Кафедра дипломатической и консульской службы</w:t>
      </w:r>
    </w:p>
    <w:p w14:paraId="672A6659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b/>
          <w:bCs/>
          <w:sz w:val="32"/>
          <w:szCs w:val="32"/>
        </w:rPr>
      </w:pPr>
    </w:p>
    <w:p w14:paraId="0A37501D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b/>
          <w:bCs/>
          <w:sz w:val="32"/>
          <w:szCs w:val="32"/>
        </w:rPr>
      </w:pPr>
    </w:p>
    <w:p w14:paraId="5DAB6C7B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b/>
          <w:bCs/>
          <w:sz w:val="32"/>
          <w:szCs w:val="32"/>
        </w:rPr>
      </w:pPr>
    </w:p>
    <w:p w14:paraId="02EB378F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b/>
          <w:bCs/>
          <w:sz w:val="32"/>
          <w:szCs w:val="32"/>
        </w:rPr>
      </w:pPr>
    </w:p>
    <w:p w14:paraId="6A05A809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b/>
          <w:bCs/>
          <w:sz w:val="32"/>
          <w:szCs w:val="32"/>
        </w:rPr>
      </w:pPr>
    </w:p>
    <w:p w14:paraId="5A39BBE3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b/>
          <w:bCs/>
          <w:sz w:val="32"/>
          <w:szCs w:val="32"/>
        </w:rPr>
      </w:pPr>
    </w:p>
    <w:p w14:paraId="41C8F396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b/>
          <w:bCs/>
          <w:sz w:val="32"/>
          <w:szCs w:val="32"/>
        </w:rPr>
      </w:pPr>
    </w:p>
    <w:p w14:paraId="43749C82" w14:textId="77777777" w:rsidR="0011236B" w:rsidRDefault="00007AA3" w:rsidP="007636C5">
      <w:pPr>
        <w:pStyle w:val="Default"/>
        <w:tabs>
          <w:tab w:val="left" w:pos="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дипломной работе</w:t>
      </w:r>
    </w:p>
    <w:p w14:paraId="72A3D3EC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sz w:val="28"/>
          <w:szCs w:val="28"/>
        </w:rPr>
      </w:pPr>
    </w:p>
    <w:p w14:paraId="0D0B940D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sz w:val="28"/>
          <w:szCs w:val="28"/>
        </w:rPr>
      </w:pPr>
    </w:p>
    <w:p w14:paraId="0E27B00A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sz w:val="28"/>
          <w:szCs w:val="28"/>
        </w:rPr>
      </w:pPr>
    </w:p>
    <w:p w14:paraId="60061E4C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sz w:val="28"/>
          <w:szCs w:val="28"/>
        </w:rPr>
      </w:pPr>
    </w:p>
    <w:p w14:paraId="5D07D2B0" w14:textId="5C4EBDF1" w:rsidR="0011236B" w:rsidRDefault="007636C5" w:rsidP="007636C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360" w:lineRule="exact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</w:t>
      </w:r>
      <w:r w:rsidR="2B4C7A04" w:rsidRPr="2B4C7A04">
        <w:rPr>
          <w:rFonts w:eastAsia="Times New Roman"/>
          <w:b/>
          <w:bCs/>
          <w:sz w:val="32"/>
          <w:szCs w:val="32"/>
        </w:rPr>
        <w:t>КИТАЙСКО-РОССИЙСКОЕ СОТРУДНИЧЕСТВО В РАМКАХ ИНИЦИАТИВЫ «ОДИН ПОЯС, ОДИН ПУТЬ» (2013–2020 ГГ.)</w:t>
      </w:r>
    </w:p>
    <w:p w14:paraId="44EAFD9C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4B94D5A5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530A4E7F" w14:textId="2DA2EA20" w:rsidR="0011236B" w:rsidRDefault="007636C5" w:rsidP="007636C5">
      <w:pPr>
        <w:pStyle w:val="Default"/>
        <w:tabs>
          <w:tab w:val="left" w:pos="0"/>
        </w:tabs>
        <w:spacing w:line="36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Люй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Цзы</w:t>
      </w:r>
      <w:proofErr w:type="spellEnd"/>
      <w:r>
        <w:rPr>
          <w:sz w:val="28"/>
          <w:szCs w:val="28"/>
          <w:lang w:val="be-BY"/>
        </w:rPr>
        <w:t>м</w:t>
      </w:r>
      <w:r w:rsidR="2B4C7A04" w:rsidRPr="2B4C7A04">
        <w:rPr>
          <w:sz w:val="28"/>
          <w:szCs w:val="28"/>
        </w:rPr>
        <w:t>ай</w:t>
      </w:r>
    </w:p>
    <w:p w14:paraId="3DEEC669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3656B9AB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45FB0818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049F31CB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202226FA" w14:textId="77777777" w:rsidR="0011236B" w:rsidRDefault="00007AA3" w:rsidP="007636C5">
      <w:pPr>
        <w:pStyle w:val="Default"/>
        <w:tabs>
          <w:tab w:val="left" w:pos="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кандидат исторических наук, доцент И.М. </w:t>
      </w:r>
      <w:proofErr w:type="spellStart"/>
      <w:r>
        <w:rPr>
          <w:sz w:val="28"/>
          <w:szCs w:val="28"/>
        </w:rPr>
        <w:t>Авласенко</w:t>
      </w:r>
      <w:proofErr w:type="spellEnd"/>
      <w:r>
        <w:rPr>
          <w:sz w:val="28"/>
          <w:szCs w:val="28"/>
        </w:rPr>
        <w:t xml:space="preserve"> </w:t>
      </w:r>
    </w:p>
    <w:p w14:paraId="53128261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62486C05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4101652C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4B99056E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1299C43A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4DDBEF00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3461D779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3CF2D8B6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0FB78278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1FC39945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jc w:val="center"/>
        <w:rPr>
          <w:sz w:val="28"/>
          <w:szCs w:val="28"/>
        </w:rPr>
      </w:pPr>
    </w:p>
    <w:p w14:paraId="0562CB0E" w14:textId="77777777" w:rsidR="0011236B" w:rsidRDefault="0011236B" w:rsidP="007636C5">
      <w:pPr>
        <w:pStyle w:val="Default"/>
        <w:tabs>
          <w:tab w:val="left" w:pos="0"/>
        </w:tabs>
        <w:spacing w:line="360" w:lineRule="exact"/>
        <w:rPr>
          <w:sz w:val="28"/>
          <w:szCs w:val="28"/>
        </w:rPr>
      </w:pPr>
    </w:p>
    <w:p w14:paraId="6B6FC4AC" w14:textId="015F7B97" w:rsidR="0011236B" w:rsidRDefault="007636C5" w:rsidP="007636C5">
      <w:pPr>
        <w:pStyle w:val="Default"/>
        <w:tabs>
          <w:tab w:val="left" w:pos="0"/>
          <w:tab w:val="left" w:pos="10148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Минск, 202</w:t>
      </w:r>
      <w:r>
        <w:rPr>
          <w:sz w:val="28"/>
          <w:szCs w:val="28"/>
          <w:lang w:val="be-BY"/>
        </w:rPr>
        <w:t>1</w:t>
      </w:r>
      <w:r w:rsidR="00007AA3">
        <w:br w:type="page"/>
      </w:r>
    </w:p>
    <w:p w14:paraId="2F0A997F" w14:textId="179FC762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contextualSpacing/>
        <w:jc w:val="center"/>
        <w:rPr>
          <w:rFonts w:eastAsia="Times New Roman"/>
          <w:b/>
          <w:color w:val="000000"/>
          <w:sz w:val="28"/>
          <w:szCs w:val="28"/>
          <w:lang w:val="be-BY" w:eastAsia="ru-RU"/>
        </w:rPr>
      </w:pPr>
      <w:r>
        <w:rPr>
          <w:rFonts w:eastAsia="Times New Roman"/>
          <w:b/>
          <w:color w:val="000000"/>
          <w:sz w:val="28"/>
          <w:szCs w:val="28"/>
          <w:lang w:val="be-BY" w:eastAsia="ru-RU"/>
        </w:rPr>
        <w:lastRenderedPageBreak/>
        <w:t>АННОТАЦ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ИЯ</w:t>
      </w:r>
    </w:p>
    <w:p w14:paraId="44AF660B" w14:textId="77777777" w:rsidR="007636C5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17EA83B9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7A2888">
        <w:rPr>
          <w:rFonts w:eastAsia="Times New Roman"/>
          <w:b/>
          <w:color w:val="000000"/>
          <w:sz w:val="28"/>
          <w:szCs w:val="28"/>
          <w:lang w:eastAsia="ru-RU"/>
        </w:rPr>
        <w:t xml:space="preserve">Структура и объем дипломной работы </w:t>
      </w:r>
    </w:p>
    <w:p w14:paraId="1ACC0DE0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888">
        <w:rPr>
          <w:rFonts w:eastAsia="Times New Roman"/>
          <w:color w:val="000000"/>
          <w:sz w:val="28"/>
          <w:szCs w:val="28"/>
          <w:lang w:eastAsia="ru-RU"/>
        </w:rPr>
        <w:t xml:space="preserve">Дипломная работа состоит из задания на дипломную работу, оглавления, реферата дипломной работы, введения, трех глав, заключения, списка использованных источников и приложения. Общий объем работы </w:t>
      </w:r>
      <w:r w:rsidRPr="009352D0">
        <w:rPr>
          <w:rFonts w:eastAsia="Times New Roman"/>
          <w:color w:val="000000"/>
          <w:sz w:val="28"/>
          <w:szCs w:val="28"/>
          <w:lang w:eastAsia="ru-RU"/>
        </w:rPr>
        <w:t>составляет 68 страниц. Список использованных источников включает 5 страниц и 55 позиций.</w:t>
      </w:r>
    </w:p>
    <w:p w14:paraId="213D10A9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7A2888">
        <w:rPr>
          <w:rFonts w:eastAsia="Times New Roman"/>
          <w:b/>
          <w:color w:val="000000"/>
          <w:sz w:val="28"/>
          <w:szCs w:val="28"/>
          <w:lang w:eastAsia="ru-RU"/>
        </w:rPr>
        <w:t>Перечень ключевых слов</w:t>
      </w:r>
    </w:p>
    <w:p w14:paraId="3EB4E568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КИТАЙ, РОССИЯ</w:t>
      </w:r>
      <w:r w:rsidRPr="007A2888">
        <w:rPr>
          <w:rFonts w:eastAsia="Times New Roman"/>
          <w:color w:val="000000"/>
          <w:sz w:val="28"/>
          <w:szCs w:val="28"/>
          <w:lang w:val="be-BY" w:eastAsia="ru-RU"/>
        </w:rPr>
        <w:t xml:space="preserve">, «ОДИН ПОЯС, ОДИН ПУТЬ», </w:t>
      </w:r>
      <w:r w:rsidRPr="007A2888">
        <w:rPr>
          <w:rFonts w:eastAsia="Times New Roman"/>
          <w:color w:val="000000"/>
          <w:sz w:val="28"/>
          <w:szCs w:val="28"/>
          <w:lang w:eastAsia="ru-RU"/>
        </w:rPr>
        <w:t>ЕВРАЗИЙСКИЙ ЭКОНОМИЧЕСКИЙ СОЮЗ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14:paraId="3CD1A198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7A2888">
        <w:rPr>
          <w:rFonts w:eastAsia="Times New Roman"/>
          <w:b/>
          <w:color w:val="000000"/>
          <w:sz w:val="28"/>
          <w:szCs w:val="28"/>
          <w:lang w:eastAsia="ru-RU"/>
        </w:rPr>
        <w:t xml:space="preserve">Содержание работы </w:t>
      </w:r>
    </w:p>
    <w:p w14:paraId="513123C0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888">
        <w:rPr>
          <w:rFonts w:eastAsia="Times New Roman"/>
          <w:i/>
          <w:iCs/>
          <w:color w:val="000000"/>
          <w:sz w:val="28"/>
          <w:szCs w:val="28"/>
          <w:lang w:eastAsia="ru-RU"/>
        </w:rPr>
        <w:t>Объект исследования</w:t>
      </w:r>
      <w:r w:rsidRPr="007A2888">
        <w:rPr>
          <w:rFonts w:eastAsia="Times New Roman"/>
          <w:color w:val="000000"/>
          <w:sz w:val="28"/>
          <w:szCs w:val="28"/>
          <w:lang w:eastAsia="ru-RU"/>
        </w:rPr>
        <w:t xml:space="preserve"> – китайско-российские отношения.   </w:t>
      </w:r>
    </w:p>
    <w:p w14:paraId="65356D4A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888">
        <w:rPr>
          <w:rFonts w:eastAsia="Times New Roman"/>
          <w:i/>
          <w:iCs/>
          <w:color w:val="000000"/>
          <w:sz w:val="28"/>
          <w:szCs w:val="28"/>
          <w:lang w:eastAsia="ru-RU"/>
        </w:rPr>
        <w:t>Предмет исследования</w:t>
      </w:r>
      <w:r w:rsidRPr="007A2888">
        <w:rPr>
          <w:rFonts w:eastAsia="Times New Roman"/>
          <w:color w:val="000000"/>
          <w:sz w:val="28"/>
          <w:szCs w:val="28"/>
          <w:lang w:eastAsia="ru-RU"/>
        </w:rPr>
        <w:t xml:space="preserve"> – китайско-российское сотрудничество в рамках инициа</w:t>
      </w:r>
      <w:r>
        <w:rPr>
          <w:rFonts w:eastAsia="Times New Roman"/>
          <w:color w:val="000000"/>
          <w:sz w:val="28"/>
          <w:szCs w:val="28"/>
          <w:lang w:eastAsia="ru-RU"/>
        </w:rPr>
        <w:t>тивы «Один пояс – один путь».</w:t>
      </w:r>
    </w:p>
    <w:p w14:paraId="4DAEA957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888">
        <w:rPr>
          <w:rFonts w:eastAsia="Times New Roman"/>
          <w:i/>
          <w:iCs/>
          <w:color w:val="000000"/>
          <w:sz w:val="28"/>
          <w:szCs w:val="28"/>
          <w:lang w:eastAsia="ru-RU"/>
        </w:rPr>
        <w:t>Цель исследования</w:t>
      </w:r>
      <w:r w:rsidRPr="007A2888">
        <w:rPr>
          <w:rFonts w:eastAsia="Times New Roman"/>
          <w:color w:val="000000"/>
          <w:sz w:val="28"/>
          <w:szCs w:val="28"/>
          <w:lang w:eastAsia="ru-RU"/>
        </w:rPr>
        <w:t xml:space="preserve"> – раскрыть содержание и особенности китайско-российского сотрудничества в рамках инициативы «Один пояс – один путь».</w:t>
      </w:r>
    </w:p>
    <w:p w14:paraId="40A3594E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A2888">
        <w:rPr>
          <w:rFonts w:eastAsia="Times New Roman"/>
          <w:i/>
          <w:iCs/>
          <w:color w:val="000000"/>
          <w:sz w:val="28"/>
          <w:szCs w:val="28"/>
          <w:lang w:eastAsia="ru-RU"/>
        </w:rPr>
        <w:t>Методы исследования.</w:t>
      </w:r>
      <w:r w:rsidRPr="007A288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A2888">
        <w:rPr>
          <w:rFonts w:eastAsia="Times New Roman"/>
          <w:sz w:val="28"/>
          <w:szCs w:val="28"/>
        </w:rPr>
        <w:t>Методологической основой дипломной работы является совокупность научных принципов: объективности, системности. В работе использованы такие общенаучные методы как обобщение, анализ, синтез, сравнение, а также сравнительно-исторический и историко-описательный метод</w:t>
      </w:r>
      <w:r w:rsidRPr="007A2888">
        <w:rPr>
          <w:rFonts w:eastAsia="Times New Roman"/>
          <w:sz w:val="28"/>
          <w:szCs w:val="28"/>
          <w:lang w:val="be-BY"/>
        </w:rPr>
        <w:t xml:space="preserve">, </w:t>
      </w:r>
      <w:r>
        <w:rPr>
          <w:rFonts w:eastAsia="Times New Roman"/>
          <w:sz w:val="28"/>
          <w:szCs w:val="28"/>
          <w:lang w:val="be-BY"/>
        </w:rPr>
        <w:t>метод</w:t>
      </w:r>
      <w:r w:rsidRPr="007A2888">
        <w:rPr>
          <w:rFonts w:eastAsia="Times New Roman"/>
          <w:sz w:val="28"/>
          <w:szCs w:val="28"/>
        </w:rPr>
        <w:t xml:space="preserve"> сравнительного анализа.</w:t>
      </w:r>
      <w:r>
        <w:rPr>
          <w:rFonts w:eastAsia="Times New Roman"/>
          <w:sz w:val="28"/>
          <w:szCs w:val="28"/>
        </w:rPr>
        <w:t xml:space="preserve"> </w:t>
      </w:r>
    </w:p>
    <w:p w14:paraId="55A5D1FD" w14:textId="77777777" w:rsidR="007636C5" w:rsidRPr="00984B83" w:rsidRDefault="007636C5" w:rsidP="007636C5">
      <w:pPr>
        <w:pStyle w:val="a3"/>
        <w:tabs>
          <w:tab w:val="left" w:pos="9581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4B83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Полученные результаты и их новизна</w:t>
      </w:r>
      <w:r w:rsidRPr="00984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дипломной работе </w:t>
      </w:r>
      <w:r w:rsidRPr="00984B83">
        <w:rPr>
          <w:rFonts w:ascii="Times New Roman" w:hAnsi="Times New Roman"/>
          <w:sz w:val="28"/>
          <w:szCs w:val="28"/>
        </w:rPr>
        <w:t>раскрыто значение инициативы «Один пояс – один путь» для внешней политики Китая; выявлена позиция руководства России в отношении инициативы «Один пояс – один путь»; охарактеризованы основные направления сотрудничества КНР и Российской Федерации в рамках пр</w:t>
      </w:r>
      <w:r>
        <w:rPr>
          <w:rFonts w:ascii="Times New Roman" w:hAnsi="Times New Roman"/>
          <w:sz w:val="28"/>
          <w:szCs w:val="28"/>
        </w:rPr>
        <w:t xml:space="preserve">оекта «Один пояс – один путь»; </w:t>
      </w:r>
      <w:r w:rsidRPr="00984B83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>ены</w:t>
      </w:r>
      <w:r w:rsidRPr="00984B83">
        <w:rPr>
          <w:rFonts w:ascii="Times New Roman" w:hAnsi="Times New Roman"/>
          <w:sz w:val="28"/>
          <w:szCs w:val="28"/>
        </w:rPr>
        <w:t xml:space="preserve"> возможность сопряжения инициативы «Один пояс – один путь» с Евразийским экономическим союзом</w:t>
      </w:r>
      <w:r w:rsidRPr="00984B8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575A9C8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tabs>
          <w:tab w:val="left" w:pos="9581"/>
        </w:tabs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888">
        <w:rPr>
          <w:rFonts w:eastAsia="Times New Roman"/>
          <w:i/>
          <w:color w:val="000000"/>
          <w:sz w:val="28"/>
          <w:szCs w:val="28"/>
          <w:lang w:eastAsia="ru-RU"/>
        </w:rPr>
        <w:t>Достоверность материалов и результатов дипломной работы</w:t>
      </w:r>
      <w:r w:rsidRPr="007A2888">
        <w:rPr>
          <w:rFonts w:eastAsia="Times New Roman"/>
          <w:color w:val="000000"/>
          <w:sz w:val="28"/>
          <w:szCs w:val="28"/>
          <w:lang w:eastAsia="ru-RU"/>
        </w:rPr>
        <w:t xml:space="preserve">. Использованные материалы и результаты дипломной работы являются достоверными. Работа выполнена самостоятельно. </w:t>
      </w:r>
    </w:p>
    <w:p w14:paraId="1DFF3374" w14:textId="77777777" w:rsidR="007636C5" w:rsidRDefault="007636C5" w:rsidP="007636C5">
      <w:pPr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A2888">
        <w:rPr>
          <w:rFonts w:eastAsia="Times New Roman"/>
          <w:i/>
          <w:iCs/>
          <w:color w:val="000000"/>
          <w:sz w:val="28"/>
          <w:szCs w:val="28"/>
          <w:lang w:eastAsia="ru-RU"/>
        </w:rPr>
        <w:t>Рекомендации по использованию результатов работы</w:t>
      </w:r>
      <w:r w:rsidRPr="007A2888">
        <w:rPr>
          <w:rFonts w:eastAsia="Times New Roman"/>
          <w:color w:val="000000"/>
          <w:sz w:val="28"/>
          <w:szCs w:val="28"/>
          <w:lang w:eastAsia="ru-RU"/>
        </w:rPr>
        <w:t>. Итоги работы могут быть использованы для дальнейшего исследования китайско-российские отношения.</w:t>
      </w:r>
    </w:p>
    <w:p w14:paraId="62659BCA" w14:textId="77777777" w:rsidR="007636C5" w:rsidRDefault="007636C5" w:rsidP="007636C5">
      <w:pPr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6F168C7E" w14:textId="77777777" w:rsidR="007636C5" w:rsidRDefault="007636C5" w:rsidP="007636C5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br w:type="page"/>
      </w:r>
    </w:p>
    <w:p w14:paraId="4F189E21" w14:textId="2EEF0AA0" w:rsidR="007636C5" w:rsidRPr="007A2888" w:rsidRDefault="007636C5" w:rsidP="007636C5">
      <w:pPr>
        <w:spacing w:line="360" w:lineRule="exact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val="en-US"/>
        </w:rPr>
      </w:pPr>
      <w:r>
        <w:rPr>
          <w:rFonts w:eastAsia="Calibri"/>
          <w:b/>
          <w:bCs/>
          <w:color w:val="000000"/>
          <w:sz w:val="28"/>
          <w:szCs w:val="28"/>
          <w:lang w:val="en-US"/>
        </w:rPr>
        <w:lastRenderedPageBreak/>
        <w:t>ANNOTATION</w:t>
      </w:r>
      <w:bookmarkStart w:id="0" w:name="_GoBack"/>
      <w:bookmarkEnd w:id="0"/>
      <w:r w:rsidRPr="007A2888">
        <w:rPr>
          <w:rFonts w:eastAsia="Calibri"/>
          <w:b/>
          <w:bCs/>
          <w:color w:val="000000"/>
          <w:sz w:val="28"/>
          <w:szCs w:val="28"/>
          <w:lang w:val="en-US"/>
        </w:rPr>
        <w:t xml:space="preserve"> </w:t>
      </w:r>
    </w:p>
    <w:p w14:paraId="7E77489A" w14:textId="77777777" w:rsidR="007636C5" w:rsidRPr="007A2888" w:rsidRDefault="007636C5" w:rsidP="007636C5">
      <w:pPr>
        <w:spacing w:line="360" w:lineRule="exact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val="en-US"/>
        </w:rPr>
      </w:pPr>
    </w:p>
    <w:p w14:paraId="41293C5F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rPr>
          <w:rFonts w:eastAsia="Times New Roman"/>
          <w:b/>
          <w:i/>
          <w:color w:val="000000"/>
          <w:sz w:val="28"/>
          <w:szCs w:val="28"/>
          <w:lang w:val="en-US" w:eastAsia="ru-RU"/>
        </w:rPr>
      </w:pPr>
      <w:r w:rsidRPr="007A2888">
        <w:rPr>
          <w:rFonts w:eastAsia="Times New Roman"/>
          <w:b/>
          <w:color w:val="000000"/>
          <w:sz w:val="28"/>
          <w:szCs w:val="28"/>
          <w:lang w:val="en-US" w:eastAsia="ru-RU"/>
        </w:rPr>
        <w:t xml:space="preserve">Structure and scope of the diploma work. </w:t>
      </w:r>
    </w:p>
    <w:p w14:paraId="65FDEF3D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 xml:space="preserve">The diploma thesis consists of diploma thesis assignment, table of contents, diploma thesis abstract, introduction, three chapters, conclusion, list of references and attachment. Total scope of work is </w:t>
      </w:r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 xml:space="preserve">68 pages. The list of references occupies </w:t>
      </w:r>
      <w:proofErr w:type="gramStart"/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>5</w:t>
      </w:r>
      <w:proofErr w:type="gramEnd"/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 xml:space="preserve"> pages and includes 55 positions.</w:t>
      </w:r>
    </w:p>
    <w:p w14:paraId="59CFD21F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  <w:lang w:val="en-US" w:eastAsia="ru-RU"/>
        </w:rPr>
      </w:pPr>
      <w:r w:rsidRPr="007A2888">
        <w:rPr>
          <w:rFonts w:eastAsia="Times New Roman"/>
          <w:b/>
          <w:color w:val="000000"/>
          <w:sz w:val="28"/>
          <w:szCs w:val="28"/>
          <w:lang w:val="en-US" w:eastAsia="ru-RU"/>
        </w:rPr>
        <w:t>Keywords</w:t>
      </w:r>
    </w:p>
    <w:p w14:paraId="14BCDCBC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en-US" w:eastAsia="ru-RU"/>
        </w:rPr>
      </w:pPr>
      <w:r w:rsidRPr="007A2888">
        <w:rPr>
          <w:rFonts w:eastAsia="Times New Roman"/>
          <w:sz w:val="28"/>
          <w:szCs w:val="28"/>
          <w:lang w:val="en-US"/>
        </w:rPr>
        <w:t xml:space="preserve">CHINA, RUSSIA, THE BELT AND ROAD NITIATIVE, EURASIAN ECONOMIC UNION. </w:t>
      </w:r>
    </w:p>
    <w:p w14:paraId="2C6CDA3C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  <w:lang w:val="en-US" w:eastAsia="ru-RU"/>
        </w:rPr>
      </w:pPr>
      <w:r w:rsidRPr="007A2888">
        <w:rPr>
          <w:rFonts w:eastAsia="Times New Roman"/>
          <w:b/>
          <w:color w:val="000000"/>
          <w:sz w:val="28"/>
          <w:szCs w:val="28"/>
          <w:lang w:val="en-US" w:eastAsia="ru-RU"/>
        </w:rPr>
        <w:t>Summary text</w:t>
      </w:r>
    </w:p>
    <w:p w14:paraId="66FD03A4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7A2888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The object of the research</w:t>
      </w: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 xml:space="preserve"> is </w:t>
      </w:r>
      <w:r>
        <w:rPr>
          <w:rFonts w:eastAsia="Times New Roman"/>
          <w:color w:val="000000"/>
          <w:sz w:val="28"/>
          <w:szCs w:val="28"/>
          <w:lang w:val="en-US" w:eastAsia="ru-RU"/>
        </w:rPr>
        <w:t>Chinese</w:t>
      </w: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>-Russian Relations.</w:t>
      </w:r>
    </w:p>
    <w:p w14:paraId="13818E3C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  <w:r w:rsidRPr="007A2888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The subject of the research</w:t>
      </w: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 xml:space="preserve"> is </w:t>
      </w:r>
      <w:r>
        <w:rPr>
          <w:rFonts w:eastAsia="Times New Roman"/>
          <w:color w:val="000000"/>
          <w:sz w:val="28"/>
          <w:szCs w:val="28"/>
          <w:lang w:val="en-US" w:eastAsia="ru-RU"/>
        </w:rPr>
        <w:t>Chinese</w:t>
      </w: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>-Russian cooperation under the Belt and Road Initiative.</w:t>
      </w:r>
    </w:p>
    <w:p w14:paraId="6C3A5D99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7A2888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The purpose of the research</w:t>
      </w: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 xml:space="preserve"> is the purpose of the study is to reveal the content and features of the Sino-Russian cooperation within the framework of the "One Belt - One Road" initiative.</w:t>
      </w:r>
    </w:p>
    <w:p w14:paraId="1625B391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7A2888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Methods of the research</w:t>
      </w: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>. The methodological basis of the diploma work is the combination of scientific principles: objectiveness, historicism, science and system. The work uses such general scientific methods as generalization, analysis, synthesis, comparison, as well as comparative-historical, the method of historical retrospect, comparative analysis.</w:t>
      </w:r>
    </w:p>
    <w:p w14:paraId="3F667441" w14:textId="77777777" w:rsidR="007636C5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9352D0">
        <w:rPr>
          <w:rFonts w:eastAsia="Times New Roman"/>
          <w:i/>
          <w:color w:val="000000"/>
          <w:sz w:val="28"/>
          <w:szCs w:val="28"/>
          <w:lang w:val="en-US" w:eastAsia="ru-RU"/>
        </w:rPr>
        <w:t>The results obtained and their novelty</w:t>
      </w:r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 xml:space="preserve">The thesis reveals the significance of the Belt and Road Initiative for China's foreign policy; the position of the Russian leadership in relation to the "One Belt - One Road" initiative was </w:t>
      </w:r>
      <w:r>
        <w:rPr>
          <w:rFonts w:eastAsia="Times New Roman"/>
          <w:color w:val="000000"/>
          <w:sz w:val="28"/>
          <w:szCs w:val="28"/>
          <w:lang w:val="en-US" w:eastAsia="ru-RU"/>
        </w:rPr>
        <w:t>uncovered</w:t>
      </w:r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>; the main directions of cooperation between the PRC and the Russian Federati</w:t>
      </w:r>
      <w:r>
        <w:rPr>
          <w:rFonts w:eastAsia="Times New Roman"/>
          <w:color w:val="000000"/>
          <w:sz w:val="28"/>
          <w:szCs w:val="28"/>
          <w:lang w:val="en-US" w:eastAsia="ru-RU"/>
        </w:rPr>
        <w:t>on within the framework of the “</w:t>
      </w:r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>One Belt - One Road</w:t>
      </w:r>
      <w:r>
        <w:rPr>
          <w:rFonts w:eastAsia="Times New Roman"/>
          <w:color w:val="000000"/>
          <w:sz w:val="28"/>
          <w:szCs w:val="28"/>
          <w:lang w:val="en-US" w:eastAsia="ru-RU"/>
        </w:rPr>
        <w:t>”</w:t>
      </w:r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 xml:space="preserve"> project are characterized; the possibility of pairing the </w:t>
      </w:r>
      <w:r>
        <w:rPr>
          <w:rFonts w:eastAsia="Times New Roman"/>
          <w:color w:val="000000"/>
          <w:sz w:val="28"/>
          <w:szCs w:val="28"/>
          <w:lang w:val="en-US" w:eastAsia="ru-RU"/>
        </w:rPr>
        <w:t>“</w:t>
      </w:r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>One Belt - One Road</w:t>
      </w:r>
      <w:r>
        <w:rPr>
          <w:rFonts w:eastAsia="Times New Roman"/>
          <w:color w:val="000000"/>
          <w:sz w:val="28"/>
          <w:szCs w:val="28"/>
          <w:lang w:val="en-US" w:eastAsia="ru-RU"/>
        </w:rPr>
        <w:t>”</w:t>
      </w:r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 xml:space="preserve"> initiative with the Eurasian Economic Union</w:t>
      </w:r>
      <w:r>
        <w:rPr>
          <w:rFonts w:eastAsia="Times New Roman"/>
          <w:color w:val="000000"/>
          <w:sz w:val="28"/>
          <w:szCs w:val="28"/>
          <w:lang w:val="en-US" w:eastAsia="ru-RU"/>
        </w:rPr>
        <w:t xml:space="preserve"> is </w:t>
      </w:r>
      <w:r w:rsidRPr="009352D0">
        <w:rPr>
          <w:rFonts w:eastAsia="Times New Roman"/>
          <w:color w:val="000000"/>
          <w:sz w:val="28"/>
          <w:szCs w:val="28"/>
          <w:lang w:val="en-US" w:eastAsia="ru-RU"/>
        </w:rPr>
        <w:t>assessed.</w:t>
      </w:r>
      <w:proofErr w:type="gramEnd"/>
      <w:r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</w:p>
    <w:p w14:paraId="5886AC64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709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7A2888">
        <w:rPr>
          <w:rFonts w:eastAsia="Times New Roman"/>
          <w:i/>
          <w:color w:val="000000"/>
          <w:sz w:val="28"/>
          <w:szCs w:val="28"/>
          <w:lang w:val="en-US" w:eastAsia="ru-RU"/>
        </w:rPr>
        <w:t>Authenticity of the materials and results of the diploma work</w:t>
      </w: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 xml:space="preserve">. The materials used and the results of the diploma thesis are authentic. The work </w:t>
      </w:r>
      <w:proofErr w:type="gramStart"/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>has been put through</w:t>
      </w:r>
      <w:proofErr w:type="gramEnd"/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 xml:space="preserve"> independently.</w:t>
      </w:r>
    </w:p>
    <w:p w14:paraId="41905CCF" w14:textId="77777777" w:rsidR="007636C5" w:rsidRPr="007A2888" w:rsidRDefault="007636C5" w:rsidP="007636C5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709"/>
        <w:rPr>
          <w:rFonts w:eastAsia="Times New Roman"/>
          <w:color w:val="000000"/>
          <w:sz w:val="28"/>
          <w:szCs w:val="28"/>
          <w:lang w:val="en-US" w:eastAsia="ru-RU"/>
        </w:rPr>
      </w:pPr>
      <w:r w:rsidRPr="007A2888">
        <w:rPr>
          <w:rFonts w:eastAsia="Times New Roman"/>
          <w:i/>
          <w:iCs/>
          <w:color w:val="000000"/>
          <w:sz w:val="28"/>
          <w:szCs w:val="28"/>
          <w:lang w:val="en-US" w:eastAsia="ru-RU"/>
        </w:rPr>
        <w:t>Recommendations on the usage</w:t>
      </w: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 xml:space="preserve">. The results of the work </w:t>
      </w:r>
      <w:proofErr w:type="gramStart"/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>can be used</w:t>
      </w:r>
      <w:proofErr w:type="gramEnd"/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 xml:space="preserve"> for further research of the </w:t>
      </w:r>
      <w:r>
        <w:rPr>
          <w:rFonts w:eastAsia="Times New Roman"/>
          <w:color w:val="000000"/>
          <w:sz w:val="28"/>
          <w:szCs w:val="28"/>
          <w:lang w:val="en-US" w:eastAsia="ru-RU"/>
        </w:rPr>
        <w:t>Chinese</w:t>
      </w:r>
      <w:r w:rsidRPr="007A2888">
        <w:rPr>
          <w:rFonts w:eastAsia="Times New Roman"/>
          <w:color w:val="000000"/>
          <w:sz w:val="28"/>
          <w:szCs w:val="28"/>
          <w:lang w:val="en-US" w:eastAsia="ru-RU"/>
        </w:rPr>
        <w:t>-Russian relations.</w:t>
      </w:r>
      <w:r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</w:p>
    <w:p w14:paraId="5A453AED" w14:textId="77777777" w:rsidR="007636C5" w:rsidRPr="007A2888" w:rsidRDefault="007636C5" w:rsidP="007636C5">
      <w:pPr>
        <w:ind w:firstLine="709"/>
        <w:rPr>
          <w:rFonts w:eastAsia="Times New Roman"/>
          <w:color w:val="000000"/>
          <w:sz w:val="28"/>
          <w:szCs w:val="28"/>
          <w:lang w:val="en-US" w:eastAsia="ru-RU"/>
        </w:rPr>
      </w:pPr>
    </w:p>
    <w:p w14:paraId="6B699379" w14:textId="77777777" w:rsidR="0011236B" w:rsidRPr="00124A6E" w:rsidRDefault="0011236B">
      <w:pPr>
        <w:pStyle w:val="Default"/>
        <w:spacing w:line="360" w:lineRule="exact"/>
        <w:jc w:val="center"/>
        <w:rPr>
          <w:b/>
          <w:bCs/>
          <w:sz w:val="28"/>
          <w:szCs w:val="28"/>
          <w:lang w:val="en-US"/>
        </w:rPr>
      </w:pPr>
    </w:p>
    <w:sectPr w:rsidR="0011236B" w:rsidRPr="00124A6E" w:rsidSect="007636C5">
      <w:endnotePr>
        <w:numFmt w:val="decimal"/>
      </w:endnotePr>
      <w:type w:val="continuous"/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7EE"/>
    <w:multiLevelType w:val="hybridMultilevel"/>
    <w:tmpl w:val="FFFFFFFF"/>
    <w:lvl w:ilvl="0" w:tplc="E496D64C">
      <w:start w:val="1"/>
      <w:numFmt w:val="decimal"/>
      <w:lvlText w:val="%1."/>
      <w:lvlJc w:val="left"/>
      <w:pPr>
        <w:ind w:left="720" w:hanging="360"/>
      </w:pPr>
    </w:lvl>
    <w:lvl w:ilvl="1" w:tplc="DF02F7C2">
      <w:start w:val="1"/>
      <w:numFmt w:val="decimal"/>
      <w:lvlText w:val="%2."/>
      <w:lvlJc w:val="left"/>
      <w:pPr>
        <w:ind w:left="1440" w:hanging="1080"/>
      </w:pPr>
    </w:lvl>
    <w:lvl w:ilvl="2" w:tplc="8AD8207A">
      <w:start w:val="1"/>
      <w:numFmt w:val="decimal"/>
      <w:lvlText w:val="%3."/>
      <w:lvlJc w:val="left"/>
      <w:pPr>
        <w:ind w:left="2160" w:hanging="1980"/>
      </w:pPr>
    </w:lvl>
    <w:lvl w:ilvl="3" w:tplc="5F7692B6">
      <w:start w:val="1"/>
      <w:numFmt w:val="decimal"/>
      <w:lvlText w:val="%4."/>
      <w:lvlJc w:val="left"/>
      <w:pPr>
        <w:ind w:left="2880" w:hanging="2520"/>
      </w:pPr>
    </w:lvl>
    <w:lvl w:ilvl="4" w:tplc="EEF49014">
      <w:start w:val="1"/>
      <w:numFmt w:val="decimal"/>
      <w:lvlText w:val="%5."/>
      <w:lvlJc w:val="left"/>
      <w:pPr>
        <w:ind w:left="3600" w:hanging="3240"/>
      </w:pPr>
    </w:lvl>
    <w:lvl w:ilvl="5" w:tplc="F24AA7D0">
      <w:start w:val="1"/>
      <w:numFmt w:val="decimal"/>
      <w:lvlText w:val="%6."/>
      <w:lvlJc w:val="left"/>
      <w:pPr>
        <w:ind w:left="4320" w:hanging="4140"/>
      </w:pPr>
    </w:lvl>
    <w:lvl w:ilvl="6" w:tplc="6C661BDA">
      <w:start w:val="1"/>
      <w:numFmt w:val="decimal"/>
      <w:lvlText w:val="%7."/>
      <w:lvlJc w:val="left"/>
      <w:pPr>
        <w:ind w:left="5040" w:hanging="4680"/>
      </w:pPr>
    </w:lvl>
    <w:lvl w:ilvl="7" w:tplc="DDA21856">
      <w:start w:val="1"/>
      <w:numFmt w:val="decimal"/>
      <w:lvlText w:val="%8."/>
      <w:lvlJc w:val="left"/>
      <w:pPr>
        <w:ind w:left="5760" w:hanging="5400"/>
      </w:pPr>
    </w:lvl>
    <w:lvl w:ilvl="8" w:tplc="2290743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B0D1E31"/>
    <w:multiLevelType w:val="hybridMultilevel"/>
    <w:tmpl w:val="FFFFFFFF"/>
    <w:lvl w:ilvl="0" w:tplc="CD0A895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B40DC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E6C6254">
      <w:numFmt w:val="bullet"/>
      <w:lvlText w:val=""/>
      <w:lvlJc w:val="left"/>
      <w:pPr>
        <w:ind w:left="2160" w:hanging="1800"/>
      </w:pPr>
    </w:lvl>
    <w:lvl w:ilvl="3" w:tplc="9140CC8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4503A7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6D46E08">
      <w:numFmt w:val="bullet"/>
      <w:lvlText w:val=""/>
      <w:lvlJc w:val="left"/>
      <w:pPr>
        <w:ind w:left="4320" w:hanging="3960"/>
      </w:pPr>
    </w:lvl>
    <w:lvl w:ilvl="6" w:tplc="A216D3F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BF03D6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506A6A2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6B"/>
    <w:rsid w:val="00007AA3"/>
    <w:rsid w:val="0011236B"/>
    <w:rsid w:val="00124A6E"/>
    <w:rsid w:val="007636C5"/>
    <w:rsid w:val="2B4C7A04"/>
    <w:rsid w:val="749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13E5"/>
  <w15:docId w15:val="{DCA6F497-0B9B-4519-80D5-0DFBCB81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Normal0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Normal0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Normal0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Pr>
      <w:rFonts w:eastAsia="Calibri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widowControl/>
      <w:pBdr>
        <w:top w:val="nil"/>
        <w:left w:val="nil"/>
        <w:bottom w:val="nil"/>
        <w:right w:val="nil"/>
        <w:between w:val="nil"/>
      </w:pBdr>
      <w:spacing w:after="160" w:line="276" w:lineRule="auto"/>
      <w:ind w:left="720"/>
      <w:contextualSpacing/>
    </w:pPr>
    <w:rPr>
      <w:rFonts w:ascii="Calibri" w:eastAsia="Times New Roman" w:hAnsi="Calibri"/>
      <w:sz w:val="21"/>
      <w:szCs w:val="21"/>
    </w:rPr>
  </w:style>
  <w:style w:type="paragraph" w:customStyle="1" w:styleId="Normal0">
    <w:name w:val="Normal0"/>
  </w:style>
  <w:style w:type="paragraph" w:styleId="a4">
    <w:name w:val="Title"/>
    <w:basedOn w:val="Normal0"/>
    <w:pPr>
      <w:spacing w:after="300"/>
    </w:pPr>
    <w:rPr>
      <w:color w:val="17365D"/>
      <w:sz w:val="52"/>
    </w:rPr>
  </w:style>
  <w:style w:type="paragraph" w:styleId="a5">
    <w:name w:val="Subtitle"/>
    <w:basedOn w:val="Normal0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Hei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2021-06-01T00:40:00Z</dcterms:created>
  <dcterms:modified xsi:type="dcterms:W3CDTF">2021-06-02T20:31:00Z</dcterms:modified>
</cp:coreProperties>
</file>