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55" w:rsidRPr="007B0E55" w:rsidRDefault="007B0E55" w:rsidP="007B0E55">
      <w:pPr>
        <w:spacing w:after="0" w:line="270" w:lineRule="exact"/>
        <w:ind w:left="680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" w:eastAsia="ru-RU"/>
        </w:rPr>
      </w:pPr>
      <w:r w:rsidRPr="007B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" w:eastAsia="ru-RU"/>
        </w:rPr>
        <w:t xml:space="preserve">А.В. </w:t>
      </w:r>
      <w:proofErr w:type="spellStart"/>
      <w:r w:rsidRPr="007B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" w:eastAsia="ru-RU"/>
        </w:rPr>
        <w:t>Раднянкова</w:t>
      </w:r>
      <w:proofErr w:type="spellEnd"/>
    </w:p>
    <w:p w:rsidR="007B0E55" w:rsidRPr="007B0E55" w:rsidRDefault="007B0E55" w:rsidP="007B0E55">
      <w:pPr>
        <w:keepNext/>
        <w:keepLines/>
        <w:spacing w:after="24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</w:pPr>
      <w:bookmarkStart w:id="0" w:name="bookmark28"/>
      <w:r w:rsidRPr="007B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" w:eastAsia="ru-RU"/>
        </w:rPr>
        <w:t xml:space="preserve">РАЗНАВІДНАСЦІ ЗАЧЫНАЎ </w:t>
      </w:r>
      <w:r w:rsidRPr="007B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 xml:space="preserve">ПРЫ ЛАНЦУГОВАЙ </w:t>
      </w:r>
      <w:r w:rsidRPr="007B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" w:eastAsia="ru-RU"/>
        </w:rPr>
        <w:t xml:space="preserve">СУВЯЗІ </w:t>
      </w:r>
      <w:r w:rsidRPr="007B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 xml:space="preserve">СТРОФ У </w:t>
      </w:r>
      <w:r w:rsidRPr="007B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" w:eastAsia="ru-RU"/>
        </w:rPr>
        <w:t xml:space="preserve">ПУБЛІЦЫСТЫЧНЫХ </w:t>
      </w:r>
      <w:r w:rsidRPr="007B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 xml:space="preserve">ТЭКСТАХ к. </w:t>
      </w:r>
      <w:r w:rsidRPr="007B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" w:eastAsia="ru-RU"/>
        </w:rPr>
        <w:t xml:space="preserve">ХІХ </w:t>
      </w:r>
      <w:r w:rsidRPr="007B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 xml:space="preserve">- п. ХХ </w:t>
      </w:r>
      <w:proofErr w:type="spellStart"/>
      <w:r w:rsidRPr="007B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>стст</w:t>
      </w:r>
      <w:proofErr w:type="spellEnd"/>
      <w:r w:rsidRPr="007B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>.</w:t>
      </w:r>
      <w:bookmarkEnd w:id="0"/>
    </w:p>
    <w:p w:rsidR="007B0E55" w:rsidRPr="007B0E55" w:rsidRDefault="007B0E55" w:rsidP="007B0E55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Публіцыстычны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тэкст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к.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ХІХ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- ХХ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стст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. 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мае</w:t>
      </w:r>
      <w:proofErr w:type="gram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пэўныя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структурныя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часткі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страфы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якія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характэрны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і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для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сучаснай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кампазіцыйнай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будовы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тэксту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-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зачын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сярэдняя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частка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і канцоўка. Зачын выконвае асноўную ролю пры арганізацыі кампазіцыйна-сэнсавага адзінства страфы. Аднак сінтаксічную самастойнасць зачына можна лічыць адноснай, таму што празаічная страфа - гэта група цесна ўзаемазвязаных закончаных сказаў. Зачын - гэта, па сутнасці, ключавы сказ, які выражае асноўны сэнс і знаходзіцца ў пачатку.</w:t>
      </w:r>
    </w:p>
    <w:p w:rsidR="007B0E55" w:rsidRPr="007B0E55" w:rsidRDefault="007B0E55" w:rsidP="007B0E55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Р. Я. Салганік выдзяляе некалькі разнавіднасцей зачынаў пры ланцуговай сувязі строф. Разгледзім найбольш пашыраныя віды зачынаў, якія выкарыстоўваюцца аўтарамі ў публіцыстычных тэкстах к. ХІХ - п. ХХ стст..</w:t>
      </w:r>
    </w:p>
    <w:p w:rsidR="007B0E55" w:rsidRPr="007B0E55" w:rsidRDefault="007B0E55" w:rsidP="007B0E55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Ланцуговая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сувязь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строф,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зачыны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якіх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пачынаюцца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з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даданых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членаў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сказа:</w:t>
      </w:r>
    </w:p>
    <w:p w:rsidR="007B0E55" w:rsidRPr="007B0E55" w:rsidRDefault="007B0E55" w:rsidP="007B0E55">
      <w:pPr>
        <w:numPr>
          <w:ilvl w:val="1"/>
          <w:numId w:val="1"/>
        </w:numPr>
        <w:tabs>
          <w:tab w:val="left" w:pos="279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азначэння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:</w:t>
      </w:r>
    </w:p>
    <w:p w:rsidR="007B0E55" w:rsidRPr="007B0E55" w:rsidRDefault="007B0E55" w:rsidP="007B0E55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Тутэйшы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сьвяшчэнік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жыве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зусім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бедна.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Гэтымі днямі,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як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толькі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сцямнела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зайшлі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да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яго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у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двох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нейкіе зладзеі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з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рэвольвэрамі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у руках.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Пасадзілі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яны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папа с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пападзёй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у кут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і сталі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шукаць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грошы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Знайшлі ўсяго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багацьця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толькі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шэсць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рублёў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у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хаці. Разласаваўшыся, зладзеі хацелі абкрасці і цэркву[Н.Н.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- 1911. 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- № 2. -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с.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29].</w:t>
      </w:r>
      <w:proofErr w:type="gramEnd"/>
    </w:p>
    <w:p w:rsidR="007B0E55" w:rsidRPr="007B0E55" w:rsidRDefault="007B0E55" w:rsidP="007B0E55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Азначэнне тутэйшы семантычна пашырае змест назоўніка сьвяшчэнік, надаючы яму дадатковую канатацыю(чалавек не прыезджы,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а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мясцовы, які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жыве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на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Беларусі).</w:t>
      </w:r>
    </w:p>
    <w:p w:rsidR="007B0E55" w:rsidRPr="007B0E55" w:rsidRDefault="007B0E55" w:rsidP="007B0E55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Адзіны ў нашым горадзе і бадай ці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на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ўвесь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край стары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магазін зброі вядомай фірмы аказаўся няздольны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да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выплаты[1, с. 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176].</w:t>
      </w:r>
      <w:proofErr w:type="gram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У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дадзеным прыкладзе азначэннем адзі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ны</w:t>
      </w:r>
      <w:proofErr w:type="gram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 аўтар, з аднаго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боку,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скіроўвае чытача на колькасную характарыстыку прадмета, з другога боку, паступова вызначае тэму далейшага разважання - банкруцтва і эканамічнага стану сельскай гаспадаркі;</w:t>
      </w:r>
    </w:p>
    <w:p w:rsidR="007B0E55" w:rsidRPr="007B0E55" w:rsidRDefault="007B0E55" w:rsidP="007B0E55">
      <w:pPr>
        <w:numPr>
          <w:ilvl w:val="1"/>
          <w:numId w:val="1"/>
        </w:numPr>
        <w:tabs>
          <w:tab w:val="left" w:pos="298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дапаўнення:</w:t>
      </w:r>
    </w:p>
    <w:p w:rsidR="007B0E55" w:rsidRPr="007B0E55" w:rsidRDefault="007B0E55" w:rsidP="007B0E55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У нас тут купцы усе лясы пустошаць да апошняго куста, цяпер дровы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у нас за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нішто, а некалі будуць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на фунты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прадаваць,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як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і цяпер робяць ужо у вялікіх гарадах. 17 сьнежня(дзекабря) у лесе пільшчыкі клалі калоду на козлы, але яна скруцілася і спала далоў, падаючы прыбіла на сьмерць аднаго пільшчыка. Яго адвезьлі у лекарню[Н.Н. - 1911. - № 1. - с. 13].</w:t>
      </w:r>
    </w:p>
    <w:p w:rsidR="007B0E55" w:rsidRPr="007B0E55" w:rsidRDefault="007B0E55" w:rsidP="007B0E55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Прыдзеяслоўнае дапаўненне, з якога пачынаецца сказ, выражаецца асабовым займеннікам нас ва ўскосным склоне з прыназоўнікам. Менавіта ў спалучэнні з родным склонам назоўніка прыназоўнік у указвае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на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асобу,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у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асяроддзі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якой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адбываецца дзеянне. Пасля дапаўнення ўжываецца акалічнасць месца( такое размяшчэнне даданых членаў сказа даволі часта сустракаецца ў публіцыстычных тэкстах к. ХІХ -п. ХХ стст.). Аўтар хоча данесці да чытача, што ў нашым краі, а не ў іншых мясцінах, купцы высякаюць усе лясы і не дбаюць пра становішча астатніх людзей, сялян. Схематычна гэта выглядае наступным чынам: дапаўненне - дзейнік - выказнік, дзе дапаўненне змяшчае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lastRenderedPageBreak/>
        <w:t>"тэму" сказа. Безумоўна, пасля ўказання тэмы ідзе разгортванне "рэмы", падаецца новая інфармацыя.</w:t>
      </w:r>
    </w:p>
    <w:p w:rsidR="007B0E55" w:rsidRPr="007B0E55" w:rsidRDefault="007B0E55" w:rsidP="007B0E55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Да вас, школьная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моладзь,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як да 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хлопца</w:t>
      </w:r>
      <w:proofErr w:type="gram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ў,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так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і дзяўчатак, зварочваемся з просьбай[3, с.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204].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Маўленчая інтэнцыя аўтара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як важны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камунікатыўны фактар прадвызначае выбар і камбінацыю моўных сродкаў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у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пэўнай сітуацыі. Так, парадак слоў у прыведзеным прыкладзе яшчэ больш падкрэслівае мэту аўтара - уздзейнічаць на чытача. Ствараецца сітуацыя свабоднага суб'ектыўнага выказвання. Форма звароту выкарыстоўваецца ў зачыне не столькі для таго, каб назваць адрасата, колькі для прыцягнення ўвагі да гэтай асобы або асоб з боку іншых людзей; 3. акалічнасці:</w:t>
      </w:r>
    </w:p>
    <w:p w:rsidR="007B0E55" w:rsidRPr="007B0E55" w:rsidRDefault="007B0E55" w:rsidP="007B0E55">
      <w:pPr>
        <w:numPr>
          <w:ilvl w:val="0"/>
          <w:numId w:val="2"/>
        </w:numPr>
        <w:tabs>
          <w:tab w:val="left" w:pos="529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месца: У адным з папярэдніх №№ "Краю" мы згадвалі пра безнадзейнае санітарнае становішча ў Вільні[1, с. 133].</w:t>
      </w:r>
    </w:p>
    <w:p w:rsidR="007B0E55" w:rsidRPr="007B0E55" w:rsidRDefault="007B0E55" w:rsidP="007B0E55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На лініі железнадарожнай Гродна-Сувалкі загарэўся пасажырскі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поезд...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[Н.Н.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- 1911. 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- № 1. -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с.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14].</w:t>
      </w:r>
      <w:proofErr w:type="gramEnd"/>
    </w:p>
    <w:p w:rsidR="007B0E55" w:rsidRPr="007B0E55" w:rsidRDefault="007B0E55" w:rsidP="007B0E55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Такія зачыны даволі распаўсюджаныя ў публіцыстычных тэкстах к. ХІХ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- п. ХХ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стст. Акалічнасць скіроўвае ўвагу на пачатак самога дзеяння(любы выпадак, любое здарэнне заўсёды пачынаецца з месца, дзе яно адбываецца). У зачыне з апошняга прыклада падаецца тэрытарыяльнае абмежаванне месца здарэння, але гэта толькі ўмоўныя межы, якія маюць адносіны да ўсяго паведамлення. Астатнія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сказы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страфы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разгортваюць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дзеянне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і насычаюць яго разнастайнымі фактамі;</w:t>
      </w:r>
    </w:p>
    <w:p w:rsidR="007B0E55" w:rsidRPr="007B0E55" w:rsidRDefault="007B0E55" w:rsidP="007B0E55">
      <w:pPr>
        <w:numPr>
          <w:ilvl w:val="0"/>
          <w:numId w:val="2"/>
        </w:numPr>
        <w:tabs>
          <w:tab w:val="left" w:pos="399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часу: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З вясны глядзяць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на нас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братнія люды ў аковах, і калі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ад нас не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паляціць голас,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яны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не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зрушацца; калі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мы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вытрымаем, і яны разарвуць ланцугі, і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яны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пойдуць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на бой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з прыгнётам...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[2,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с.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70].</w:t>
      </w:r>
    </w:p>
    <w:p w:rsidR="007B0E55" w:rsidRPr="007B0E55" w:rsidRDefault="007B0E55" w:rsidP="007B0E55">
      <w:pPr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8 верасня ў Троках адбываецца традыцыйны славуты ў тутэйшых ваколіцах фэст і кірмаш; і хоць надвор'е сёлета вельмі неспрыяла,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усё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ж, нягледзячы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на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непагадзь, сабраласяшмат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народу як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з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самой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Вільні.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так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і з іншых мясцін - хто дабіраўся чыгункай, хто на возе, а 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шмат</w:t>
      </w:r>
      <w:proofErr w:type="gram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 хто ішоў пеша[1, с.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149].</w:t>
      </w:r>
    </w:p>
    <w:p w:rsidR="007B0E55" w:rsidRPr="007B0E55" w:rsidRDefault="007B0E55" w:rsidP="007B0E55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Акалічнасці часу выконваюць удакладняльную функцыю ў сказе і звужаюць часавыя рамкі, у межах якіх адбываецца дзеянне;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- меры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і ступені: Вельмі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я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здзівіўся, калі прачытаў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у №3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"Нашай Нівы"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за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гэты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год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стацью "Эміграція у Амэрыку", напісаную п. А. Ўласовым! Аўтор стацьці пішэ, бытцам у Амэрыцы нашы беларусы, не прывыкшые да раскошнаго жыцьця, за 2-3 гады ўжо складаюць капітал і варочаюцца да сваіх родных вёсак з "амерыканскімі грашыма"; далей аўтор кажэ: "усяго такіх грошы ад прадажы сваей працы у Амэрыцы на нашу думку у беларусі будзе каля 30 мільёноў рублёў"[Н.Н. - 1911. - № 5. - с. 66]. Пачынаючы зачын з прыслоўя меры і ступені, аўтар адразу падкрэслівае вышэйшую ступень яго суб'ектыўнай пазіцыі. Структурная суаднесенасць першага і другога сказа - "дзеепрыметнае словазлучэнне- дзейнік". Назоўнік аўтар паказвае непасрэдную прыналежнасць асобы(п. А. Ўласовым) да выкладаемага матэлыялу. Такім чынам аўтар пазбягае таўталогіі. Лагічнай канцоўкай страфы з'яўляецца простая мова, якая даслоўна перадае і падагульняе змест;</w:t>
      </w:r>
    </w:p>
    <w:p w:rsidR="007B0E55" w:rsidRPr="007B0E55" w:rsidRDefault="007B0E55" w:rsidP="007B0E55">
      <w:pPr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- умовы: Друкуючы з лёгкім сэрцам гэты данос, "Б. Ж."хочэ падбіць тутэйшую адміністрацыю, каб чым барджэй прыдушыла беларускі національны рух, а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lastRenderedPageBreak/>
        <w:t xml:space="preserve">разам з гэтым нацкаваць на нас і расейскае грамадзянство...[ 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Н.Н. - 1911. - №4. - с52].</w:t>
      </w:r>
      <w:proofErr w:type="gramEnd"/>
    </w:p>
    <w:p w:rsidR="007B0E55" w:rsidRPr="007B0E55" w:rsidRDefault="007B0E55" w:rsidP="007B0E55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У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гэтым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зачыне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акцэнтуецца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думка на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ўмове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дзеяння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.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Увага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чытача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адразу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скіроўваецца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на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асноўную ідэю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страфы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Вялікая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роля,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безумоўна,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у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разуменні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сэнсу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адводзіцца і лексічным адзінкам зачына(лёгкім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сэрцам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).</w:t>
      </w:r>
    </w:p>
    <w:p w:rsidR="007B0E55" w:rsidRPr="007B0E55" w:rsidRDefault="007B0E55" w:rsidP="007B0E55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Кідаючы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на нас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абвіненьне ў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сэпаратызме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"Б. Ж."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лічыць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нас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вінаватымі ў прэступленьні,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за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каторае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мейсцовые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прэдстаўнікі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гасударственай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ўласьці павінны былі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бы 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да</w:t>
      </w:r>
      <w:proofErr w:type="gram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ўно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аддаць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нас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пад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суд... [ Н.Н. - 1911. - №4. - с52].</w:t>
      </w:r>
    </w:p>
    <w:p w:rsidR="007B0E55" w:rsidRPr="007B0E55" w:rsidRDefault="007B0E55" w:rsidP="007B0E55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На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першы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план у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гэтым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сказе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выступае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дзеепрыслоўнае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словазлучэнне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якое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і 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фарм</w:t>
      </w:r>
      <w:proofErr w:type="gram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іруе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пачатак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зачыну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Калі ўважліва ўдумацца ў сэнс страфы, то можна заўважыць, што асноўная мэта зачыну - выявіць сапраўдную ўмову,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якой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адбываецца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дзеянне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. У сказе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дзеепрыслоўе абазначае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дзеянне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той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самай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асобы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што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і дзеяслоў- выказні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к</w:t>
      </w:r>
      <w:proofErr w:type="gram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да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якога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яно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адносіцца.</w:t>
      </w:r>
    </w:p>
    <w:p w:rsidR="007B0E55" w:rsidRPr="007B0E55" w:rsidRDefault="007B0E55" w:rsidP="007B0E55">
      <w:pPr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Не толькі даданыя члены сказа, але і словазлучэнні, якія граматычна не звязаны з членамі сказа і толькі паказваюць на адносіны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гаворачай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асобы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да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выказанай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думкі,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могуць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стаяць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у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пачатку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зачынаў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у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публіцыстычных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тэкстах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к.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ХІХ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-п. ХХ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стст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.,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напрыклад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:</w:t>
      </w:r>
    </w:p>
    <w:p w:rsidR="007B0E55" w:rsidRPr="007B0E55" w:rsidRDefault="007B0E55" w:rsidP="007B0E55">
      <w:pPr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Нарэшце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мясцовыя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ўлады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канчаткова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зацвердзілі ўмову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з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падрадчыкам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на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правядзенне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трамвайнай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лін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іі ў В</w:t>
      </w:r>
      <w:proofErr w:type="gram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ільні[1,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с. 145].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Аўтар, выкарыстоўваючы пабочнае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слова,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паказвае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на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завяршэнне дзеяння,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на тое,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што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мера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чакання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ўжо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скончылася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.</w:t>
      </w:r>
    </w:p>
    <w:p w:rsidR="007B0E55" w:rsidRPr="007B0E55" w:rsidRDefault="007B0E55" w:rsidP="007B0E55">
      <w:pPr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Напэўна,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ужо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даўно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не было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такога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зменлівага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надвор'я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як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сёлета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;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апошнія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часы, за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выняткам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некалькіх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марозных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дзён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неба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хмурнае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і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часта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ідуць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дажджы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[1, с. 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138].</w:t>
      </w:r>
      <w:proofErr w:type="gram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Скіроўваецца ўвага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чытача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перш за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ўсё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на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няўпэўненасць аўтара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перадачы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інфармацыі.</w:t>
      </w:r>
    </w:p>
    <w:p w:rsidR="007B0E55" w:rsidRPr="007B0E55" w:rsidRDefault="007B0E55" w:rsidP="007B0E55">
      <w:pPr>
        <w:spacing w:after="259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Прааналізаваны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матэрыял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дазваляе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зрабіць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вывад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што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публіцыстычны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тэкст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к.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ХІХ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- п. ХХ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стст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. па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наяўнасці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структурных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кампанентаў і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розных 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в</w:t>
      </w:r>
      <w:proofErr w:type="gram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ідаў сувязі паміж 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сказам</w:t>
      </w:r>
      <w:proofErr w:type="gram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і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нагадвае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па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сваёй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структуры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тэкст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сучасны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.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Разумеецца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публіцыстычны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тэкст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разглядаемага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перыяду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яшчэ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мае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кампазіцыйныя недасканаласці,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але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ўжо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разнастайнасць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зачынаў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як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асноўнага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элемента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кампазіцыйнай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будовы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сведчыць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пра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станаўленне публіцыстычнага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стылю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на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мяжы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стагоддзяў і зацікаў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ленасць</w:t>
      </w:r>
      <w:proofErr w:type="gram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 xml:space="preserve"> аўтараў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загадзя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абдуманым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намерам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перадачы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7"/>
          <w:szCs w:val="27"/>
          <w:lang w:val="be" w:eastAsia="ru-RU"/>
        </w:rPr>
        <w:t>інфармацыі.</w:t>
      </w:r>
    </w:p>
    <w:p w:rsidR="007B0E55" w:rsidRPr="007B0E55" w:rsidRDefault="007B0E55" w:rsidP="007B0E55">
      <w:pPr>
        <w:keepNext/>
        <w:keepLines/>
        <w:spacing w:after="0" w:line="298" w:lineRule="exact"/>
        <w:ind w:left="3500"/>
        <w:outlineLvl w:val="1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be" w:eastAsia="ru-RU"/>
        </w:rPr>
      </w:pPr>
      <w:bookmarkStart w:id="1" w:name="bookmark29"/>
      <w:r w:rsidRPr="007B0E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be" w:eastAsia="ru-RU"/>
        </w:rPr>
        <w:t>ЛІТАРАТУРА:</w:t>
      </w:r>
      <w:bookmarkEnd w:id="1"/>
    </w:p>
    <w:p w:rsidR="007B0E55" w:rsidRPr="007B0E55" w:rsidRDefault="007B0E55" w:rsidP="007B0E55">
      <w:pPr>
        <w:numPr>
          <w:ilvl w:val="1"/>
          <w:numId w:val="2"/>
        </w:numPr>
        <w:tabs>
          <w:tab w:val="left" w:pos="711"/>
        </w:tabs>
        <w:spacing w:after="0" w:line="298" w:lineRule="exact"/>
        <w:ind w:right="50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be" w:eastAsia="ru-RU"/>
        </w:rPr>
        <w:t xml:space="preserve">Багушэвіч, Ф. Творы: Вершы, паэмы, апавяданні, артыкулы, лісты [Тэкст] / Ф. Багушэвіч; [уклад., прадм. </w:t>
      </w:r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Я. </w:t>
      </w:r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be" w:eastAsia="ru-RU"/>
        </w:rPr>
        <w:t xml:space="preserve">Янушкевіча;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камент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. У.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Содаля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, Я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 .</w:t>
      </w:r>
      <w:proofErr w:type="gramEnd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be" w:eastAsia="ru-RU"/>
        </w:rPr>
        <w:t xml:space="preserve">Янушкевіча]. </w:t>
      </w:r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- Мн.: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Маст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. </w:t>
      </w:r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be" w:eastAsia="ru-RU"/>
        </w:rPr>
        <w:t xml:space="preserve">літ., </w:t>
      </w:r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1991. - 309 с.</w:t>
      </w:r>
    </w:p>
    <w:p w:rsidR="007B0E55" w:rsidRDefault="007B0E55" w:rsidP="007B0E55">
      <w:pPr>
        <w:numPr>
          <w:ilvl w:val="1"/>
          <w:numId w:val="2"/>
        </w:numPr>
        <w:tabs>
          <w:tab w:val="left" w:pos="740"/>
        </w:tabs>
        <w:spacing w:after="0" w:line="298" w:lineRule="exact"/>
        <w:ind w:right="2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be" w:eastAsia="ru-RU"/>
        </w:rPr>
        <w:t xml:space="preserve">Каліноўскі, </w:t>
      </w:r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К. За нашу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вольнасць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.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Творы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,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дакументы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 [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Тэкст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] / К. 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be" w:eastAsia="ru-RU"/>
        </w:rPr>
        <w:t>Кал</w:t>
      </w:r>
      <w:proofErr w:type="gramEnd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be" w:eastAsia="ru-RU"/>
        </w:rPr>
        <w:t xml:space="preserve">іноўскі; </w:t>
      </w:r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[уклад.,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прадм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..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паслясл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. </w:t>
      </w:r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be" w:eastAsia="ru-RU"/>
        </w:rPr>
        <w:t xml:space="preserve">і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камент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. 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Г. </w:t>
      </w:r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be" w:eastAsia="ru-RU"/>
        </w:rPr>
        <w:t xml:space="preserve">Кісялёва; </w:t>
      </w:r>
      <w:proofErr w:type="spellStart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серыя</w:t>
      </w:r>
      <w:proofErr w:type="spellEnd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 2, </w:t>
      </w:r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be" w:eastAsia="ru-RU"/>
        </w:rPr>
        <w:t>гісторыка-літаратурныя помнікі].</w:t>
      </w:r>
      <w:proofErr w:type="gramEnd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be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- Мн.</w:t>
      </w:r>
      <w:proofErr w:type="gramStart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 :</w:t>
      </w:r>
      <w:proofErr w:type="gramEnd"/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 </w:t>
      </w:r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be" w:eastAsia="ru-RU"/>
        </w:rPr>
        <w:t xml:space="preserve">"Беларускі кнігазбор", </w:t>
      </w:r>
      <w:r w:rsidRPr="007B0E5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1999. - 464 с.</w:t>
      </w:r>
    </w:p>
    <w:p w:rsidR="006F1DE2" w:rsidRPr="007B0E55" w:rsidRDefault="007B0E55" w:rsidP="007B0E55">
      <w:pPr>
        <w:numPr>
          <w:ilvl w:val="1"/>
          <w:numId w:val="2"/>
        </w:numPr>
        <w:tabs>
          <w:tab w:val="left" w:pos="740"/>
        </w:tabs>
        <w:spacing w:after="0" w:line="298" w:lineRule="exact"/>
        <w:ind w:right="2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be" w:eastAsia="ru-RU"/>
        </w:rPr>
        <w:t xml:space="preserve">Цётка. Выбраныя </w:t>
      </w:r>
      <w:proofErr w:type="spellStart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творы</w:t>
      </w:r>
      <w:proofErr w:type="spellEnd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[</w:t>
      </w:r>
      <w:proofErr w:type="spellStart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Тэкст</w:t>
      </w:r>
      <w:proofErr w:type="spellEnd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] / </w:t>
      </w:r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be" w:eastAsia="ru-RU"/>
        </w:rPr>
        <w:t xml:space="preserve">Цётка; </w:t>
      </w:r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[уклад., </w:t>
      </w:r>
      <w:proofErr w:type="spellStart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прадм</w:t>
      </w:r>
      <w:proofErr w:type="spellEnd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. В. </w:t>
      </w:r>
      <w:proofErr w:type="gramStart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be" w:eastAsia="ru-RU"/>
        </w:rPr>
        <w:t>Ко</w:t>
      </w:r>
      <w:proofErr w:type="gramEnd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be" w:eastAsia="ru-RU"/>
        </w:rPr>
        <w:t xml:space="preserve">ўтун; </w:t>
      </w:r>
      <w:proofErr w:type="spellStart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камент</w:t>
      </w:r>
      <w:proofErr w:type="spellEnd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. С. Александровича, В. </w:t>
      </w:r>
      <w:proofErr w:type="gramStart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be" w:eastAsia="ru-RU"/>
        </w:rPr>
        <w:t>Ко</w:t>
      </w:r>
      <w:proofErr w:type="gramEnd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be" w:eastAsia="ru-RU"/>
        </w:rPr>
        <w:t xml:space="preserve">ўтун; </w:t>
      </w:r>
      <w:proofErr w:type="spellStart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серыя</w:t>
      </w:r>
      <w:proofErr w:type="spellEnd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1, </w:t>
      </w:r>
      <w:proofErr w:type="spellStart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Мастацкая</w:t>
      </w:r>
      <w:proofErr w:type="spellEnd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be" w:eastAsia="ru-RU"/>
        </w:rPr>
        <w:t xml:space="preserve">літаратура]. </w:t>
      </w:r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 Мн. : "Бел</w:t>
      </w:r>
      <w:proofErr w:type="gramStart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.</w:t>
      </w:r>
      <w:proofErr w:type="gramEnd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proofErr w:type="gramStart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be" w:eastAsia="ru-RU"/>
        </w:rPr>
        <w:t>к</w:t>
      </w:r>
      <w:proofErr w:type="gramEnd"/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be" w:eastAsia="ru-RU"/>
        </w:rPr>
        <w:t xml:space="preserve">нігазбор", </w:t>
      </w:r>
      <w:r w:rsidRPr="007B0E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2001. - 336 с.</w:t>
      </w:r>
      <w:bookmarkStart w:id="2" w:name="_GoBack"/>
      <w:bookmarkEnd w:id="2"/>
    </w:p>
    <w:sectPr w:rsidR="006F1DE2" w:rsidRPr="007B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97AC6"/>
    <w:multiLevelType w:val="multilevel"/>
    <w:tmpl w:val="8BE0A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b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D60207"/>
    <w:multiLevelType w:val="multilevel"/>
    <w:tmpl w:val="FBE415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55"/>
    <w:rsid w:val="006F1DE2"/>
    <w:rsid w:val="007B0E55"/>
    <w:rsid w:val="00840DF7"/>
    <w:rsid w:val="008E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2012-11-22T12:11:00Z</dcterms:created>
  <dcterms:modified xsi:type="dcterms:W3CDTF">2012-11-22T12:19:00Z</dcterms:modified>
</cp:coreProperties>
</file>