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2D" w:rsidRPr="008B4A99" w:rsidRDefault="00CB272D" w:rsidP="00CB272D">
      <w:pPr>
        <w:pStyle w:val="2"/>
        <w:numPr>
          <w:ilvl w:val="0"/>
          <w:numId w:val="0"/>
        </w:numPr>
        <w:spacing w:before="0" w:after="0" w:line="240" w:lineRule="atLeast"/>
        <w:ind w:left="5760" w:right="0"/>
        <w:jc w:val="left"/>
        <w:rPr>
          <w:rFonts w:ascii="Times New Roman" w:hAnsi="Times New Roman"/>
          <w:b w:val="0"/>
          <w:i w:val="0"/>
          <w:color w:val="000000"/>
          <w:szCs w:val="24"/>
          <w:lang w:val="ru-RU"/>
        </w:rPr>
      </w:pPr>
      <w:r w:rsidRPr="008B4A99">
        <w:rPr>
          <w:rFonts w:ascii="Times New Roman" w:hAnsi="Times New Roman"/>
          <w:b w:val="0"/>
          <w:i w:val="0"/>
          <w:color w:val="000000"/>
          <w:szCs w:val="24"/>
          <w:lang w:val="ru-RU"/>
        </w:rPr>
        <w:t xml:space="preserve">Утверждены на заседании </w:t>
      </w:r>
    </w:p>
    <w:p w:rsidR="00CB272D" w:rsidRPr="008B4A99" w:rsidRDefault="00CB272D" w:rsidP="00CB272D">
      <w:pPr>
        <w:pStyle w:val="2"/>
        <w:numPr>
          <w:ilvl w:val="0"/>
          <w:numId w:val="0"/>
        </w:numPr>
        <w:spacing w:before="0" w:after="0" w:line="240" w:lineRule="atLeast"/>
        <w:ind w:left="5760" w:right="0"/>
        <w:jc w:val="left"/>
        <w:rPr>
          <w:rFonts w:ascii="Times New Roman" w:hAnsi="Times New Roman"/>
          <w:b w:val="0"/>
          <w:i w:val="0"/>
          <w:color w:val="000000"/>
          <w:szCs w:val="24"/>
          <w:lang w:val="ru-RU"/>
        </w:rPr>
      </w:pPr>
      <w:r w:rsidRPr="008B4A99">
        <w:rPr>
          <w:rFonts w:ascii="Times New Roman" w:hAnsi="Times New Roman"/>
          <w:b w:val="0"/>
          <w:i w:val="0"/>
          <w:color w:val="000000"/>
          <w:szCs w:val="24"/>
          <w:lang w:val="ru-RU"/>
        </w:rPr>
        <w:t xml:space="preserve">кафедры географической экологии </w:t>
      </w:r>
    </w:p>
    <w:p w:rsidR="005F2B7F" w:rsidRPr="0000452B" w:rsidRDefault="00CB272D" w:rsidP="0000452B">
      <w:pPr>
        <w:pStyle w:val="2"/>
        <w:numPr>
          <w:ilvl w:val="0"/>
          <w:numId w:val="0"/>
        </w:numPr>
        <w:spacing w:before="0" w:after="0" w:line="240" w:lineRule="atLeast"/>
        <w:ind w:left="5760" w:right="0"/>
        <w:jc w:val="left"/>
        <w:rPr>
          <w:rFonts w:ascii="Times New Roman" w:hAnsi="Times New Roman"/>
          <w:b w:val="0"/>
          <w:i w:val="0"/>
          <w:color w:val="000000"/>
          <w:szCs w:val="24"/>
          <w:lang w:val="ru-RU"/>
        </w:rPr>
      </w:pPr>
      <w:r w:rsidRPr="008B4A99">
        <w:rPr>
          <w:rFonts w:ascii="Times New Roman" w:hAnsi="Times New Roman"/>
          <w:b w:val="0"/>
          <w:i w:val="0"/>
          <w:color w:val="000000"/>
          <w:szCs w:val="24"/>
          <w:lang w:val="ru-RU"/>
        </w:rPr>
        <w:t xml:space="preserve">протокол № </w:t>
      </w:r>
      <w:r w:rsidR="00372AEB">
        <w:rPr>
          <w:rFonts w:ascii="Times New Roman" w:hAnsi="Times New Roman"/>
          <w:b w:val="0"/>
          <w:i w:val="0"/>
          <w:color w:val="000000"/>
          <w:szCs w:val="24"/>
          <w:lang w:val="ru-RU"/>
        </w:rPr>
        <w:t>3</w:t>
      </w:r>
      <w:r w:rsidR="00DC7874" w:rsidRPr="008B4A99">
        <w:rPr>
          <w:rFonts w:ascii="Times New Roman" w:hAnsi="Times New Roman"/>
          <w:b w:val="0"/>
          <w:i w:val="0"/>
          <w:color w:val="000000"/>
          <w:szCs w:val="24"/>
          <w:lang w:val="ru-RU"/>
        </w:rPr>
        <w:t xml:space="preserve"> </w:t>
      </w:r>
      <w:proofErr w:type="gramStart"/>
      <w:r w:rsidR="00DC7874" w:rsidRPr="008B4A99">
        <w:rPr>
          <w:rFonts w:ascii="Times New Roman" w:hAnsi="Times New Roman"/>
          <w:b w:val="0"/>
          <w:i w:val="0"/>
          <w:color w:val="000000"/>
          <w:szCs w:val="24"/>
          <w:lang w:val="ru-RU"/>
        </w:rPr>
        <w:t xml:space="preserve">от  </w:t>
      </w:r>
      <w:r w:rsidR="00372AEB">
        <w:rPr>
          <w:rFonts w:ascii="Times New Roman" w:hAnsi="Times New Roman"/>
          <w:b w:val="0"/>
          <w:i w:val="0"/>
          <w:color w:val="000000"/>
          <w:szCs w:val="24"/>
          <w:lang w:val="ru-RU"/>
        </w:rPr>
        <w:t>26</w:t>
      </w:r>
      <w:proofErr w:type="gramEnd"/>
      <w:r w:rsidR="00DC7874" w:rsidRPr="008B4A99">
        <w:rPr>
          <w:rFonts w:ascii="Times New Roman" w:hAnsi="Times New Roman"/>
          <w:b w:val="0"/>
          <w:i w:val="0"/>
          <w:color w:val="000000"/>
          <w:szCs w:val="24"/>
          <w:lang w:val="ru-RU"/>
        </w:rPr>
        <w:t xml:space="preserve">  октября 2023</w:t>
      </w:r>
      <w:r w:rsidRPr="008B4A99">
        <w:rPr>
          <w:rFonts w:ascii="Times New Roman" w:hAnsi="Times New Roman"/>
          <w:b w:val="0"/>
          <w:i w:val="0"/>
          <w:color w:val="000000"/>
          <w:szCs w:val="24"/>
          <w:lang w:val="ru-RU"/>
        </w:rPr>
        <w:t xml:space="preserve"> г.</w:t>
      </w:r>
    </w:p>
    <w:p w:rsidR="005F2B7F" w:rsidRPr="008B4A99" w:rsidRDefault="00CB272D" w:rsidP="00CB272D">
      <w:pPr>
        <w:ind w:left="5783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>Зав</w:t>
      </w:r>
      <w:r w:rsidR="005F2B7F" w:rsidRPr="008B4A99">
        <w:rPr>
          <w:rFonts w:ascii="Times New Roman" w:hAnsi="Times New Roman"/>
          <w:sz w:val="24"/>
          <w:szCs w:val="24"/>
        </w:rPr>
        <w:t xml:space="preserve">едующий </w:t>
      </w:r>
      <w:r w:rsidRPr="008B4A99">
        <w:rPr>
          <w:rFonts w:ascii="Times New Roman" w:hAnsi="Times New Roman"/>
          <w:sz w:val="24"/>
          <w:szCs w:val="24"/>
        </w:rPr>
        <w:t>кафедрой</w:t>
      </w:r>
    </w:p>
    <w:p w:rsidR="00CB272D" w:rsidRPr="008B4A99" w:rsidRDefault="00CB272D" w:rsidP="00CB272D">
      <w:pPr>
        <w:ind w:left="5783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  <w:u w:val="single"/>
        </w:rPr>
        <w:t>             </w:t>
      </w:r>
      <w:r w:rsidR="005F2B7F" w:rsidRPr="008B4A99">
        <w:rPr>
          <w:rFonts w:ascii="Times New Roman" w:hAnsi="Times New Roman"/>
          <w:sz w:val="24"/>
          <w:szCs w:val="24"/>
          <w:u w:val="single"/>
        </w:rPr>
        <w:t>         </w:t>
      </w:r>
      <w:r w:rsidR="005F2B7F" w:rsidRPr="008B4A99">
        <w:rPr>
          <w:rFonts w:ascii="Times New Roman" w:hAnsi="Times New Roman"/>
          <w:sz w:val="24"/>
          <w:szCs w:val="24"/>
        </w:rPr>
        <w:t>   </w:t>
      </w:r>
      <w:r w:rsidRPr="008B4A99">
        <w:rPr>
          <w:rFonts w:ascii="Times New Roman" w:hAnsi="Times New Roman"/>
          <w:sz w:val="24"/>
          <w:szCs w:val="24"/>
        </w:rPr>
        <w:t>Н.</w:t>
      </w:r>
      <w:r w:rsidR="00DC7874" w:rsidRPr="008B4A99">
        <w:rPr>
          <w:rFonts w:ascii="Times New Roman" w:hAnsi="Times New Roman"/>
          <w:sz w:val="24"/>
          <w:szCs w:val="24"/>
        </w:rPr>
        <w:t>В.</w:t>
      </w:r>
      <w:r w:rsidRPr="008B4A99">
        <w:rPr>
          <w:rFonts w:ascii="Times New Roman" w:hAnsi="Times New Roman"/>
          <w:sz w:val="24"/>
          <w:szCs w:val="24"/>
        </w:rPr>
        <w:t> </w:t>
      </w:r>
      <w:r w:rsidR="00DC7874" w:rsidRPr="008B4A99">
        <w:rPr>
          <w:rFonts w:ascii="Times New Roman" w:hAnsi="Times New Roman"/>
          <w:sz w:val="24"/>
          <w:szCs w:val="24"/>
        </w:rPr>
        <w:t>Гагина</w:t>
      </w:r>
    </w:p>
    <w:p w:rsidR="008C74BA" w:rsidRPr="008B4A99" w:rsidRDefault="008C74BA" w:rsidP="0000452B">
      <w:pPr>
        <w:spacing w:line="240" w:lineRule="atLeast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B272D" w:rsidRPr="008B4A99" w:rsidRDefault="0035064E" w:rsidP="00CB272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Вопросы к экзамену</w:t>
      </w:r>
    </w:p>
    <w:p w:rsidR="00CB272D" w:rsidRPr="008B4A99" w:rsidRDefault="008B4A99" w:rsidP="00CB272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дисциплине «М</w:t>
      </w:r>
      <w:r w:rsidR="00CB272D" w:rsidRPr="008B4A99">
        <w:rPr>
          <w:rFonts w:ascii="Times New Roman" w:hAnsi="Times New Roman"/>
          <w:bCs/>
          <w:sz w:val="24"/>
          <w:szCs w:val="24"/>
        </w:rPr>
        <w:t>енеджмент экологи</w:t>
      </w:r>
      <w:r>
        <w:rPr>
          <w:rFonts w:ascii="Times New Roman" w:hAnsi="Times New Roman"/>
          <w:bCs/>
          <w:sz w:val="24"/>
          <w:szCs w:val="24"/>
        </w:rPr>
        <w:t>ческих рисков»</w:t>
      </w:r>
      <w:r w:rsidR="00CB272D" w:rsidRPr="008B4A99">
        <w:rPr>
          <w:rFonts w:ascii="Times New Roman" w:hAnsi="Times New Roman"/>
          <w:bCs/>
          <w:sz w:val="24"/>
          <w:szCs w:val="24"/>
        </w:rPr>
        <w:t xml:space="preserve"> </w:t>
      </w:r>
    </w:p>
    <w:p w:rsidR="00CB272D" w:rsidRPr="008B4A99" w:rsidRDefault="00CB272D" w:rsidP="00CB272D">
      <w:pPr>
        <w:jc w:val="center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bCs/>
          <w:sz w:val="24"/>
          <w:szCs w:val="24"/>
        </w:rPr>
        <w:t xml:space="preserve">для студентов магистратуры специальности </w:t>
      </w:r>
      <w:r w:rsidR="0001014E">
        <w:rPr>
          <w:rFonts w:ascii="Times New Roman" w:hAnsi="Times New Roman"/>
          <w:bCs/>
          <w:sz w:val="24"/>
          <w:szCs w:val="24"/>
        </w:rPr>
        <w:t>1-31 80 02</w:t>
      </w:r>
      <w:r w:rsidRPr="008B4A99">
        <w:rPr>
          <w:rFonts w:ascii="Times New Roman" w:hAnsi="Times New Roman"/>
          <w:sz w:val="24"/>
          <w:szCs w:val="24"/>
        </w:rPr>
        <w:t xml:space="preserve"> </w:t>
      </w:r>
      <w:r w:rsidR="008B4A99">
        <w:rPr>
          <w:rFonts w:ascii="Times New Roman" w:hAnsi="Times New Roman"/>
          <w:sz w:val="24"/>
          <w:szCs w:val="24"/>
        </w:rPr>
        <w:t>География</w:t>
      </w:r>
      <w:r w:rsidRPr="008B4A99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8B4A99">
        <w:rPr>
          <w:rFonts w:ascii="Times New Roman" w:hAnsi="Times New Roman"/>
          <w:sz w:val="24"/>
          <w:szCs w:val="24"/>
        </w:rPr>
        <w:t>профилизация</w:t>
      </w:r>
      <w:proofErr w:type="spellEnd"/>
      <w:r w:rsidRPr="008B4A99">
        <w:rPr>
          <w:rFonts w:ascii="Times New Roman" w:hAnsi="Times New Roman"/>
          <w:sz w:val="24"/>
          <w:szCs w:val="24"/>
        </w:rPr>
        <w:t>  </w:t>
      </w:r>
      <w:r w:rsidR="0001014E">
        <w:rPr>
          <w:rFonts w:ascii="Times New Roman" w:hAnsi="Times New Roman"/>
          <w:sz w:val="24"/>
          <w:szCs w:val="24"/>
        </w:rPr>
        <w:t>Инновационные</w:t>
      </w:r>
      <w:proofErr w:type="gramEnd"/>
      <w:r w:rsidR="008B4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A99">
        <w:rPr>
          <w:rFonts w:ascii="Times New Roman" w:hAnsi="Times New Roman"/>
          <w:sz w:val="24"/>
          <w:szCs w:val="24"/>
        </w:rPr>
        <w:t>геотехнологии</w:t>
      </w:r>
      <w:proofErr w:type="spellEnd"/>
      <w:r w:rsidRPr="008B4A99">
        <w:rPr>
          <w:rFonts w:ascii="Times New Roman" w:hAnsi="Times New Roman"/>
          <w:sz w:val="24"/>
          <w:szCs w:val="24"/>
        </w:rPr>
        <w:t>)</w:t>
      </w:r>
      <w:r w:rsidR="005F2B7F" w:rsidRPr="008B4A99">
        <w:rPr>
          <w:rFonts w:ascii="Times New Roman" w:hAnsi="Times New Roman"/>
          <w:sz w:val="24"/>
          <w:szCs w:val="24"/>
        </w:rPr>
        <w:t xml:space="preserve"> очного отделения</w:t>
      </w:r>
    </w:p>
    <w:p w:rsidR="00CB272D" w:rsidRPr="008B4A99" w:rsidRDefault="00DC7874" w:rsidP="00CB272D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8B4A99">
        <w:rPr>
          <w:rFonts w:ascii="Times New Roman" w:hAnsi="Times New Roman"/>
          <w:bCs/>
          <w:sz w:val="24"/>
          <w:szCs w:val="24"/>
        </w:rPr>
        <w:t>на 2023/2024</w:t>
      </w:r>
      <w:r w:rsidR="00CB272D" w:rsidRPr="008B4A99">
        <w:rPr>
          <w:rFonts w:ascii="Times New Roman" w:hAnsi="Times New Roman"/>
          <w:bCs/>
          <w:sz w:val="24"/>
          <w:szCs w:val="24"/>
        </w:rPr>
        <w:t xml:space="preserve"> учебный год, зимний семестр</w:t>
      </w:r>
    </w:p>
    <w:p w:rsidR="00CB272D" w:rsidRPr="008B4A99" w:rsidRDefault="00CB272D" w:rsidP="0000452B">
      <w:pPr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Аналитические методы анализа и оценки экологических рисков.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Внешние экологические риски Беларуси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Внутренние экологические риски Беларуси, инициированные объектами хозяйственной и иной деятельности.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Внутренние экологические риски Беларуси, инициированные природными чрезвычайными ситуациями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Внутренние экологические риски Беларуси, инициированные техногенными чрезвычайными ситуациями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Восприятие экологических рисков человеком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Географического распространения экологических рисков, связанных с неблагоприятными природными процессами и явлениями.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Географическое распространение экологических рисков, связанных с чрезвычайными ситуациями техногенного характера.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Качественные и количественные методы оценки экологических рисков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>Классификация и характеристика источников природных экологических рисков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Классификация и характеристика источников техногенных экологических рисков.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>Классификация и характеристика факторов экологических рисков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>Международное сотрудничество в области экологической безопасности и предупреждения экологических рисков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Методологические подходы к исследованию сущности экологического риска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Основные виды и этапы анализа экологических рисков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Основные механизмы управления экологическим риском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Особенности объектов с высоким техногенным экологическим риском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Особенности принципа «нулевого риска» («абсолютной безопасности»)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Особенности принципа «приемлемого риска»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Роль ландшафтно-географических условий в формировании экологических рисков (механизмы экологических рисков)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Роль человеческого фактора в техногенных катастрофах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>Содержание понятия экологический риск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Социальный ущерб и экологические риски.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Специфические экологические риски Беларуси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Статистические методы анализа и оценки экологических рисков.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Функции экологического риска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Экологический ущерб и риск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Экономический ущерб и экологический риск.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Экспертные методы анализа и оценки экологических рисков. </w:t>
      </w:r>
    </w:p>
    <w:p w:rsidR="008B4A99" w:rsidRPr="008B4A99" w:rsidRDefault="008B4A99" w:rsidP="008B4A99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 xml:space="preserve">Этапы формирования научных представлений об экологических рисках </w:t>
      </w:r>
    </w:p>
    <w:p w:rsidR="0000452B" w:rsidRDefault="0000452B" w:rsidP="00CB272D">
      <w:pPr>
        <w:ind w:left="0"/>
        <w:rPr>
          <w:rFonts w:ascii="Times New Roman" w:hAnsi="Times New Roman"/>
          <w:sz w:val="24"/>
          <w:szCs w:val="24"/>
        </w:rPr>
      </w:pPr>
    </w:p>
    <w:p w:rsidR="00CB272D" w:rsidRPr="008B4A99" w:rsidRDefault="00CB272D" w:rsidP="00CB272D">
      <w:pPr>
        <w:ind w:left="0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t>Преподаватель</w:t>
      </w:r>
      <w:r w:rsidR="0000452B">
        <w:rPr>
          <w:rFonts w:ascii="Times New Roman" w:hAnsi="Times New Roman"/>
          <w:sz w:val="24"/>
          <w:szCs w:val="24"/>
        </w:rPr>
        <w:t xml:space="preserve">, </w:t>
      </w:r>
      <w:r w:rsidR="0000452B" w:rsidRPr="008B4A99">
        <w:rPr>
          <w:rFonts w:ascii="Times New Roman" w:hAnsi="Times New Roman"/>
          <w:sz w:val="24"/>
          <w:szCs w:val="24"/>
        </w:rPr>
        <w:t>доцент</w:t>
      </w:r>
      <w:r w:rsidR="0000452B" w:rsidRPr="008B4A99">
        <w:rPr>
          <w:rFonts w:ascii="Times New Roman" w:hAnsi="Times New Roman"/>
          <w:sz w:val="24"/>
          <w:szCs w:val="24"/>
        </w:rPr>
        <w:tab/>
      </w:r>
      <w:r w:rsidR="0000452B" w:rsidRPr="008B4A99">
        <w:rPr>
          <w:rFonts w:ascii="Times New Roman" w:hAnsi="Times New Roman"/>
          <w:sz w:val="24"/>
          <w:szCs w:val="24"/>
        </w:rPr>
        <w:tab/>
      </w:r>
      <w:r w:rsidR="0000452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00452B" w:rsidRPr="008B4A99">
        <w:rPr>
          <w:rFonts w:ascii="Times New Roman" w:hAnsi="Times New Roman"/>
          <w:sz w:val="24"/>
          <w:szCs w:val="24"/>
        </w:rPr>
        <w:t>Е.А. Козлов</w:t>
      </w:r>
      <w:bookmarkStart w:id="0" w:name="_GoBack"/>
      <w:bookmarkEnd w:id="0"/>
    </w:p>
    <w:p w:rsidR="007D5D8D" w:rsidRPr="008B4A99" w:rsidRDefault="00CB272D" w:rsidP="008B4A99">
      <w:pPr>
        <w:ind w:left="0"/>
        <w:rPr>
          <w:rFonts w:ascii="Times New Roman" w:hAnsi="Times New Roman"/>
          <w:sz w:val="24"/>
          <w:szCs w:val="24"/>
        </w:rPr>
      </w:pPr>
      <w:r w:rsidRPr="008B4A99">
        <w:rPr>
          <w:rFonts w:ascii="Times New Roman" w:hAnsi="Times New Roman"/>
          <w:sz w:val="24"/>
          <w:szCs w:val="24"/>
        </w:rPr>
        <w:lastRenderedPageBreak/>
        <w:tab/>
      </w:r>
      <w:r w:rsidRPr="008B4A99">
        <w:rPr>
          <w:rFonts w:ascii="Times New Roman" w:hAnsi="Times New Roman"/>
          <w:sz w:val="24"/>
          <w:szCs w:val="24"/>
        </w:rPr>
        <w:tab/>
      </w:r>
      <w:r w:rsidRPr="008B4A99">
        <w:rPr>
          <w:rFonts w:ascii="Times New Roman" w:hAnsi="Times New Roman"/>
          <w:sz w:val="24"/>
          <w:szCs w:val="24"/>
        </w:rPr>
        <w:tab/>
      </w:r>
      <w:r w:rsidRPr="008B4A99">
        <w:rPr>
          <w:rFonts w:ascii="Times New Roman" w:hAnsi="Times New Roman"/>
          <w:sz w:val="24"/>
          <w:szCs w:val="24"/>
        </w:rPr>
        <w:tab/>
      </w:r>
      <w:r w:rsidRPr="008B4A99">
        <w:rPr>
          <w:rFonts w:ascii="Times New Roman" w:hAnsi="Times New Roman"/>
          <w:sz w:val="24"/>
          <w:szCs w:val="24"/>
        </w:rPr>
        <w:tab/>
      </w:r>
      <w:r w:rsidRPr="008B4A99">
        <w:rPr>
          <w:rFonts w:ascii="Times New Roman" w:hAnsi="Times New Roman"/>
          <w:sz w:val="24"/>
          <w:szCs w:val="24"/>
        </w:rPr>
        <w:tab/>
      </w:r>
      <w:r w:rsidRPr="008B4A99">
        <w:rPr>
          <w:rFonts w:ascii="Times New Roman" w:hAnsi="Times New Roman"/>
          <w:sz w:val="24"/>
          <w:szCs w:val="24"/>
        </w:rPr>
        <w:tab/>
      </w:r>
      <w:r w:rsidRPr="008B4A99">
        <w:rPr>
          <w:rFonts w:ascii="Times New Roman" w:hAnsi="Times New Roman"/>
          <w:sz w:val="24"/>
          <w:szCs w:val="24"/>
        </w:rPr>
        <w:tab/>
      </w:r>
      <w:r w:rsidRPr="008B4A99">
        <w:rPr>
          <w:rFonts w:ascii="Times New Roman" w:hAnsi="Times New Roman"/>
          <w:sz w:val="24"/>
          <w:szCs w:val="24"/>
        </w:rPr>
        <w:tab/>
      </w:r>
    </w:p>
    <w:sectPr w:rsidR="007D5D8D" w:rsidRPr="008B4A99" w:rsidSect="0000452B">
      <w:pgSz w:w="12240" w:h="15840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3C787E"/>
    <w:multiLevelType w:val="hybridMultilevel"/>
    <w:tmpl w:val="923E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34E8F"/>
    <w:multiLevelType w:val="hybridMultilevel"/>
    <w:tmpl w:val="2CE49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387B"/>
    <w:multiLevelType w:val="hybridMultilevel"/>
    <w:tmpl w:val="6EA66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11C"/>
    <w:multiLevelType w:val="hybridMultilevel"/>
    <w:tmpl w:val="C7AE1C5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B3224DF"/>
    <w:multiLevelType w:val="hybridMultilevel"/>
    <w:tmpl w:val="6EBEE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438FC"/>
    <w:multiLevelType w:val="hybridMultilevel"/>
    <w:tmpl w:val="945C0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8D"/>
    <w:rsid w:val="0000452B"/>
    <w:rsid w:val="0001014E"/>
    <w:rsid w:val="00015BE5"/>
    <w:rsid w:val="000465B0"/>
    <w:rsid w:val="000E4F96"/>
    <w:rsid w:val="001108E9"/>
    <w:rsid w:val="001855C2"/>
    <w:rsid w:val="001A591E"/>
    <w:rsid w:val="0024507D"/>
    <w:rsid w:val="002B455E"/>
    <w:rsid w:val="002D1DBB"/>
    <w:rsid w:val="00320B84"/>
    <w:rsid w:val="0035064E"/>
    <w:rsid w:val="00372AEB"/>
    <w:rsid w:val="00401BB5"/>
    <w:rsid w:val="004068E1"/>
    <w:rsid w:val="004A66DA"/>
    <w:rsid w:val="004E3C2D"/>
    <w:rsid w:val="0057450B"/>
    <w:rsid w:val="005F2B7F"/>
    <w:rsid w:val="00673018"/>
    <w:rsid w:val="006828A2"/>
    <w:rsid w:val="00691700"/>
    <w:rsid w:val="00712798"/>
    <w:rsid w:val="00750B94"/>
    <w:rsid w:val="007853D5"/>
    <w:rsid w:val="007B07F5"/>
    <w:rsid w:val="007B0C61"/>
    <w:rsid w:val="007D5D8D"/>
    <w:rsid w:val="00801A38"/>
    <w:rsid w:val="00830A04"/>
    <w:rsid w:val="0083325B"/>
    <w:rsid w:val="008B4A99"/>
    <w:rsid w:val="008C74BA"/>
    <w:rsid w:val="0094191E"/>
    <w:rsid w:val="0097759E"/>
    <w:rsid w:val="009C61A9"/>
    <w:rsid w:val="009F0AF7"/>
    <w:rsid w:val="009F67C0"/>
    <w:rsid w:val="00A05AEF"/>
    <w:rsid w:val="00AA48BF"/>
    <w:rsid w:val="00AC3827"/>
    <w:rsid w:val="00AD136E"/>
    <w:rsid w:val="00B140E0"/>
    <w:rsid w:val="00B50C62"/>
    <w:rsid w:val="00B851B4"/>
    <w:rsid w:val="00BA22CE"/>
    <w:rsid w:val="00BC5AEA"/>
    <w:rsid w:val="00C27E25"/>
    <w:rsid w:val="00C5551B"/>
    <w:rsid w:val="00C56C4D"/>
    <w:rsid w:val="00CB272D"/>
    <w:rsid w:val="00CB6CD0"/>
    <w:rsid w:val="00D3583E"/>
    <w:rsid w:val="00D552BE"/>
    <w:rsid w:val="00D578BF"/>
    <w:rsid w:val="00D57A38"/>
    <w:rsid w:val="00DC7874"/>
    <w:rsid w:val="00DF72BA"/>
    <w:rsid w:val="00E13FF6"/>
    <w:rsid w:val="00E963CB"/>
    <w:rsid w:val="00EA2324"/>
    <w:rsid w:val="00F501B0"/>
    <w:rsid w:val="00F832FE"/>
    <w:rsid w:val="00F9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3004-D23B-475B-B388-6C50F8D3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D8D"/>
    <w:pPr>
      <w:spacing w:after="0" w:line="240" w:lineRule="auto"/>
      <w:ind w:left="709"/>
      <w:jc w:val="both"/>
    </w:pPr>
    <w:rPr>
      <w:rFonts w:eastAsia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272D"/>
    <w:pPr>
      <w:keepNext/>
      <w:numPr>
        <w:numId w:val="2"/>
      </w:numPr>
      <w:spacing w:before="240" w:after="60"/>
      <w:ind w:right="3"/>
      <w:outlineLvl w:val="0"/>
    </w:pPr>
    <w:rPr>
      <w:rFonts w:ascii="Arial" w:hAnsi="Arial"/>
      <w:b/>
      <w:kern w:val="28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CB272D"/>
    <w:pPr>
      <w:keepNext/>
      <w:numPr>
        <w:ilvl w:val="1"/>
        <w:numId w:val="2"/>
      </w:numPr>
      <w:spacing w:before="240" w:after="60"/>
      <w:ind w:right="3"/>
      <w:outlineLvl w:val="1"/>
    </w:pPr>
    <w:rPr>
      <w:rFonts w:ascii="Arial" w:hAnsi="Arial"/>
      <w:b/>
      <w:i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B272D"/>
    <w:pPr>
      <w:keepNext/>
      <w:numPr>
        <w:ilvl w:val="2"/>
        <w:numId w:val="2"/>
      </w:numPr>
      <w:spacing w:before="240" w:after="60"/>
      <w:ind w:right="3"/>
      <w:outlineLvl w:val="2"/>
    </w:pPr>
    <w:rPr>
      <w:rFonts w:ascii="Times New Roman" w:hAnsi="Times New Roman"/>
      <w:b/>
      <w:sz w:val="24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B272D"/>
    <w:pPr>
      <w:keepNext/>
      <w:numPr>
        <w:ilvl w:val="3"/>
        <w:numId w:val="2"/>
      </w:numPr>
      <w:spacing w:before="240" w:after="60"/>
      <w:ind w:right="3"/>
      <w:outlineLvl w:val="3"/>
    </w:pPr>
    <w:rPr>
      <w:rFonts w:ascii="Times New Roman" w:hAnsi="Times New Roman"/>
      <w:b/>
      <w:i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B272D"/>
    <w:pPr>
      <w:numPr>
        <w:ilvl w:val="4"/>
        <w:numId w:val="2"/>
      </w:numPr>
      <w:spacing w:before="240" w:after="60"/>
      <w:ind w:right="3"/>
      <w:outlineLvl w:val="4"/>
    </w:pPr>
    <w:rPr>
      <w:rFonts w:ascii="Arial" w:hAnsi="Arial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B272D"/>
    <w:pPr>
      <w:numPr>
        <w:ilvl w:val="5"/>
        <w:numId w:val="2"/>
      </w:numPr>
      <w:spacing w:before="240" w:after="60"/>
      <w:ind w:right="3"/>
      <w:outlineLvl w:val="5"/>
    </w:pPr>
    <w:rPr>
      <w:rFonts w:ascii="Arial" w:hAnsi="Arial"/>
      <w:i/>
      <w:szCs w:val="20"/>
      <w:lang w:val="en-US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B272D"/>
    <w:pPr>
      <w:numPr>
        <w:ilvl w:val="6"/>
        <w:numId w:val="2"/>
      </w:numPr>
      <w:spacing w:before="240" w:after="60"/>
      <w:ind w:right="3"/>
      <w:outlineLvl w:val="6"/>
    </w:pPr>
    <w:rPr>
      <w:rFonts w:ascii="Arial" w:hAnsi="Arial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B272D"/>
    <w:pPr>
      <w:numPr>
        <w:ilvl w:val="7"/>
        <w:numId w:val="2"/>
      </w:numPr>
      <w:spacing w:before="240" w:after="60"/>
      <w:ind w:right="3"/>
      <w:outlineLvl w:val="7"/>
    </w:pPr>
    <w:rPr>
      <w:rFonts w:ascii="Arial" w:hAnsi="Arial"/>
      <w:i/>
      <w:sz w:val="20"/>
      <w:szCs w:val="20"/>
      <w:lang w:val="en-US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B272D"/>
    <w:pPr>
      <w:numPr>
        <w:ilvl w:val="8"/>
        <w:numId w:val="2"/>
      </w:numPr>
      <w:spacing w:before="240" w:after="60"/>
      <w:ind w:right="3"/>
      <w:outlineLvl w:val="8"/>
    </w:pPr>
    <w:rPr>
      <w:rFonts w:ascii="Arial" w:hAnsi="Arial"/>
      <w:i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D8D"/>
    <w:pPr>
      <w:ind w:left="720"/>
      <w:contextualSpacing/>
    </w:pPr>
  </w:style>
  <w:style w:type="table" w:styleId="a4">
    <w:name w:val="Table Grid"/>
    <w:basedOn w:val="a1"/>
    <w:uiPriority w:val="39"/>
    <w:rsid w:val="007D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B272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272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B27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B272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B272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CB272D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B272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B272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B272D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Default">
    <w:name w:val="Default"/>
    <w:rsid w:val="00AC3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rmal (Web)"/>
    <w:basedOn w:val="a"/>
    <w:uiPriority w:val="99"/>
    <w:rsid w:val="007B07F5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a6">
    <w:name w:val="заголов!"/>
    <w:basedOn w:val="a"/>
    <w:rsid w:val="007B07F5"/>
    <w:pPr>
      <w:spacing w:before="400" w:after="280"/>
      <w:ind w:left="0"/>
      <w:jc w:val="center"/>
    </w:pPr>
    <w:rPr>
      <w:rFonts w:ascii="Arial" w:hAnsi="Arial" w:cs="Arial"/>
      <w:b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6C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C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geo</cp:lastModifiedBy>
  <cp:revision>6</cp:revision>
  <cp:lastPrinted>2023-12-01T06:47:00Z</cp:lastPrinted>
  <dcterms:created xsi:type="dcterms:W3CDTF">2023-11-30T14:59:00Z</dcterms:created>
  <dcterms:modified xsi:type="dcterms:W3CDTF">2023-12-01T06:49:00Z</dcterms:modified>
</cp:coreProperties>
</file>