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3" w:rsidRPr="000A2873" w:rsidRDefault="000A2873" w:rsidP="000A2873">
      <w:pPr>
        <w:spacing w:after="100" w:afterAutospacing="1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48"/>
          <w:shd w:val="clear" w:color="auto" w:fill="FFFFFF"/>
          <w:lang w:eastAsia="ru-RU"/>
        </w:rPr>
      </w:pPr>
      <w:bookmarkStart w:id="0" w:name="_Toc"/>
      <w:r w:rsidRPr="000A2873">
        <w:rPr>
          <w:rFonts w:ascii="Times New Roman" w:eastAsia="Arial Unicode MS" w:hAnsi="Times New Roman" w:cs="Arial Unicode MS"/>
          <w:b/>
          <w:bCs/>
          <w:caps/>
          <w:kern w:val="36"/>
          <w:sz w:val="32"/>
          <w:szCs w:val="48"/>
          <w:shd w:val="clear" w:color="auto" w:fill="FFFFFF"/>
          <w:lang w:eastAsia="ru-RU"/>
        </w:rPr>
        <w:t>РЕФЕРАТ</w:t>
      </w:r>
      <w:bookmarkEnd w:id="0"/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0A2873">
        <w:rPr>
          <w:rFonts w:ascii="Times New Roman" w:eastAsia="Times New Roman" w:hAnsi="Times New Roman" w:cs="Times New Roman"/>
          <w:sz w:val="28"/>
          <w:szCs w:val="28"/>
        </w:rPr>
        <w:t>Дипломная работа: 63 страницы, 81 источник, 4 приложения.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873">
        <w:rPr>
          <w:rFonts w:ascii="Times New Roman" w:eastAsia="Times New Roman" w:hAnsi="Times New Roman" w:cs="Times New Roman"/>
          <w:sz w:val="28"/>
          <w:szCs w:val="28"/>
        </w:rPr>
        <w:t>ИНФОТЕЙНМЕНТ, ЭДЬЮТЕЙНМЕНТ, ЭСКЕЙПИЗМ, МЕДИАКОНТЕНТ, МЕДИАЛИЦО, САСПЕНС, ТРЭШ-КОНТЕНТ, ЯЗЫКОВАЯ ИГРА, ИНФОГРАФИКА, СТЕНДАП, МОНТАЖ.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873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0A2873">
        <w:rPr>
          <w:rFonts w:ascii="Times New Roman" w:hAnsi="Times New Roman"/>
          <w:sz w:val="28"/>
          <w:szCs w:val="28"/>
        </w:rPr>
        <w:t xml:space="preserve"> – белорусские и российские телевизионные проекты и радиопередачи.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2873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0A2873">
        <w:rPr>
          <w:rFonts w:ascii="Times New Roman" w:hAnsi="Times New Roman"/>
          <w:sz w:val="28"/>
          <w:szCs w:val="28"/>
        </w:rPr>
        <w:t xml:space="preserve"> – специфика использования приемов инфотейнмента в отечественном и зарубежном вещании.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7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Цель</w:t>
      </w:r>
      <w:r w:rsidRPr="000A2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873">
        <w:rPr>
          <w:rFonts w:ascii="Times New Roman" w:hAnsi="Times New Roman" w:cs="Times New Roman"/>
          <w:sz w:val="28"/>
          <w:szCs w:val="28"/>
        </w:rPr>
        <w:t>дипломной работы – анализ особенностей использования приемов инфотейнмента в отечественных и зарубежных программах на основе теоретических данных и имеющихся примеров</w:t>
      </w:r>
      <w:bookmarkEnd w:id="1"/>
      <w:r w:rsidRPr="000A2873">
        <w:rPr>
          <w:rFonts w:ascii="Times New Roman" w:hAnsi="Times New Roman" w:cs="Times New Roman"/>
          <w:sz w:val="28"/>
          <w:szCs w:val="28"/>
        </w:rPr>
        <w:t>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7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A2873">
        <w:rPr>
          <w:rFonts w:ascii="Times New Roman" w:hAnsi="Times New Roman" w:cs="Times New Roman"/>
          <w:sz w:val="28"/>
          <w:szCs w:val="28"/>
        </w:rPr>
        <w:t xml:space="preserve"> </w:t>
      </w:r>
      <w:r w:rsidRPr="000A2873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0A2873">
        <w:rPr>
          <w:rFonts w:ascii="Times New Roman" w:hAnsi="Times New Roman" w:cs="Times New Roman"/>
          <w:sz w:val="28"/>
          <w:szCs w:val="28"/>
        </w:rPr>
        <w:t>: наблюдение, анализ научной литературы по теме исследования, описательный метод, сопоставительный метод, сравнительный метод.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73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 w:rsidRPr="000A2873">
        <w:rPr>
          <w:rFonts w:ascii="Times New Roman" w:hAnsi="Times New Roman" w:cs="Times New Roman"/>
          <w:sz w:val="28"/>
          <w:szCs w:val="28"/>
        </w:rPr>
        <w:t xml:space="preserve"> дипломной работы заключается в сборе и структурировании теоретических данных по теме исследования, всестороннем анализе приемов инфотейнмента, которые используются в отечественных и зарубежных проектах на телевидении и радио.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73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0A2873">
        <w:rPr>
          <w:rFonts w:ascii="Times New Roman" w:hAnsi="Times New Roman" w:cs="Times New Roman"/>
          <w:sz w:val="28"/>
          <w:szCs w:val="28"/>
        </w:rPr>
        <w:t xml:space="preserve"> работы определяется возможностью использования основных выводов и фактических примеров для дальнейших исследований медиафеномена инфотейнмента в отечественных программах</w:t>
      </w:r>
      <w:r w:rsidRPr="000A287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A2873">
        <w:rPr>
          <w:rFonts w:ascii="Times New Roman" w:hAnsi="Times New Roman" w:cs="Times New Roman"/>
          <w:sz w:val="28"/>
          <w:szCs w:val="28"/>
        </w:rPr>
        <w:t xml:space="preserve"> </w:t>
      </w:r>
      <w:r w:rsidRPr="000A2873">
        <w:rPr>
          <w:rFonts w:ascii="Times New Roman" w:hAnsi="Times New Roman" w:cs="Times New Roman"/>
          <w:sz w:val="28"/>
          <w:szCs w:val="28"/>
          <w:lang w:val="be-BY"/>
        </w:rPr>
        <w:t>Также работа</w:t>
      </w:r>
      <w:r w:rsidRPr="000A2873">
        <w:rPr>
          <w:rFonts w:ascii="Times New Roman" w:hAnsi="Times New Roman" w:cs="Times New Roman"/>
          <w:sz w:val="28"/>
          <w:szCs w:val="28"/>
        </w:rPr>
        <w:t xml:space="preserve"> может использоваться как пособие для начинающих журналистов.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73">
        <w:rPr>
          <w:rFonts w:ascii="Times New Roman" w:hAnsi="Times New Roman" w:cs="Times New Roman"/>
          <w:b/>
          <w:sz w:val="28"/>
          <w:szCs w:val="28"/>
        </w:rPr>
        <w:t xml:space="preserve">В результате исследования </w:t>
      </w:r>
      <w:r w:rsidRPr="000A2873">
        <w:rPr>
          <w:rFonts w:ascii="Times New Roman" w:hAnsi="Times New Roman" w:cs="Times New Roman"/>
          <w:sz w:val="28"/>
          <w:szCs w:val="28"/>
        </w:rPr>
        <w:t>были рассмотрены основные характеристики стиля инфотейнмент, изучен процесс становления стиля инфотейнмент, проведен анализ белорусских и российских программ, содержащих в себе приемы инфотейнмента.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873">
        <w:rPr>
          <w:rFonts w:ascii="Times New Roman" w:hAnsi="Times New Roman" w:cs="Times New Roman"/>
          <w:sz w:val="28"/>
          <w:szCs w:val="28"/>
        </w:rPr>
        <w:t>Автор работы подтверждает достоверность материалов и результатов</w:t>
      </w:r>
      <w:r w:rsidRPr="000A28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A2873">
        <w:rPr>
          <w:rFonts w:ascii="Times New Roman" w:hAnsi="Times New Roman" w:cs="Times New Roman"/>
          <w:sz w:val="28"/>
          <w:szCs w:val="28"/>
        </w:rPr>
        <w:t>дипломной работы, а также самостоятельность ее выполнения.</w:t>
      </w:r>
    </w:p>
    <w:p w:rsidR="000A2873" w:rsidRPr="000A2873" w:rsidRDefault="000A2873" w:rsidP="000A2873">
      <w:pPr>
        <w:shd w:val="clear" w:color="000000" w:fill="auto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</w:rPr>
      </w:pPr>
    </w:p>
    <w:p w:rsidR="000A2873" w:rsidRPr="000A2873" w:rsidRDefault="000A2873" w:rsidP="000A2873">
      <w:pPr>
        <w:spacing w:after="100" w:afterAutospacing="1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48"/>
          <w:shd w:val="clear" w:color="auto" w:fill="FFFFFF"/>
          <w:lang w:val="be-BY" w:eastAsia="ru-RU"/>
        </w:rPr>
      </w:pPr>
      <w:bookmarkStart w:id="2" w:name="_Toc1"/>
      <w:r w:rsidRPr="000A2873">
        <w:rPr>
          <w:rFonts w:ascii="Times New Roman" w:eastAsia="Arial Unicode MS" w:hAnsi="Times New Roman" w:cs="Arial Unicode MS"/>
          <w:b/>
          <w:bCs/>
          <w:caps/>
          <w:kern w:val="36"/>
          <w:sz w:val="32"/>
          <w:szCs w:val="48"/>
          <w:shd w:val="clear" w:color="auto" w:fill="FFFFFF"/>
          <w:lang w:val="be-BY" w:eastAsia="ru-RU"/>
        </w:rPr>
        <w:lastRenderedPageBreak/>
        <w:t>РЭФЕРАТ</w:t>
      </w:r>
      <w:bookmarkEnd w:id="2"/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sz w:val="28"/>
          <w:lang w:val="be-BY"/>
        </w:rPr>
        <w:t>Дыпломная праца 63 старонкі, 4 дадатка, 81 крыніца.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sz w:val="28"/>
          <w:lang w:val="be-BY"/>
        </w:rPr>
        <w:t>ІНФАТЭЙНМЭНТ, ЭД'ЮТЭЙНМЭНТ, ЭСКЕЙПІЗМ, МЕДЫЯ КАНТЭНТ, МЕДЫЯТВАР, САСПЕНС, ТРЭШ-КАНТЭНТ, МОЎНАЯ ГУЛЬНЯ, ІНФАГРАФІКА, СТЭНДАП, МАНТАЖ.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b/>
          <w:sz w:val="28"/>
          <w:lang w:val="be-BY"/>
        </w:rPr>
        <w:t>Аб'ект даследавання</w:t>
      </w:r>
      <w:r w:rsidRPr="000A2873">
        <w:rPr>
          <w:rFonts w:ascii="Times New Roman" w:eastAsia="Times New Roman" w:hAnsi="Times New Roman" w:cs="Times New Roman"/>
          <w:sz w:val="28"/>
          <w:lang w:val="be-BY"/>
        </w:rPr>
        <w:t xml:space="preserve"> – беларускія і расійскія тэлевізійныя праекты і радыёперадачы.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b/>
          <w:sz w:val="28"/>
          <w:lang w:val="be-BY"/>
        </w:rPr>
        <w:t>Прадмет даследавання</w:t>
      </w:r>
      <w:r w:rsidRPr="000A2873">
        <w:rPr>
          <w:rFonts w:ascii="Times New Roman" w:eastAsia="Times New Roman" w:hAnsi="Times New Roman" w:cs="Times New Roman"/>
          <w:sz w:val="28"/>
          <w:lang w:val="be-BY"/>
        </w:rPr>
        <w:t xml:space="preserve"> – спецыфіка выкарыстання прыёмаў инфатейнменту ў айчынным і замежным вяшчанні.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b/>
          <w:sz w:val="28"/>
          <w:lang w:val="be-BY"/>
        </w:rPr>
        <w:t>Мэта</w:t>
      </w:r>
      <w:r w:rsidRPr="000A2873">
        <w:rPr>
          <w:rFonts w:ascii="Times New Roman" w:eastAsia="Times New Roman" w:hAnsi="Times New Roman" w:cs="Times New Roman"/>
          <w:sz w:val="28"/>
          <w:lang w:val="be-BY"/>
        </w:rPr>
        <w:t xml:space="preserve"> дыпломнай працы – аналіз асаблівасцей выкарыстання прыёмаў інфатэйнменту ў айчынных праграмах на аснове тэарэтычных дадзеных і існуючых прыкладаў.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b/>
          <w:sz w:val="28"/>
          <w:lang w:val="be-BY"/>
        </w:rPr>
        <w:t>Метады даследавання</w:t>
      </w:r>
      <w:r w:rsidRPr="000A2873">
        <w:rPr>
          <w:rFonts w:ascii="Times New Roman" w:eastAsia="Times New Roman" w:hAnsi="Times New Roman" w:cs="Times New Roman"/>
          <w:sz w:val="28"/>
          <w:lang w:val="be-BY"/>
        </w:rPr>
        <w:t>: назіранне, аналіз навуковай літаратуры па тэме даследавання, апісальны метад, супастаўляльны метад, параўнальны метад.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b/>
          <w:sz w:val="28"/>
          <w:lang w:val="be-BY"/>
        </w:rPr>
        <w:t>Навуковая навізна</w:t>
      </w:r>
      <w:r w:rsidRPr="000A2873">
        <w:rPr>
          <w:rFonts w:ascii="Times New Roman" w:eastAsia="Times New Roman" w:hAnsi="Times New Roman" w:cs="Times New Roman"/>
          <w:sz w:val="28"/>
          <w:lang w:val="be-BY"/>
        </w:rPr>
        <w:t xml:space="preserve"> дыпломнай работы заключаецца ў зборы і структураванні тэарэтычных матэрыялаў па тэме даследавання, ўсебаковым аналізе прыёмаў инфатейнменту, якія выкарыстоўваюцца ў айчынных і замежных праектах на радыё і тэлебачанні.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b/>
          <w:sz w:val="28"/>
          <w:lang w:val="be-BY"/>
        </w:rPr>
        <w:t>Практычная значнасць</w:t>
      </w:r>
      <w:r w:rsidRPr="000A2873">
        <w:rPr>
          <w:rFonts w:ascii="Times New Roman" w:eastAsia="Times New Roman" w:hAnsi="Times New Roman" w:cs="Times New Roman"/>
          <w:sz w:val="28"/>
          <w:lang w:val="be-BY"/>
        </w:rPr>
        <w:t xml:space="preserve"> працы вызначаецца магчымасцю выкарыстання асноўных вынікаў і фактычных прыкладаў для далейшых даследаванняў медыяфеномена инфатейнменту ў айчынных і замежных праграмах. Праца таксама можа выкарыстоўвацца як дапаможнік для журналістаў пачаткоўцаў.</w:t>
      </w:r>
    </w:p>
    <w:p w:rsidR="000A2873" w:rsidRPr="000A2873" w:rsidRDefault="000A2873" w:rsidP="000A2873">
      <w:pPr>
        <w:spacing w:after="0" w:line="360" w:lineRule="exact"/>
        <w:ind w:firstLine="709"/>
        <w:contextualSpacing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b/>
          <w:sz w:val="28"/>
          <w:lang w:val="be-BY"/>
        </w:rPr>
        <w:t>У выніку даследавання</w:t>
      </w:r>
      <w:r w:rsidRPr="000A2873">
        <w:rPr>
          <w:rFonts w:ascii="Times New Roman" w:eastAsia="Times New Roman" w:hAnsi="Times New Roman" w:cs="Times New Roman"/>
          <w:sz w:val="28"/>
          <w:lang w:val="be-BY"/>
        </w:rPr>
        <w:t xml:space="preserve"> былі разгледжаны асноўныя характарыстыкі стыля інфатэйнмент, даследаваны працэс станаўлення стыля інфатэйнмент, праведзены аналіз беларускіх і расійскіх праграм, якія змяшчаюць у сабе прыёмы інфатэйнмэнту.</w:t>
      </w: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  <w:r w:rsidRPr="000A2873">
        <w:rPr>
          <w:rFonts w:ascii="Times New Roman" w:eastAsia="Times New Roman" w:hAnsi="Times New Roman" w:cs="Times New Roman"/>
          <w:sz w:val="28"/>
          <w:lang w:val="be-BY"/>
        </w:rPr>
        <w:t>Аўтар працы пацвярджае пэўнасць матэрыялаў і вынікаў дыпломнай працы, а таксама самастойнасць яе выканання.</w:t>
      </w: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rPr>
          <w:rFonts w:ascii="Times New Roman" w:eastAsia="Times New Roman" w:hAnsi="Times New Roman" w:cs="Times New Roman"/>
          <w:sz w:val="28"/>
          <w:lang w:val="be-BY"/>
        </w:rPr>
      </w:pPr>
    </w:p>
    <w:p w:rsidR="000A2873" w:rsidRPr="000A2873" w:rsidRDefault="000A2873" w:rsidP="000A287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0A2873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48"/>
          <w:shd w:val="clear" w:color="auto" w:fill="FFFFFF"/>
          <w:lang w:val="en-US" w:eastAsia="ru-RU"/>
        </w:rPr>
        <w:lastRenderedPageBreak/>
        <w:t>Abstract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Graduate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consists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pages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including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sources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titles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applications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INFOTAINMENT, EDUTAINMENT, ESCAPISM, MEDIA CONTENT, MEDIA FACE, SUSPENSE, THRASH CONTENT, LANGUAGE GAME, INFOGRAPHICS, STAND-UP, EDITING.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object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Belarusian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TV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radio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subject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specific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techniques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infotainment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national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broadcasting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purpose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features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infotainment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techniques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foreign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based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theoretical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available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examples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Methods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topic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observation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scientific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literature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topic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description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comparison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novelty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structuring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theoretical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data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topic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comprehensive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infotainment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techniques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foreign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TV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radio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practical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significance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determined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possibility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conclusions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actual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examples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further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media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phenomenon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infotainment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local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could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also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guide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newcomer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journalists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In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result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research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considered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studied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characteristics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infotainment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style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process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formation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infotainment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style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analysis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Belarusian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containing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infotainment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techniques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2873" w:rsidRPr="000A2873" w:rsidRDefault="000A2873" w:rsidP="000A2873">
      <w:pPr>
        <w:spacing w:before="100" w:beforeAutospacing="1" w:after="100" w:afterAutospacing="1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author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confirms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authenticity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materials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results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thesis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independence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its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implementation</w:t>
      </w:r>
      <w:proofErr w:type="spellEnd"/>
      <w:r w:rsidRPr="000A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B2A" w:rsidRDefault="00CF5B2A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CF5B2A" w:rsidRDefault="00CF5B2A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CF5B2A" w:rsidRDefault="00CF5B2A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CF5B2A" w:rsidRDefault="00CF5B2A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CF5B2A" w:rsidRDefault="00CF5B2A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CF5B2A" w:rsidRDefault="00CF5B2A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CF5B2A" w:rsidRDefault="00CF5B2A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p w:rsidR="00CF5B2A" w:rsidRPr="00CF5B2A" w:rsidRDefault="00CF5B2A"/>
    <w:sectPr w:rsidR="00CF5B2A" w:rsidRPr="00CF5B2A" w:rsidSect="000A28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EC"/>
    <w:rsid w:val="000A2873"/>
    <w:rsid w:val="004929CB"/>
    <w:rsid w:val="006A3100"/>
    <w:rsid w:val="0081666F"/>
    <w:rsid w:val="00B84EEC"/>
    <w:rsid w:val="00CF5B2A"/>
    <w:rsid w:val="00F56CCF"/>
    <w:rsid w:val="00F66B7B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rsid w:val="00CF5B2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360" w:lineRule="exac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0"/>
      <w:szCs w:val="3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B2A"/>
    <w:rPr>
      <w:rFonts w:ascii="Times New Roman" w:eastAsia="Times New Roman" w:hAnsi="Times New Roman" w:cs="Times New Roman"/>
      <w:b/>
      <w:bCs/>
      <w:color w:val="000000"/>
      <w:sz w:val="30"/>
      <w:szCs w:val="3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rsid w:val="00CF5B2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360" w:lineRule="exac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0"/>
      <w:szCs w:val="3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B2A"/>
    <w:rPr>
      <w:rFonts w:ascii="Times New Roman" w:eastAsia="Times New Roman" w:hAnsi="Times New Roman" w:cs="Times New Roman"/>
      <w:b/>
      <w:bCs/>
      <w:color w:val="000000"/>
      <w:sz w:val="30"/>
      <w:szCs w:val="3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Пилипенко </cp:lastModifiedBy>
  <cp:revision>4</cp:revision>
  <cp:lastPrinted>2020-06-11T12:22:00Z</cp:lastPrinted>
  <dcterms:created xsi:type="dcterms:W3CDTF">2020-06-03T17:54:00Z</dcterms:created>
  <dcterms:modified xsi:type="dcterms:W3CDTF">2020-06-11T12:23:00Z</dcterms:modified>
</cp:coreProperties>
</file>