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9B" w:rsidRDefault="003C79F2" w:rsidP="009C1B0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r w:rsidRPr="0083319B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</w:p>
    <w:p w:rsidR="0083319B" w:rsidRDefault="0083319B" w:rsidP="009C1B0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3319B" w:rsidRPr="0083319B" w:rsidRDefault="003C79F2" w:rsidP="009C1B09">
      <w:pPr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3319B">
        <w:rPr>
          <w:rFonts w:ascii="Times New Roman" w:hAnsi="Times New Roman"/>
          <w:b/>
          <w:bCs/>
          <w:sz w:val="28"/>
          <w:szCs w:val="28"/>
        </w:rPr>
        <w:t>Pasyuk</w:t>
      </w:r>
      <w:proofErr w:type="spellEnd"/>
      <w:r w:rsidRPr="0083319B">
        <w:rPr>
          <w:rFonts w:ascii="Times New Roman" w:hAnsi="Times New Roman"/>
          <w:b/>
          <w:bCs/>
          <w:sz w:val="28"/>
          <w:szCs w:val="28"/>
        </w:rPr>
        <w:t xml:space="preserve"> Ilya </w:t>
      </w:r>
      <w:proofErr w:type="spellStart"/>
      <w:r w:rsidRPr="0083319B">
        <w:rPr>
          <w:rFonts w:ascii="Times New Roman" w:hAnsi="Times New Roman"/>
          <w:b/>
          <w:bCs/>
          <w:sz w:val="28"/>
          <w:szCs w:val="28"/>
        </w:rPr>
        <w:t>Alexandrovich</w:t>
      </w:r>
      <w:proofErr w:type="spellEnd"/>
    </w:p>
    <w:p w:rsidR="00F843FC" w:rsidRPr="0083319B" w:rsidRDefault="003C79F2" w:rsidP="009C1B09">
      <w:pPr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3319B">
        <w:rPr>
          <w:rFonts w:ascii="Times New Roman" w:hAnsi="Times New Roman"/>
          <w:b/>
          <w:bCs/>
          <w:sz w:val="28"/>
          <w:szCs w:val="28"/>
        </w:rPr>
        <w:t>Influence of XX-XXI centuries cinematography on a sexual behavior of modern young students.</w:t>
      </w:r>
    </w:p>
    <w:p w:rsidR="0083319B" w:rsidRPr="0083319B" w:rsidRDefault="0083319B" w:rsidP="009C1B09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0"/>
          <w:lang w:val="en-US"/>
        </w:rPr>
      </w:pPr>
    </w:p>
    <w:p w:rsid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en-US"/>
        </w:rPr>
      </w:pP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Diploma thesis: 80 p., 41 sources, 2 adj.</w:t>
      </w:r>
    </w:p>
    <w:p w:rsid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</w:pPr>
      <w:r w:rsidRPr="008331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Keywords: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sexual behavior, culture, cinematography, violence, cinema uniform, 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influence.</w:t>
      </w:r>
    </w:p>
    <w:p w:rsid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en-US"/>
        </w:rPr>
      </w:pPr>
      <w:r w:rsidRPr="008331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The aim of the research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is to reveal the peculiarities of the influence of cinematographic images on a sexual behavior of students.</w:t>
      </w:r>
    </w:p>
    <w:p w:rsid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en-US"/>
        </w:rPr>
      </w:pPr>
      <w:r w:rsidRPr="008331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The object of the research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is the young people's sexual behaviour under the influence of cinematographic images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.</w:t>
      </w:r>
    </w:p>
    <w:p w:rsidR="0083319B" w:rsidRPr="009C1B09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</w:pPr>
      <w:r w:rsidRPr="008331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The subject of study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="009C1B0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–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peculiarities of young people's sexual behavior under the influence of cinematographic images; factors of cinematography's influence on young people's sexual behavior.</w:t>
      </w:r>
    </w:p>
    <w:p w:rsid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en-US"/>
        </w:rPr>
      </w:pPr>
      <w:r w:rsidRPr="008331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Research methodology and methods: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analysis of available scien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tific sources, monitoring of thematic publications on the Internet, content analysis, focus group, observation.</w:t>
      </w:r>
    </w:p>
    <w:p w:rsid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lang w:val="en-US"/>
        </w:rPr>
      </w:pPr>
      <w:r w:rsidRPr="008331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The results of the research:</w:t>
      </w:r>
      <w:r w:rsidRPr="0083319B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F843FC" w:rsidRP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lang w:val="en-US"/>
        </w:rPr>
      </w:pP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The following influencing factors were identified in the study: 1.) individual (gender, temperament, cultural an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d individual norms and values); 2.) external (transgressive sexual images, aestheticizing of the images of sexuality and violence);</w:t>
      </w:r>
    </w:p>
    <w:p w:rsidR="00F843FC" w:rsidRPr="0083319B" w:rsidRDefault="003C79F2" w:rsidP="009C1B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</w:pP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As a result of the research we came to the conclusion that eroticized violence arouses men more or they more often value i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t as sexual assessed while women, due to their identification with the victim on the basis of gender and image action,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experience negative feelings;</w:t>
      </w:r>
      <w:r w:rsidR="0083319B"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 </w:t>
      </w:r>
      <w:r w:rsid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cenes with realistic sexual violence for male viewers fulfil the diminishing function, reducing exciteme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nt and transforming this reaction into either aggression or a feeling of depression depending on the peculiarities of the psycho-emotional state. Demonstration of non-eroticized and realistic scenes of sexual violence inculcates negative associations towar</w:t>
      </w:r>
      <w:r w:rsidRPr="0083319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 xml:space="preserve">ds these actions, which is confirmed by the post-viewing reaction of all respondents. </w:t>
      </w:r>
      <w:bookmarkEnd w:id="0"/>
    </w:p>
    <w:sectPr w:rsidR="00F843FC" w:rsidRPr="0083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FC"/>
    <w:rsid w:val="003C79F2"/>
    <w:rsid w:val="0083319B"/>
    <w:rsid w:val="009C1B09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8562"/>
  <w15:docId w15:val="{11632541-5F2D-496F-84D0-A5270AA7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Tsyguleva</dc:creator>
  <cp:lastModifiedBy>GGAllin</cp:lastModifiedBy>
  <cp:revision>5</cp:revision>
  <dcterms:created xsi:type="dcterms:W3CDTF">2020-06-02T19:37:00Z</dcterms:created>
  <dcterms:modified xsi:type="dcterms:W3CDTF">2020-06-08T19:42:00Z</dcterms:modified>
</cp:coreProperties>
</file>