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9" w:rsidRDefault="001D2916">
      <w:pPr>
        <w:pStyle w:val="1"/>
        <w:spacing w:after="257"/>
        <w:ind w:right="61"/>
        <w:jc w:val="right"/>
      </w:pPr>
      <w:bookmarkStart w:id="0" w:name="_Toc222073"/>
      <w:r>
        <w:t>О.В. Тужикова</w:t>
      </w:r>
      <w:r>
        <w:t xml:space="preserve"> </w:t>
      </w:r>
    </w:p>
    <w:p w:rsidR="000D5CAA" w:rsidRDefault="001D2916" w:rsidP="00C77959">
      <w:pPr>
        <w:pStyle w:val="1"/>
        <w:spacing w:after="257"/>
        <w:ind w:right="61"/>
      </w:pPr>
      <w:r>
        <w:t xml:space="preserve">ОБРАЗЫ АНТИЧНОЙ МИФОЛОГИИ В «ПОЭМЕ ГОРЫ» </w:t>
      </w:r>
      <w:r>
        <w:t xml:space="preserve"> </w:t>
      </w:r>
      <w:r>
        <w:t>МАРИНЫ ЦВЕТАЕВОЙ</w:t>
      </w:r>
      <w:bookmarkEnd w:id="0"/>
    </w:p>
    <w:p w:rsidR="000D5CAA" w:rsidRDefault="001D2916">
      <w:pPr>
        <w:ind w:left="-12" w:right="59" w:firstLine="378"/>
      </w:pPr>
      <w:r>
        <w:t xml:space="preserve">Исследователи творчества Марины Цветаевой отмечают, что </w:t>
      </w:r>
      <w:r>
        <w:t xml:space="preserve">мировоззрение поэтессы с детства было мифологизировано. Сама М. Цветаева в эссе «Дом у Старого Пимена» утверждает: «&lt;…&gt; всё </w:t>
      </w:r>
      <w:r>
        <w:t>–</w:t>
      </w:r>
      <w:r>
        <w:t xml:space="preserve"> миф, так как не-мифа </w:t>
      </w:r>
      <w:r>
        <w:t>–</w:t>
      </w:r>
      <w:r>
        <w:t xml:space="preserve"> нет, вне-мифа </w:t>
      </w:r>
      <w:r>
        <w:t>–</w:t>
      </w:r>
      <w:r>
        <w:t xml:space="preserve"> нет, из-мифа </w:t>
      </w:r>
      <w:r>
        <w:t>–</w:t>
      </w:r>
      <w:r>
        <w:t xml:space="preserve"> нет, так как миф предвосхитил и раз навсегда изваял </w:t>
      </w:r>
      <w:r>
        <w:t>–</w:t>
      </w:r>
      <w:r>
        <w:t xml:space="preserve"> всё»: «Иловайский мне </w:t>
      </w:r>
      <w:r>
        <w:t xml:space="preserve">ныне предстаёт в виде Харона, перевозящего в ладье через Лету одного за другим </w:t>
      </w:r>
      <w:r>
        <w:t>–</w:t>
      </w:r>
      <w:r>
        <w:t xml:space="preserve"> всех своих смертных детей» [1, с. 98].  </w:t>
      </w:r>
    </w:p>
    <w:p w:rsidR="000D5CAA" w:rsidRDefault="001D2916">
      <w:pPr>
        <w:ind w:left="-12" w:right="59" w:firstLine="378"/>
      </w:pPr>
      <w:r>
        <w:t xml:space="preserve">В творчестве М. Цветаевой пересекаются самые разные мифологии. В рамках одного произведения поэтесса соединяет библейские, античные и </w:t>
      </w:r>
      <w:r>
        <w:t xml:space="preserve">многие другие мифологические мотивы. Таким произведением является «Поэмы Горы». </w:t>
      </w:r>
    </w:p>
    <w:p w:rsidR="000D5CAA" w:rsidRDefault="001D2916">
      <w:pPr>
        <w:ind w:left="-12" w:right="59" w:firstLine="377"/>
      </w:pPr>
      <w:r>
        <w:t>Данная поэма написана в 1924 году; именно в этот период жизни М. Цветаева переживает пик увлечения античностью, изучает популярную и специальную литературу. При написании поэм</w:t>
      </w:r>
      <w:r>
        <w:t xml:space="preserve">ы она стремится воссоздать «дух» древнегреческой трагедии. </w:t>
      </w:r>
    </w:p>
    <w:p w:rsidR="000D5CAA" w:rsidRDefault="001D2916">
      <w:pPr>
        <w:ind w:left="-12" w:right="59" w:firstLine="378"/>
      </w:pPr>
      <w:r>
        <w:t>По словам Р</w:t>
      </w:r>
      <w:r>
        <w:t>.</w:t>
      </w:r>
      <w:r>
        <w:t xml:space="preserve"> Войтеховича, «Гомеричность Цветаевой относится не столько к плану содержания (в 30-е гг. Цветаева не касается античных сюжетов), сколько к плану выражения. Но это выражение есть стиль</w:t>
      </w:r>
      <w:r>
        <w:t xml:space="preserve"> поэтессы, её голос. Цветаева говорит не о гомеровском, а по-гомеровски, что означает ещё большую </w:t>
      </w:r>
      <w:r>
        <w:t>–</w:t>
      </w:r>
      <w:r>
        <w:t xml:space="preserve"> кровную </w:t>
      </w:r>
      <w:r>
        <w:t>–</w:t>
      </w:r>
      <w:r>
        <w:t xml:space="preserve"> степень близости к Гомеру» [2].  </w:t>
      </w:r>
    </w:p>
    <w:p w:rsidR="000D5CAA" w:rsidRDefault="001D2916">
      <w:pPr>
        <w:ind w:left="-12" w:right="59" w:firstLine="378"/>
      </w:pPr>
      <w:r>
        <w:t>Цветаевская мифологическая образность может быть прямой или косвенной, то есть обращение к мифологии бывает ярко</w:t>
      </w:r>
      <w:r>
        <w:t xml:space="preserve"> выраженное и скрытое. В «Поэме Горы» пример ярко выраженного обращения </w:t>
      </w:r>
      <w:r>
        <w:t>–</w:t>
      </w:r>
      <w:r>
        <w:t xml:space="preserve"> это упоминание античных божеств, мифологических топосов. Но следует учитывать, что все обращения автора к мифологии трансформируются. </w:t>
      </w:r>
    </w:p>
    <w:p w:rsidR="000D5CAA" w:rsidRDefault="001D2916">
      <w:pPr>
        <w:ind w:left="-12" w:right="59" w:firstLine="377"/>
      </w:pPr>
      <w:r>
        <w:t xml:space="preserve">Неоднократно в произведении встречается </w:t>
      </w:r>
      <w:r>
        <w:rPr>
          <w:b/>
          <w:i/>
        </w:rPr>
        <w:t>образ т</w:t>
      </w:r>
      <w:r>
        <w:rPr>
          <w:b/>
          <w:i/>
        </w:rPr>
        <w:t>итанов</w:t>
      </w:r>
      <w:r>
        <w:t xml:space="preserve">. Титаны </w:t>
      </w:r>
      <w:r>
        <w:t>–</w:t>
      </w:r>
      <w:r>
        <w:t xml:space="preserve"> это божества второго поколения древнегреческой мифологии, дети Урана (неба) и Геи (земли). В литературе часто </w:t>
      </w:r>
      <w:r>
        <w:lastRenderedPageBreak/>
        <w:t xml:space="preserve">происходит отождествление титанов с гигантами. М. Цветаева рисует образы могучих существ, сравнивая их с Горой: </w:t>
      </w:r>
    </w:p>
    <w:p w:rsidR="000D5CAA" w:rsidRDefault="001D2916">
      <w:pPr>
        <w:spacing w:after="9" w:line="266" w:lineRule="auto"/>
        <w:ind w:left="1073" w:right="748" w:firstLine="7"/>
        <w:jc w:val="center"/>
      </w:pPr>
      <w:r>
        <w:rPr>
          <w:sz w:val="19"/>
        </w:rPr>
        <w:t>Та гора была, ка</w:t>
      </w:r>
      <w:r>
        <w:rPr>
          <w:sz w:val="19"/>
        </w:rPr>
        <w:t xml:space="preserve">к гром. </w:t>
      </w:r>
    </w:p>
    <w:p w:rsidR="000D5CAA" w:rsidRDefault="001D2916">
      <w:pPr>
        <w:spacing w:after="9" w:line="266" w:lineRule="auto"/>
        <w:ind w:left="1073" w:right="749" w:firstLine="7"/>
        <w:jc w:val="center"/>
      </w:pPr>
      <w:r>
        <w:rPr>
          <w:sz w:val="19"/>
        </w:rPr>
        <w:t>Зря с титанами</w:t>
      </w:r>
      <w:r>
        <w:rPr>
          <w:i/>
          <w:sz w:val="19"/>
        </w:rPr>
        <w:t xml:space="preserve"> </w:t>
      </w:r>
      <w:r>
        <w:rPr>
          <w:sz w:val="19"/>
        </w:rPr>
        <w:t xml:space="preserve">заигрываем [3, с. </w:t>
      </w:r>
      <w:r>
        <w:rPr>
          <w:sz w:val="19"/>
        </w:rPr>
        <w:t>349];</w:t>
      </w:r>
      <w:r>
        <w:rPr>
          <w:sz w:val="19"/>
        </w:rPr>
        <w:t xml:space="preserve"> </w:t>
      </w:r>
    </w:p>
    <w:p w:rsidR="000D5CAA" w:rsidRDefault="001D2916">
      <w:pPr>
        <w:spacing w:after="12" w:line="259" w:lineRule="auto"/>
        <w:ind w:left="372" w:right="0" w:firstLine="0"/>
        <w:jc w:val="center"/>
      </w:pPr>
      <w:r>
        <w:rPr>
          <w:sz w:val="19"/>
        </w:rPr>
        <w:t xml:space="preserve"> </w:t>
      </w:r>
    </w:p>
    <w:p w:rsidR="000D5CAA" w:rsidRDefault="001D2916">
      <w:pPr>
        <w:spacing w:after="9" w:line="266" w:lineRule="auto"/>
        <w:ind w:left="1073" w:right="747" w:firstLine="7"/>
        <w:jc w:val="center"/>
      </w:pPr>
      <w:r>
        <w:rPr>
          <w:sz w:val="19"/>
        </w:rPr>
        <w:t>Как бы</w:t>
      </w:r>
      <w:r>
        <w:rPr>
          <w:b/>
          <w:sz w:val="19"/>
        </w:rPr>
        <w:t xml:space="preserve"> </w:t>
      </w:r>
      <w:r>
        <w:rPr>
          <w:sz w:val="19"/>
        </w:rPr>
        <w:t xml:space="preserve">титана лапами </w:t>
      </w:r>
    </w:p>
    <w:p w:rsidR="000D5CAA" w:rsidRDefault="001D2916">
      <w:pPr>
        <w:spacing w:after="9" w:line="266" w:lineRule="auto"/>
        <w:ind w:left="2296" w:right="1924" w:firstLine="7"/>
        <w:jc w:val="center"/>
      </w:pPr>
      <w:r>
        <w:rPr>
          <w:sz w:val="19"/>
        </w:rPr>
        <w:t xml:space="preserve">Кустарников и хвой, Гора хватала за полы, </w:t>
      </w:r>
    </w:p>
    <w:p w:rsidR="000D5CAA" w:rsidRDefault="001D2916">
      <w:pPr>
        <w:spacing w:after="31" w:line="266" w:lineRule="auto"/>
        <w:ind w:left="1073" w:right="749" w:firstLine="7"/>
        <w:jc w:val="center"/>
      </w:pPr>
      <w:r>
        <w:rPr>
          <w:sz w:val="19"/>
        </w:rPr>
        <w:t xml:space="preserve">Приказывала: </w:t>
      </w:r>
      <w:r>
        <w:rPr>
          <w:sz w:val="19"/>
        </w:rPr>
        <w:t>–</w:t>
      </w:r>
      <w:r>
        <w:rPr>
          <w:sz w:val="19"/>
        </w:rPr>
        <w:t xml:space="preserve"> стой [3, с. </w:t>
      </w:r>
      <w:r>
        <w:rPr>
          <w:sz w:val="19"/>
        </w:rPr>
        <w:t>350].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7"/>
      </w:pPr>
      <w:r>
        <w:t xml:space="preserve">В восьмой части поэмы поэтесса вводит имя одного из титанов </w:t>
      </w:r>
      <w:r>
        <w:t>–</w:t>
      </w:r>
      <w:r>
        <w:t xml:space="preserve"> </w:t>
      </w:r>
      <w:r>
        <w:rPr>
          <w:b/>
          <w:i/>
        </w:rPr>
        <w:t>Атлас</w:t>
      </w:r>
      <w:r>
        <w:t>, брат Прометея, который отказал в гостеприимстве Персею. В качестве наказания Персей превратил его в гору. В «Легендах и мифах Древней Греции» Н. Куна данный эпизод пересказан так: «“Хорошо же, Атлас, ты прогоняешь меня! Ну, так прими же по крайней мере о</w:t>
      </w:r>
      <w:r>
        <w:t xml:space="preserve">т меня подарок!” С этими словами быстро вынул Персей голову Медузы и, отвернувшись, показал её Атласу. Тотчас же обратился в гору великан. Его борода и волосы обратились в густолиственные леса, руки и плечи </w:t>
      </w:r>
      <w:r>
        <w:t>–</w:t>
      </w:r>
      <w:r>
        <w:t xml:space="preserve"> в высокие скалы, голова </w:t>
      </w:r>
      <w:r>
        <w:t>–</w:t>
      </w:r>
      <w:r>
        <w:t xml:space="preserve"> в вершину горы, ушедш</w:t>
      </w:r>
      <w:r>
        <w:t xml:space="preserve">ую в самое небо. С тех пор поддерживает гора Атлас весь небесный свод, со всеми его созвездиями» [4, с. 55]. </w:t>
      </w:r>
    </w:p>
    <w:p w:rsidR="000D5CAA" w:rsidRDefault="001D2916">
      <w:pPr>
        <w:ind w:left="-12" w:right="59" w:firstLine="0"/>
      </w:pPr>
      <w:r>
        <w:t xml:space="preserve">У М. Цветаевой: </w:t>
      </w:r>
    </w:p>
    <w:p w:rsidR="000D5CAA" w:rsidRDefault="001D2916">
      <w:pPr>
        <w:spacing w:after="9" w:line="266" w:lineRule="auto"/>
        <w:ind w:left="1073" w:right="747" w:firstLine="7"/>
        <w:jc w:val="center"/>
      </w:pPr>
      <w:r>
        <w:rPr>
          <w:sz w:val="19"/>
        </w:rPr>
        <w:t xml:space="preserve">Та гора была, как горб </w:t>
      </w:r>
    </w:p>
    <w:p w:rsidR="000D5CAA" w:rsidRDefault="001D2916">
      <w:pPr>
        <w:spacing w:after="31" w:line="266" w:lineRule="auto"/>
        <w:ind w:left="1073" w:right="747" w:firstLine="7"/>
        <w:jc w:val="center"/>
      </w:pPr>
      <w:r>
        <w:rPr>
          <w:sz w:val="19"/>
        </w:rPr>
        <w:t xml:space="preserve">Атласа, титана стонущего [3, с. </w:t>
      </w:r>
      <w:r>
        <w:rPr>
          <w:sz w:val="19"/>
        </w:rPr>
        <w:t>351].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7"/>
      </w:pPr>
      <w:r>
        <w:t>Поэтесса сравнивает Гору с горбом титана, который держит небосвод,</w:t>
      </w:r>
      <w:r>
        <w:t xml:space="preserve"> тем самым указывая на то, что Гора </w:t>
      </w:r>
      <w:r>
        <w:t>–</w:t>
      </w:r>
      <w:r>
        <w:t xml:space="preserve"> это посредник между небом (духом) и землёй (плотью, бытом, суетой жизни). </w:t>
      </w:r>
    </w:p>
    <w:p w:rsidR="000D5CAA" w:rsidRDefault="001D2916">
      <w:pPr>
        <w:ind w:left="-12" w:right="59" w:firstLine="377"/>
      </w:pPr>
      <w:r>
        <w:t xml:space="preserve">Образ древнегреческой богини плодородия и царства мёртвых </w:t>
      </w:r>
      <w:r>
        <w:rPr>
          <w:b/>
          <w:i/>
        </w:rPr>
        <w:t>Персефоны</w:t>
      </w:r>
      <w:r>
        <w:t xml:space="preserve"> упоминается в четвёртой части поэмы. Здесь прослеживается мотив древнегрече</w:t>
      </w:r>
      <w:r>
        <w:t>ской легенды о похищении дочери богини Деметры, Персефоны, богом подземного царства Аидом. Для того, чтобы вернуться на землю, Персефона должна была отказаться от пищи (человеческих чувств, страстей), но не выдержала и проглотила шесть гранатовых косточек,</w:t>
      </w:r>
      <w:r>
        <w:t xml:space="preserve"> в наказание за что вынуждена была проводить в царстве Аида долгих шесть месяцев в году. Лирическая героиня обращается к своему возлюбленному, сравнивая его с запретным гранатовым зерном: </w:t>
      </w:r>
    </w:p>
    <w:p w:rsidR="000D5CAA" w:rsidRDefault="001D2916">
      <w:pPr>
        <w:spacing w:after="9" w:line="266" w:lineRule="auto"/>
        <w:ind w:left="1073" w:right="748" w:firstLine="7"/>
        <w:jc w:val="center"/>
      </w:pPr>
      <w:r>
        <w:rPr>
          <w:sz w:val="19"/>
        </w:rPr>
        <w:lastRenderedPageBreak/>
        <w:t xml:space="preserve">Персефоны зерно гранатовое! </w:t>
      </w:r>
    </w:p>
    <w:p w:rsidR="000D5CAA" w:rsidRDefault="001D2916">
      <w:pPr>
        <w:spacing w:after="31" w:line="266" w:lineRule="auto"/>
        <w:ind w:left="1073" w:right="747" w:firstLine="7"/>
        <w:jc w:val="center"/>
      </w:pPr>
      <w:r>
        <w:rPr>
          <w:sz w:val="19"/>
        </w:rPr>
        <w:t xml:space="preserve">Как забыть тебя в стужах зим? [3, с. </w:t>
      </w:r>
      <w:r>
        <w:rPr>
          <w:sz w:val="19"/>
        </w:rPr>
        <w:t>350].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7"/>
      </w:pPr>
      <w:r>
        <w:t xml:space="preserve">В следующей строфе лирическая героиня отождествляет себя с Персефоной, которая не смогла устоять перед соблазном:  </w:t>
      </w:r>
    </w:p>
    <w:p w:rsidR="000D5CAA" w:rsidRDefault="001D2916">
      <w:pPr>
        <w:spacing w:after="8" w:line="269" w:lineRule="auto"/>
        <w:ind w:left="2224" w:right="1340" w:hanging="218"/>
        <w:jc w:val="left"/>
      </w:pPr>
      <w:r>
        <w:rPr>
          <w:sz w:val="19"/>
        </w:rPr>
        <w:t xml:space="preserve">Персефона, зерном загубленная! Губ упорствующих багрец, </w:t>
      </w:r>
    </w:p>
    <w:p w:rsidR="000D5CAA" w:rsidRDefault="001D2916">
      <w:pPr>
        <w:spacing w:after="9" w:line="266" w:lineRule="auto"/>
        <w:ind w:left="1073" w:right="746" w:firstLine="7"/>
        <w:jc w:val="center"/>
      </w:pPr>
      <w:r>
        <w:rPr>
          <w:sz w:val="19"/>
        </w:rPr>
        <w:t xml:space="preserve">И ресницы твои </w:t>
      </w:r>
      <w:r>
        <w:rPr>
          <w:sz w:val="19"/>
        </w:rPr>
        <w:t>–</w:t>
      </w:r>
      <w:r>
        <w:rPr>
          <w:sz w:val="19"/>
        </w:rPr>
        <w:t xml:space="preserve"> зазубринами, </w:t>
      </w:r>
    </w:p>
    <w:p w:rsidR="000D5CAA" w:rsidRDefault="001D2916">
      <w:pPr>
        <w:spacing w:after="31" w:line="266" w:lineRule="auto"/>
        <w:ind w:left="1073" w:right="749" w:firstLine="7"/>
        <w:jc w:val="center"/>
      </w:pPr>
      <w:r>
        <w:rPr>
          <w:sz w:val="19"/>
        </w:rPr>
        <w:t xml:space="preserve">И звезды золотой зубец [3, с. </w:t>
      </w:r>
      <w:r>
        <w:rPr>
          <w:sz w:val="19"/>
        </w:rPr>
        <w:t>350].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7"/>
      </w:pPr>
      <w:r>
        <w:t xml:space="preserve">Никакие </w:t>
      </w:r>
      <w:r>
        <w:t xml:space="preserve">запреты не могли остановить стремление любящих быть вместе. Героиня поэмы не отказывается от любви, несмотря на страх перед заточением в подземном царстве. </w:t>
      </w:r>
    </w:p>
    <w:p w:rsidR="000D5CAA" w:rsidRDefault="001D2916">
      <w:pPr>
        <w:ind w:left="-12" w:right="59" w:firstLine="378"/>
      </w:pPr>
      <w:r>
        <w:t xml:space="preserve">Также в поэме возникает образ </w:t>
      </w:r>
      <w:r>
        <w:rPr>
          <w:b/>
          <w:i/>
        </w:rPr>
        <w:t>гордиева узла</w:t>
      </w:r>
      <w:r>
        <w:t>, через который подчёркивается неразрешимость, трагичнос</w:t>
      </w:r>
      <w:r>
        <w:t xml:space="preserve">ть ситуации, в которой оказывается лирическая героиня. Согласно древнегреческой мифологии, гордиев узел </w:t>
      </w:r>
      <w:r>
        <w:t>–</w:t>
      </w:r>
      <w:r>
        <w:t xml:space="preserve"> это сложный узел, который был завязан фригийским царём Гордием. Н.С. и М.Г. Ашукины разъясняют: «По легенде, рассказанной древними историками, фригийц</w:t>
      </w:r>
      <w:r>
        <w:t>ы, которым оракул повелел избрать царём того, кто первый встретится им с телегой по дороге к храму Зевса, повстречались с простым земледельцем Гордием и провозгласили его царём. Телегу, изменившую его судьбу, Гордий поставил в храме Зевса и к дышлу её прик</w:t>
      </w:r>
      <w:r>
        <w:t>репил ярмо, завязав чрезвычайно запутанный узел. По предсказанию оракула, сумевший распутать этот узел должен был стать властителем» [5, с. 82]. В переносном значении это выражение обозначает сложную, практически неразрешимую ситуацию. В седьмой части «Поэ</w:t>
      </w:r>
      <w:r>
        <w:t xml:space="preserve">мы Горы» под гордиевым узлом, которым связана любовь героев, следует понимать трагедийный конфликт долга и страсти: </w:t>
      </w:r>
    </w:p>
    <w:p w:rsidR="000D5CAA" w:rsidRDefault="001D2916">
      <w:pPr>
        <w:spacing w:after="9" w:line="266" w:lineRule="auto"/>
        <w:ind w:left="1073" w:right="748" w:firstLine="7"/>
        <w:jc w:val="center"/>
      </w:pPr>
      <w:r>
        <w:rPr>
          <w:sz w:val="19"/>
        </w:rPr>
        <w:t xml:space="preserve">Гора горевала о страшном грузе </w:t>
      </w:r>
    </w:p>
    <w:p w:rsidR="000D5CAA" w:rsidRDefault="001D2916">
      <w:pPr>
        <w:spacing w:after="9" w:line="266" w:lineRule="auto"/>
        <w:ind w:left="1073" w:right="746" w:firstLine="7"/>
        <w:jc w:val="center"/>
      </w:pPr>
      <w:r>
        <w:rPr>
          <w:sz w:val="19"/>
        </w:rPr>
        <w:t xml:space="preserve">Клятвы, которую поздно клясть. </w:t>
      </w:r>
    </w:p>
    <w:p w:rsidR="000D5CAA" w:rsidRDefault="001D2916">
      <w:pPr>
        <w:spacing w:after="9" w:line="266" w:lineRule="auto"/>
        <w:ind w:left="1073" w:right="749" w:firstLine="7"/>
        <w:jc w:val="center"/>
      </w:pPr>
      <w:r>
        <w:rPr>
          <w:sz w:val="19"/>
        </w:rPr>
        <w:t xml:space="preserve">Гора говорила, что стар тот узел </w:t>
      </w:r>
    </w:p>
    <w:p w:rsidR="000D5CAA" w:rsidRDefault="001D2916">
      <w:pPr>
        <w:spacing w:after="9" w:line="266" w:lineRule="auto"/>
        <w:ind w:left="1073" w:right="749" w:firstLine="7"/>
        <w:jc w:val="center"/>
      </w:pPr>
      <w:r>
        <w:rPr>
          <w:sz w:val="19"/>
        </w:rPr>
        <w:t xml:space="preserve">Гордиев </w:t>
      </w:r>
      <w:r>
        <w:rPr>
          <w:sz w:val="19"/>
        </w:rPr>
        <w:t>–</w:t>
      </w:r>
      <w:r>
        <w:rPr>
          <w:sz w:val="19"/>
        </w:rPr>
        <w:t xml:space="preserve"> долг и страсть [3, с. </w:t>
      </w:r>
      <w:r>
        <w:rPr>
          <w:sz w:val="19"/>
        </w:rPr>
        <w:t>352].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7"/>
      </w:pPr>
      <w:r>
        <w:t xml:space="preserve">Значимой частью «Поэмы Горы» является вторая часть, в которой лирическая героиня объясняет, что значит для неё Гора: </w:t>
      </w:r>
    </w:p>
    <w:p w:rsidR="000D5CAA" w:rsidRDefault="001D2916">
      <w:pPr>
        <w:spacing w:after="9" w:line="266" w:lineRule="auto"/>
        <w:ind w:left="2111" w:right="1696" w:firstLine="7"/>
        <w:jc w:val="center"/>
      </w:pPr>
      <w:r>
        <w:rPr>
          <w:sz w:val="19"/>
        </w:rPr>
        <w:lastRenderedPageBreak/>
        <w:t xml:space="preserve">Не Парнас, не Синай </w:t>
      </w:r>
      <w:r>
        <w:rPr>
          <w:sz w:val="19"/>
        </w:rPr>
        <w:t>–</w:t>
      </w:r>
      <w:r>
        <w:rPr>
          <w:sz w:val="19"/>
        </w:rPr>
        <w:t xml:space="preserve">  Просто голый казарменный Холм </w:t>
      </w:r>
      <w:r>
        <w:rPr>
          <w:sz w:val="19"/>
        </w:rPr>
        <w:t>–</w:t>
      </w:r>
      <w:r>
        <w:rPr>
          <w:sz w:val="19"/>
        </w:rPr>
        <w:t xml:space="preserve"> равняйся! Стреляй! </w:t>
      </w:r>
    </w:p>
    <w:p w:rsidR="000D5CAA" w:rsidRDefault="001D2916">
      <w:pPr>
        <w:spacing w:after="9" w:line="266" w:lineRule="auto"/>
        <w:ind w:left="1073" w:right="747" w:firstLine="7"/>
        <w:jc w:val="center"/>
      </w:pPr>
      <w:r>
        <w:rPr>
          <w:sz w:val="19"/>
        </w:rPr>
        <w:t xml:space="preserve">Отчего же глазам моим </w:t>
      </w:r>
    </w:p>
    <w:p w:rsidR="000D5CAA" w:rsidRDefault="001D2916">
      <w:pPr>
        <w:spacing w:after="9" w:line="266" w:lineRule="auto"/>
        <w:ind w:left="1073" w:right="749" w:firstLine="7"/>
        <w:jc w:val="center"/>
      </w:pPr>
      <w:r>
        <w:rPr>
          <w:sz w:val="19"/>
        </w:rPr>
        <w:t xml:space="preserve">(Раз октябрь, а не май) </w:t>
      </w:r>
    </w:p>
    <w:p w:rsidR="000D5CAA" w:rsidRDefault="001D2916">
      <w:pPr>
        <w:spacing w:after="31" w:line="266" w:lineRule="auto"/>
        <w:ind w:left="1073" w:right="747" w:firstLine="7"/>
        <w:jc w:val="center"/>
      </w:pPr>
      <w:r>
        <w:rPr>
          <w:sz w:val="19"/>
        </w:rPr>
        <w:t xml:space="preserve">Та гора была </w:t>
      </w:r>
      <w:r>
        <w:rPr>
          <w:sz w:val="19"/>
        </w:rPr>
        <w:t>–</w:t>
      </w:r>
      <w:r>
        <w:rPr>
          <w:sz w:val="19"/>
        </w:rPr>
        <w:t xml:space="preserve"> </w:t>
      </w:r>
      <w:r>
        <w:rPr>
          <w:sz w:val="19"/>
        </w:rPr>
        <w:t xml:space="preserve">рай? [3, с. </w:t>
      </w:r>
      <w:r>
        <w:rPr>
          <w:sz w:val="19"/>
        </w:rPr>
        <w:t>350]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8"/>
      </w:pPr>
      <w:r>
        <w:rPr>
          <w:b/>
          <w:i/>
        </w:rPr>
        <w:t>Парнас</w:t>
      </w:r>
      <w:r>
        <w:t xml:space="preserve"> </w:t>
      </w:r>
      <w:r>
        <w:t>–</w:t>
      </w:r>
      <w:r>
        <w:t xml:space="preserve"> священная гора в Греции, которая в древнегреческой мифологии считалась средоточием земли, местом обитания муз и Аполлона. </w:t>
      </w:r>
      <w:r>
        <w:rPr>
          <w:b/>
          <w:i/>
        </w:rPr>
        <w:t>Синай</w:t>
      </w:r>
      <w:r>
        <w:t xml:space="preserve"> </w:t>
      </w:r>
      <w:r>
        <w:t>–</w:t>
      </w:r>
      <w:r>
        <w:t xml:space="preserve"> </w:t>
      </w:r>
      <w:r>
        <w:t>гора на Синайском полуострове в Египте. Согласно Библии, на этой горе Бог явился Моисею и дал Десять заповедей. Несмотря на то, что Гора не является ни Парнасом, ни Синаем, лирическая героиня</w:t>
      </w:r>
      <w:r>
        <w:rPr>
          <w:color w:val="FF0000"/>
        </w:rPr>
        <w:t xml:space="preserve"> </w:t>
      </w:r>
      <w:r>
        <w:t>считает её раем. Это самый обычный голый холм, но под воздействи</w:t>
      </w:r>
      <w:r>
        <w:t xml:space="preserve">ем любви он превращается в райское место. </w:t>
      </w:r>
    </w:p>
    <w:p w:rsidR="000D5CAA" w:rsidRDefault="001D2916">
      <w:pPr>
        <w:ind w:left="-12" w:right="59" w:firstLine="377"/>
      </w:pPr>
      <w:r>
        <w:t xml:space="preserve">Как известно, древние греки боялись собственного везения, ревности богов к их удаче. Герои цветаевской поэмы являются «небожителями любви», отвергают человеческое счастье из-за страха перед богами: </w:t>
      </w:r>
    </w:p>
    <w:p w:rsidR="000D5CAA" w:rsidRDefault="001D2916">
      <w:pPr>
        <w:spacing w:after="9" w:line="266" w:lineRule="auto"/>
        <w:ind w:left="1073" w:right="747" w:firstLine="7"/>
        <w:jc w:val="center"/>
      </w:pPr>
      <w:r>
        <w:rPr>
          <w:sz w:val="19"/>
        </w:rPr>
        <w:t xml:space="preserve">Та гора была </w:t>
      </w:r>
      <w:r>
        <w:rPr>
          <w:sz w:val="19"/>
        </w:rPr>
        <w:t>–</w:t>
      </w:r>
      <w:r>
        <w:rPr>
          <w:sz w:val="19"/>
        </w:rPr>
        <w:t xml:space="preserve"> миры! </w:t>
      </w:r>
    </w:p>
    <w:p w:rsidR="000D5CAA" w:rsidRDefault="001D2916">
      <w:pPr>
        <w:spacing w:after="9" w:line="266" w:lineRule="auto"/>
        <w:ind w:left="1073" w:right="747" w:firstLine="7"/>
        <w:jc w:val="center"/>
      </w:pPr>
      <w:r>
        <w:rPr>
          <w:sz w:val="19"/>
        </w:rPr>
        <w:t xml:space="preserve">Боги мстят своим подобиям [3, с. </w:t>
      </w:r>
      <w:r>
        <w:rPr>
          <w:sz w:val="19"/>
        </w:rPr>
        <w:t>353];</w:t>
      </w:r>
      <w:r>
        <w:rPr>
          <w:sz w:val="19"/>
        </w:rPr>
        <w:t xml:space="preserve"> </w:t>
      </w:r>
    </w:p>
    <w:p w:rsidR="000D5CAA" w:rsidRDefault="001D2916">
      <w:pPr>
        <w:spacing w:after="12" w:line="259" w:lineRule="auto"/>
        <w:ind w:left="372" w:right="0" w:firstLine="0"/>
        <w:jc w:val="center"/>
      </w:pPr>
      <w:r>
        <w:rPr>
          <w:sz w:val="19"/>
        </w:rPr>
        <w:t xml:space="preserve"> </w:t>
      </w:r>
    </w:p>
    <w:p w:rsidR="000D5CAA" w:rsidRDefault="001D2916">
      <w:pPr>
        <w:spacing w:after="9" w:line="266" w:lineRule="auto"/>
        <w:ind w:left="1073" w:right="750" w:firstLine="7"/>
        <w:jc w:val="center"/>
      </w:pPr>
      <w:r>
        <w:rPr>
          <w:sz w:val="19"/>
        </w:rPr>
        <w:t xml:space="preserve">Счастья </w:t>
      </w:r>
      <w:r>
        <w:rPr>
          <w:sz w:val="19"/>
        </w:rPr>
        <w:t>–</w:t>
      </w:r>
      <w:r>
        <w:rPr>
          <w:sz w:val="19"/>
        </w:rPr>
        <w:t xml:space="preserve"> в доме! Любви без вымыслов! </w:t>
      </w:r>
    </w:p>
    <w:p w:rsidR="000D5CAA" w:rsidRDefault="001D2916">
      <w:pPr>
        <w:spacing w:after="32" w:line="266" w:lineRule="auto"/>
        <w:ind w:left="1073" w:right="748" w:firstLine="7"/>
        <w:jc w:val="center"/>
      </w:pPr>
      <w:r>
        <w:rPr>
          <w:sz w:val="19"/>
        </w:rPr>
        <w:t xml:space="preserve">Без вытягивания жил [3, с. </w:t>
      </w:r>
      <w:r>
        <w:rPr>
          <w:sz w:val="19"/>
        </w:rPr>
        <w:t>354].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8"/>
      </w:pPr>
      <w:r>
        <w:t xml:space="preserve">Индивидуально-авторским приёмом в «Поэме Горы» является употребление латинского выражения </w:t>
      </w:r>
      <w:r>
        <w:rPr>
          <w:b/>
          <w:i/>
        </w:rPr>
        <w:t>«memento mori»</w:t>
      </w:r>
      <w:r>
        <w:t xml:space="preserve">, которое переводится как </w:t>
      </w:r>
      <w:r>
        <w:rPr>
          <w:i/>
        </w:rPr>
        <w:t xml:space="preserve">«помни о смерти». </w:t>
      </w:r>
      <w:r>
        <w:t xml:space="preserve">М. Цветаева разделяет его на две части, при этом сохраняет первоначальный вид первой части </w:t>
      </w:r>
      <w:r>
        <w:t>–</w:t>
      </w:r>
      <w:r>
        <w:rPr>
          <w:i/>
        </w:rPr>
        <w:t xml:space="preserve"> memento</w:t>
      </w:r>
      <w:r>
        <w:t xml:space="preserve">, а вторую часть заменяет русским словом </w:t>
      </w:r>
      <w:r>
        <w:t>–</w:t>
      </w:r>
      <w:r>
        <w:t xml:space="preserve"> </w:t>
      </w:r>
      <w:r>
        <w:rPr>
          <w:i/>
        </w:rPr>
        <w:t>море</w:t>
      </w:r>
      <w:r>
        <w:t xml:space="preserve">. Латинское слово </w:t>
      </w:r>
      <w:r>
        <w:rPr>
          <w:i/>
        </w:rPr>
        <w:t>mori</w:t>
      </w:r>
      <w:r>
        <w:t xml:space="preserve"> и русское слово </w:t>
      </w:r>
      <w:r>
        <w:rPr>
          <w:i/>
        </w:rPr>
        <w:t>море</w:t>
      </w:r>
      <w:r>
        <w:t xml:space="preserve"> являются омофонами (слова, которые звучат одина</w:t>
      </w:r>
      <w:r>
        <w:t xml:space="preserve">ково, но пишутся по-разному и имеют разное значение):  </w:t>
      </w:r>
    </w:p>
    <w:p w:rsidR="000D5CAA" w:rsidRDefault="001D2916">
      <w:pPr>
        <w:spacing w:after="8" w:line="269" w:lineRule="auto"/>
        <w:ind w:left="1712" w:right="1592" w:hanging="10"/>
        <w:jc w:val="left"/>
      </w:pPr>
      <w:r>
        <w:rPr>
          <w:sz w:val="19"/>
        </w:rPr>
        <w:t xml:space="preserve">Гора горевала о нашем горе </w:t>
      </w:r>
      <w:r>
        <w:rPr>
          <w:sz w:val="19"/>
        </w:rPr>
        <w:t>–</w:t>
      </w:r>
      <w:r>
        <w:rPr>
          <w:sz w:val="19"/>
        </w:rPr>
        <w:t xml:space="preserve"> Завтра! Не сразу! Когда над лбом </w:t>
      </w:r>
      <w:r>
        <w:rPr>
          <w:sz w:val="19"/>
        </w:rPr>
        <w:t>–</w:t>
      </w:r>
      <w:r>
        <w:rPr>
          <w:sz w:val="19"/>
        </w:rPr>
        <w:t xml:space="preserve"> Уж не </w:t>
      </w:r>
      <w:r>
        <w:rPr>
          <w:i/>
          <w:sz w:val="19"/>
        </w:rPr>
        <w:t>memento, а просто – море!</w:t>
      </w:r>
      <w:r>
        <w:rPr>
          <w:sz w:val="19"/>
        </w:rPr>
        <w:t xml:space="preserve"> </w:t>
      </w:r>
    </w:p>
    <w:p w:rsidR="000D5CAA" w:rsidRDefault="001D2916">
      <w:pPr>
        <w:spacing w:after="9" w:line="266" w:lineRule="auto"/>
        <w:ind w:left="1073" w:right="1386" w:firstLine="7"/>
        <w:jc w:val="center"/>
      </w:pPr>
      <w:r>
        <w:rPr>
          <w:sz w:val="19"/>
        </w:rPr>
        <w:t xml:space="preserve">Завтра, когда поймём [3, с. </w:t>
      </w:r>
      <w:r>
        <w:rPr>
          <w:sz w:val="19"/>
        </w:rPr>
        <w:t>352].</w:t>
      </w:r>
      <w:r>
        <w:rPr>
          <w:sz w:val="19"/>
        </w:rPr>
        <w:t xml:space="preserve"> </w:t>
      </w:r>
    </w:p>
    <w:p w:rsidR="000D5CAA" w:rsidRDefault="001D2916">
      <w:pPr>
        <w:ind w:left="-12" w:right="59" w:firstLine="378"/>
      </w:pPr>
      <w:r>
        <w:t>Итак, наиболее яркими мифологическими образами «Поэмы Горы» являются</w:t>
      </w:r>
      <w:r>
        <w:t xml:space="preserve"> </w:t>
      </w:r>
      <w:r>
        <w:rPr>
          <w:b/>
          <w:i/>
        </w:rPr>
        <w:t>титаны</w:t>
      </w:r>
      <w:r>
        <w:t xml:space="preserve">, богиня </w:t>
      </w:r>
      <w:r>
        <w:rPr>
          <w:b/>
          <w:i/>
        </w:rPr>
        <w:t>Персефона</w:t>
      </w:r>
      <w:r>
        <w:t xml:space="preserve">, </w:t>
      </w:r>
      <w:r>
        <w:rPr>
          <w:b/>
          <w:i/>
        </w:rPr>
        <w:t>гордиев узел</w:t>
      </w:r>
      <w:r>
        <w:t xml:space="preserve"> и гора </w:t>
      </w:r>
      <w:r>
        <w:rPr>
          <w:b/>
          <w:i/>
        </w:rPr>
        <w:lastRenderedPageBreak/>
        <w:t xml:space="preserve">Парнас. </w:t>
      </w:r>
      <w:r>
        <w:t xml:space="preserve">Образы титанов указывают на то, что гора в поэме </w:t>
      </w:r>
      <w:r>
        <w:t>–</w:t>
      </w:r>
      <w:r>
        <w:t xml:space="preserve"> это посредник между небом и землёй, значит, воссоздаваемое чувство высокое и сильное. Любовь лирической героини, не знающая границ, отражена в образе </w:t>
      </w:r>
      <w:r>
        <w:t>Персефоны, которая не может устоять перед своим влечением. Героиня поэмы не отказывается от «незаконной» любви, несмотря на грозящую «расплату». Типичный трагедийный конфликт между долгом и страстью, прослеживающийся в «Поэме Горы», находит отражение в обр</w:t>
      </w:r>
      <w:r>
        <w:t>азе гордиева узла. Не являясь священной горой Парнас, самый обычный холм (Гора), где встречалась с возлюбленным, превращается для лирической героини в райское место. Мифопоэтика служит возвышению чувств героини, усиливает эмоциональное воздействие произвед</w:t>
      </w:r>
      <w:r>
        <w:t xml:space="preserve">ения. </w:t>
      </w:r>
    </w:p>
    <w:p w:rsidR="000D5CAA" w:rsidRDefault="001D2916">
      <w:pPr>
        <w:spacing w:after="20" w:line="259" w:lineRule="auto"/>
        <w:ind w:left="378" w:right="0" w:firstLine="0"/>
        <w:jc w:val="left"/>
      </w:pPr>
      <w:r>
        <w:t xml:space="preserve"> </w:t>
      </w:r>
    </w:p>
    <w:p w:rsidR="000D5CAA" w:rsidRDefault="001D2916">
      <w:pPr>
        <w:pStyle w:val="2"/>
        <w:ind w:left="275" w:right="321"/>
      </w:pPr>
      <w:r>
        <w:t>Литература</w:t>
      </w:r>
      <w:r>
        <w:t xml:space="preserve"> </w:t>
      </w:r>
    </w:p>
    <w:p w:rsidR="000D5CAA" w:rsidRDefault="001D2916">
      <w:pPr>
        <w:spacing w:after="0" w:line="259" w:lineRule="auto"/>
        <w:ind w:left="378" w:right="0" w:firstLine="0"/>
        <w:jc w:val="left"/>
      </w:pPr>
      <w:r>
        <w:t xml:space="preserve"> </w:t>
      </w:r>
    </w:p>
    <w:p w:rsidR="000D5CAA" w:rsidRDefault="001D2916">
      <w:pPr>
        <w:numPr>
          <w:ilvl w:val="0"/>
          <w:numId w:val="20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Цветаева, М.И. Избр. Соч.: в 2 т. Т. 2 Автобиографическая проза / М.И. Цветаева. </w:t>
      </w:r>
      <w:r>
        <w:rPr>
          <w:sz w:val="19"/>
        </w:rPr>
        <w:t>–</w:t>
      </w:r>
      <w:r>
        <w:rPr>
          <w:sz w:val="19"/>
        </w:rPr>
        <w:t xml:space="preserve"> М.: Литература, 1998. </w:t>
      </w:r>
    </w:p>
    <w:p w:rsidR="000D5CAA" w:rsidRDefault="001D2916">
      <w:pPr>
        <w:numPr>
          <w:ilvl w:val="0"/>
          <w:numId w:val="20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Войтехович, Р. Как описывать античность в творчестве Марины Цветаевой / Р. Войтехович. </w:t>
      </w:r>
      <w:r>
        <w:rPr>
          <w:sz w:val="19"/>
        </w:rPr>
        <w:t>–</w:t>
      </w:r>
      <w:r>
        <w:rPr>
          <w:sz w:val="19"/>
        </w:rPr>
        <w:t xml:space="preserve"> Тарту: Тartu Ülikooli Kirjastus, 2005.</w:t>
      </w:r>
      <w:r>
        <w:rPr>
          <w:sz w:val="19"/>
        </w:rPr>
        <w:t xml:space="preserve">  </w:t>
      </w:r>
    </w:p>
    <w:p w:rsidR="000D5CAA" w:rsidRDefault="001D2916">
      <w:pPr>
        <w:numPr>
          <w:ilvl w:val="0"/>
          <w:numId w:val="20"/>
        </w:numPr>
        <w:spacing w:after="3" w:line="275" w:lineRule="auto"/>
        <w:ind w:right="0" w:firstLine="472"/>
        <w:jc w:val="left"/>
      </w:pPr>
      <w:r>
        <w:rPr>
          <w:sz w:val="19"/>
        </w:rPr>
        <w:t xml:space="preserve">Цветаева, М. Соч.: в 2 т. Т. 1: Стихотворения; Поэмы; Драм. произведения / Сост., подгот. текста и коммент. А. Саакянц; Вступ. ст. Вс. Рождественского. </w:t>
      </w:r>
      <w:r>
        <w:rPr>
          <w:sz w:val="19"/>
        </w:rPr>
        <w:t>–</w:t>
      </w:r>
      <w:r>
        <w:rPr>
          <w:sz w:val="19"/>
        </w:rPr>
        <w:t xml:space="preserve"> Минск.: Нар. асвета, 1989. </w:t>
      </w:r>
    </w:p>
    <w:p w:rsidR="000D5CAA" w:rsidRDefault="001D2916">
      <w:pPr>
        <w:numPr>
          <w:ilvl w:val="0"/>
          <w:numId w:val="20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Кун, Н.А. Легенды и мифы Древней Греции / Н.А. Кун. </w:t>
      </w:r>
      <w:r>
        <w:rPr>
          <w:sz w:val="19"/>
        </w:rPr>
        <w:t>–</w:t>
      </w:r>
      <w:r>
        <w:rPr>
          <w:sz w:val="19"/>
        </w:rPr>
        <w:t xml:space="preserve"> М.: Эскмо, 2016. </w:t>
      </w:r>
      <w:r>
        <w:rPr>
          <w:sz w:val="19"/>
        </w:rPr>
        <w:t xml:space="preserve"> </w:t>
      </w:r>
    </w:p>
    <w:p w:rsidR="000D5CAA" w:rsidRDefault="001D2916">
      <w:pPr>
        <w:numPr>
          <w:ilvl w:val="0"/>
          <w:numId w:val="20"/>
        </w:numPr>
        <w:spacing w:after="3" w:line="275" w:lineRule="auto"/>
        <w:ind w:right="0" w:firstLine="472"/>
        <w:jc w:val="left"/>
      </w:pPr>
      <w:r>
        <w:rPr>
          <w:sz w:val="19"/>
        </w:rPr>
        <w:t xml:space="preserve">Ашукин, Н.С., Ашукина М.Г. Крылатые слова: Литературные цитаты; Образные выражения / Н.С. Ашукин, М.Г. Ашукина. </w:t>
      </w:r>
      <w:r>
        <w:rPr>
          <w:sz w:val="19"/>
        </w:rPr>
        <w:t>–</w:t>
      </w:r>
      <w:r>
        <w:rPr>
          <w:sz w:val="19"/>
        </w:rPr>
        <w:t xml:space="preserve"> М.: Худож. лит., </w:t>
      </w:r>
      <w:r>
        <w:rPr>
          <w:sz w:val="19"/>
        </w:rPr>
        <w:t>1</w:t>
      </w:r>
      <w:r>
        <w:rPr>
          <w:sz w:val="19"/>
        </w:rPr>
        <w:t xml:space="preserve">987.  </w:t>
      </w:r>
    </w:p>
    <w:p w:rsidR="000D5CAA" w:rsidRDefault="001D2916">
      <w:pPr>
        <w:spacing w:after="22" w:line="259" w:lineRule="auto"/>
        <w:ind w:left="1" w:right="0" w:firstLine="0"/>
        <w:jc w:val="left"/>
      </w:pPr>
      <w:r>
        <w:t xml:space="preserve"> </w:t>
      </w:r>
    </w:p>
    <w:p w:rsidR="000D5CAA" w:rsidRDefault="001D2916">
      <w:pPr>
        <w:spacing w:after="148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0D5CAA" w:rsidRDefault="001D2916">
      <w:pPr>
        <w:spacing w:after="15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0D5CAA" w:rsidRDefault="001D2916">
      <w:pPr>
        <w:spacing w:after="15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0D5CAA" w:rsidRDefault="001D2916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  <w:bookmarkStart w:id="1" w:name="_GoBack"/>
      <w:bookmarkEnd w:id="1"/>
    </w:p>
    <w:sectPr w:rsidR="000D5CAA" w:rsidSect="00C77959">
      <w:footerReference w:type="even" r:id="rId7"/>
      <w:footerReference w:type="default" r:id="rId8"/>
      <w:footerReference w:type="first" r:id="rId9"/>
      <w:footnotePr>
        <w:numRestart w:val="eachPage"/>
      </w:footnotePr>
      <w:pgSz w:w="7937" w:h="11622"/>
      <w:pgMar w:top="994" w:right="513" w:bottom="9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16" w:rsidRDefault="001D2916">
      <w:pPr>
        <w:spacing w:after="0" w:line="240" w:lineRule="auto"/>
      </w:pPr>
      <w:r>
        <w:separator/>
      </w:r>
    </w:p>
  </w:endnote>
  <w:endnote w:type="continuationSeparator" w:id="0">
    <w:p w:rsidR="001D2916" w:rsidRDefault="001D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1D2916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959" w:rsidRPr="00C77959">
      <w:rPr>
        <w:noProof/>
        <w:sz w:val="19"/>
      </w:rPr>
      <w:t>4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16" w:rsidRDefault="001D2916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1D2916" w:rsidRDefault="001D2916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82713"/>
    <w:rsid w:val="000D5CAA"/>
    <w:rsid w:val="001D2916"/>
    <w:rsid w:val="003245D2"/>
    <w:rsid w:val="003B0E65"/>
    <w:rsid w:val="003B6ABA"/>
    <w:rsid w:val="0044667C"/>
    <w:rsid w:val="004778A4"/>
    <w:rsid w:val="0049216F"/>
    <w:rsid w:val="004E3865"/>
    <w:rsid w:val="00762D04"/>
    <w:rsid w:val="00825585"/>
    <w:rsid w:val="00852B96"/>
    <w:rsid w:val="0086283E"/>
    <w:rsid w:val="00931915"/>
    <w:rsid w:val="00A41B45"/>
    <w:rsid w:val="00B05E57"/>
    <w:rsid w:val="00C77959"/>
    <w:rsid w:val="00D965E5"/>
    <w:rsid w:val="00E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2020-06-23T16:15:00Z</dcterms:created>
  <dcterms:modified xsi:type="dcterms:W3CDTF">2020-06-23T16:15:00Z</dcterms:modified>
</cp:coreProperties>
</file>