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D2" w:rsidRDefault="00303ABA" w:rsidP="003245D2">
      <w:pPr>
        <w:pStyle w:val="1"/>
        <w:spacing w:after="252"/>
        <w:ind w:left="275" w:right="320"/>
        <w:jc w:val="right"/>
      </w:pPr>
      <w:bookmarkStart w:id="0" w:name="_Toc222072"/>
      <w:r>
        <w:t>Н.Н. Степанова</w:t>
      </w:r>
      <w:r>
        <w:t xml:space="preserve"> </w:t>
      </w:r>
    </w:p>
    <w:p w:rsidR="000D5CAA" w:rsidRDefault="00303ABA">
      <w:pPr>
        <w:pStyle w:val="1"/>
        <w:spacing w:after="252"/>
        <w:ind w:left="275" w:right="320"/>
      </w:pPr>
      <w:r>
        <w:t xml:space="preserve">«ПРОЗА» АНДРЕЯ ЛЕВКИНА </w:t>
      </w:r>
      <w:r>
        <w:t xml:space="preserve"> </w:t>
      </w:r>
      <w:r>
        <w:t xml:space="preserve">«ЧАПАЕВ: МЕСТО РОЖДЕНИЯ </w:t>
      </w:r>
      <w:r>
        <w:t xml:space="preserve">– </w:t>
      </w:r>
      <w:r>
        <w:t xml:space="preserve">РИГА </w:t>
      </w:r>
      <w:r>
        <w:t xml:space="preserve"> </w:t>
      </w:r>
      <w:r>
        <w:t>(НОВОЕ О Г.И.</w:t>
      </w:r>
      <w:r>
        <w:t xml:space="preserve"> </w:t>
      </w:r>
      <w:r>
        <w:t>ГУРДЖИЕВЕ)»</w:t>
      </w:r>
      <w:r>
        <w:t xml:space="preserve"> </w:t>
      </w:r>
      <w:bookmarkEnd w:id="0"/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 xml:space="preserve">«Проза» </w:t>
      </w:r>
      <w:r>
        <w:rPr>
          <w:color w:val="2D2D2D"/>
        </w:rPr>
        <w:t>–</w:t>
      </w:r>
      <w:r>
        <w:rPr>
          <w:color w:val="2D2D2D"/>
        </w:rPr>
        <w:t xml:space="preserve"> новый жанр русской л</w:t>
      </w:r>
      <w:r>
        <w:rPr>
          <w:color w:val="2D2D2D"/>
        </w:rPr>
        <w:t>итературы, введенный в творческую практику писателями-постмодернистами и особенно популярный на рубеже ХХ</w:t>
      </w:r>
      <w:r>
        <w:rPr>
          <w:color w:val="2D2D2D"/>
        </w:rPr>
        <w:t>–XXI</w:t>
      </w:r>
      <w:r>
        <w:rPr>
          <w:color w:val="2D2D2D"/>
        </w:rPr>
        <w:t xml:space="preserve"> вв. Предпосылкой для его появления стала осуществляемая в российском обществе переоценка ценностей, предполагающая как деабсолютизацию абсолютизир</w:t>
      </w:r>
      <w:r>
        <w:rPr>
          <w:color w:val="2D2D2D"/>
        </w:rPr>
        <w:t xml:space="preserve">ованного, так и развенчание социальных и религиозно-философских мифов, утопических проектов, вообще укоренившихся и новых иллюзий. Поэтому материалом «проз» становятся различные идеи, постулаты, концепции, продвигаемые их сторонниками, но воспринимающиеся </w:t>
      </w:r>
      <w:r>
        <w:rPr>
          <w:color w:val="2D2D2D"/>
        </w:rPr>
        <w:t xml:space="preserve">постмодернистами как нежизнеспособные, а иногда и опасные для общества. Специфика «проз» </w:t>
      </w:r>
      <w:r>
        <w:rPr>
          <w:color w:val="2D2D2D"/>
        </w:rPr>
        <w:t>–</w:t>
      </w:r>
      <w:r>
        <w:rPr>
          <w:color w:val="2D2D2D"/>
        </w:rPr>
        <w:t xml:space="preserve"> в создании художественных произведений под видом научных сообщений, статей, трактатов, рецензий на чьи-то труды, комментариев и т. д., на самом деле лишь имитирующих</w:t>
      </w:r>
      <w:r>
        <w:rPr>
          <w:color w:val="2D2D2D"/>
        </w:rPr>
        <w:t xml:space="preserve"> научный стиль и имеющих мистификационный, замаскированно-пародийный характер. Но эту пародийность еще нужно уловить, разгадать, так как по внешней видимости авторы совершенно серьезны. 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>В некоторых случаях на основе имеющихся аналогов постмодернисты созд</w:t>
      </w:r>
      <w:r>
        <w:rPr>
          <w:color w:val="2D2D2D"/>
        </w:rPr>
        <w:t>ают вариант собственного учения, одновременно предпринимая его имплицитное пародирование. Чаще все же обращаются к реальным трудам и реальным именам, включая ранее запрещенные и, будучи опубликованными в постсоветскую эпоху, зачастую принимаемыми на «ура»,</w:t>
      </w:r>
      <w:r>
        <w:rPr>
          <w:color w:val="2D2D2D"/>
        </w:rPr>
        <w:t xml:space="preserve"> без попыток по-настоящему в них разобраться. Помимо конкретных задач, которые в каждом отдельном случае ставят перед собой писатели, преподносимым псевдонаучным суррогатом со скрыто-комедийным оттенком они стремятся отучить читателя слепо (бездумно) верит</w:t>
      </w:r>
      <w:r>
        <w:rPr>
          <w:color w:val="2D2D2D"/>
        </w:rPr>
        <w:t xml:space="preserve">ь печатному слову, что особенно важно в эпоху торжества фейков, включая умелую дезинформацию в интернете. 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lastRenderedPageBreak/>
        <w:t xml:space="preserve">В числе создателей «проз» </w:t>
      </w:r>
      <w:r>
        <w:rPr>
          <w:color w:val="2D2D2D"/>
        </w:rPr>
        <w:t>–</w:t>
      </w:r>
      <w:r>
        <w:rPr>
          <w:color w:val="2D2D2D"/>
        </w:rPr>
        <w:t xml:space="preserve"> Андрей Левкин, и самым удачным его произведением данного жанра следует признать «прозу» «Чапаев: Место рождения </w:t>
      </w:r>
      <w:r>
        <w:rPr>
          <w:color w:val="2D2D2D"/>
        </w:rPr>
        <w:t>–</w:t>
      </w:r>
      <w:r>
        <w:rPr>
          <w:color w:val="2D2D2D"/>
        </w:rPr>
        <w:t xml:space="preserve"> </w:t>
      </w:r>
      <w:r>
        <w:rPr>
          <w:color w:val="2D2D2D"/>
        </w:rPr>
        <w:t xml:space="preserve">Рига (Новое о Г.И. Гурджиеве)», вошедшую в книгу «Цыганский роман» (2000). 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 xml:space="preserve">Свой текст А. Левкин нарочито квалифицирует как научное сообщение </w:t>
      </w:r>
      <w:r>
        <w:rPr>
          <w:color w:val="2D2D2D"/>
        </w:rPr>
        <w:t>–</w:t>
      </w:r>
      <w:r>
        <w:rPr>
          <w:color w:val="2D2D2D"/>
        </w:rPr>
        <w:t xml:space="preserve"> будто бы результат изысканий в 1987 г. группы историков, культурологов, специалистов по геодезии и картографии,</w:t>
      </w:r>
      <w:r>
        <w:rPr>
          <w:color w:val="2D2D2D"/>
        </w:rPr>
        <w:t xml:space="preserve"> в которую входил и нарратор (нетрудно предположить </w:t>
      </w:r>
      <w:r>
        <w:rPr>
          <w:color w:val="2D2D2D"/>
        </w:rPr>
        <w:t>–</w:t>
      </w:r>
      <w:r>
        <w:rPr>
          <w:color w:val="2D2D2D"/>
        </w:rPr>
        <w:t xml:space="preserve"> писатель), связанных с обнаружением следов деятельности «Гурджиевского пансиона» («Гурджиевского питомника») в Риге в 10-е годы </w:t>
      </w:r>
      <w:r>
        <w:rPr>
          <w:color w:val="2D2D2D"/>
        </w:rPr>
        <w:t>XX</w:t>
      </w:r>
      <w:r>
        <w:rPr>
          <w:color w:val="2D2D2D"/>
        </w:rPr>
        <w:t xml:space="preserve"> столетия. Соответствующим предуведомлением автор настраивает читателей </w:t>
      </w:r>
      <w:r>
        <w:rPr>
          <w:color w:val="2D2D2D"/>
        </w:rPr>
        <w:t xml:space="preserve">на доверие к фикционному излагаемому, далее «подтверждаемому» некоторыми конкретными деталями, соседствующими, впрочем, с вымыслом и байками. По сути же перед нами </w:t>
      </w:r>
      <w:r>
        <w:rPr>
          <w:color w:val="2D2D2D"/>
        </w:rPr>
        <w:t>–</w:t>
      </w:r>
      <w:r>
        <w:rPr>
          <w:color w:val="2D2D2D"/>
        </w:rPr>
        <w:t xml:space="preserve"> реакция на возвращение из небытия фигуры мыслителяэзотерика Георгия Ивановича Гурджиева, п</w:t>
      </w:r>
      <w:r>
        <w:rPr>
          <w:color w:val="2D2D2D"/>
        </w:rPr>
        <w:t>осле революции эмигрировавшего из России, на родине почти не известного, воссоздаваемая от лица одного из его неофитов. Он безоговорочно принимает не только серию сочинений Г. Гурджиева, но и все без исключения положения гурджиевского учения, не будучи спо</w:t>
      </w:r>
      <w:r>
        <w:rPr>
          <w:color w:val="2D2D2D"/>
        </w:rPr>
        <w:t xml:space="preserve">собен оценить его объективно и даже отчасти вульгаризируя и невольно абсурдизируя определенные постулаты этого мыслителя. Так что у А. Левкина </w:t>
      </w:r>
      <w:r>
        <w:rPr>
          <w:color w:val="2D2D2D"/>
        </w:rPr>
        <w:t>–</w:t>
      </w:r>
      <w:r>
        <w:rPr>
          <w:color w:val="2D2D2D"/>
        </w:rPr>
        <w:t xml:space="preserve"> двойной объект скрытого пародирования: и утопической стороны гурджиевского эзотеризма, и, вдобавок, искажающей </w:t>
      </w:r>
      <w:r>
        <w:rPr>
          <w:color w:val="2D2D2D"/>
        </w:rPr>
        <w:t xml:space="preserve">его интерпретации, с полной убежденностью в своей правоте даваемой нарратором.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>В неординарно-усложненной форме автор ведет мистификационно-</w:t>
      </w:r>
      <w:r>
        <w:rPr>
          <w:color w:val="2D2D2D"/>
        </w:rPr>
        <w:t>пародийную игру с эзотерическим учением создателя трансперсональной психологии, основателя Института Гармонического Развития Человека, изобретателя новых психотехник развития высшего сознания Г. Гурджиева. Снятие запрета с изучения наследия эзотерика сдела</w:t>
      </w:r>
      <w:r>
        <w:rPr>
          <w:color w:val="2D2D2D"/>
        </w:rPr>
        <w:t xml:space="preserve">ло его модной фигурой конца ХХ века </w:t>
      </w:r>
      <w:r>
        <w:rPr>
          <w:color w:val="2D2D2D"/>
        </w:rPr>
        <w:t>–</w:t>
      </w:r>
      <w:r>
        <w:rPr>
          <w:color w:val="2D2D2D"/>
        </w:rPr>
        <w:t xml:space="preserve"> поклонники Г. Гурджиева увидели в нем своего духовного гуру. </w:t>
      </w:r>
    </w:p>
    <w:p w:rsidR="000D5CAA" w:rsidRDefault="00303ABA">
      <w:pPr>
        <w:spacing w:after="3" w:line="275" w:lineRule="auto"/>
        <w:ind w:left="-14" w:right="37" w:firstLine="0"/>
      </w:pPr>
      <w:r>
        <w:rPr>
          <w:color w:val="2D2D2D"/>
        </w:rPr>
        <w:t xml:space="preserve">А. Левкин приводит «в прозе» выдержки из посвященных Г. Гурджиеву работ: «В поисках чудесного» П. Успенского, </w:t>
      </w:r>
      <w:r>
        <w:rPr>
          <w:color w:val="2D2D2D"/>
        </w:rPr>
        <w:lastRenderedPageBreak/>
        <w:t>«Посторонний» К. Вильсона, «Transpersonal psyc</w:t>
      </w:r>
      <w:r>
        <w:rPr>
          <w:color w:val="2D2D2D"/>
        </w:rPr>
        <w:t>hology» К. Риордана, «Гурджиев: Создание нового мира» Д.Г. Веннета, «Рискованное путешествие в мир идей» К. Уолкера, которые содержат реальные биографические факты. Но на фактическое, документальное наслаивается совершенно фантастическая версия изготовлени</w:t>
      </w:r>
      <w:r>
        <w:rPr>
          <w:color w:val="2D2D2D"/>
        </w:rPr>
        <w:t>я Г. Гурджиевым на основе своих теоретических разработок экспериментальных образцов людей, наделенных определенными качествами. А. Левкин материализует идеи, стремится показать, какую реализацию они имели бы в действительности. Живой жизнью он проверяет пр</w:t>
      </w:r>
      <w:r>
        <w:rPr>
          <w:color w:val="2D2D2D"/>
        </w:rPr>
        <w:t xml:space="preserve">одуктивность этих идей, идеальные представления Г. Гурджиева соотносит с реальным человеком и его делами в ХХ столетии.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>Отталкивался писатель от гурджиевского представления о человеке как живой машине, подчиненной механическим законам материального мира и</w:t>
      </w:r>
      <w:r>
        <w:rPr>
          <w:color w:val="2D2D2D"/>
        </w:rPr>
        <w:t xml:space="preserve"> лишенной собственной воли </w:t>
      </w:r>
      <w:r>
        <w:rPr>
          <w:color w:val="2D2D2D"/>
        </w:rPr>
        <w:t>–</w:t>
      </w:r>
      <w:r>
        <w:rPr>
          <w:color w:val="2D2D2D"/>
        </w:rPr>
        <w:t xml:space="preserve"> за него выбирают обстоятельства, в которых он оказывается. Такой человек именуется «трехмозгим» и состоит у Г. Гурджиева из трех этажей </w:t>
      </w:r>
      <w:r>
        <w:rPr>
          <w:color w:val="2D2D2D"/>
        </w:rPr>
        <w:t>–</w:t>
      </w:r>
      <w:r>
        <w:rPr>
          <w:color w:val="2D2D2D"/>
        </w:rPr>
        <w:t xml:space="preserve"> интеллектуального, эмоционального, двигательного и полового центров; присутствующие же в </w:t>
      </w:r>
      <w:r>
        <w:rPr>
          <w:color w:val="2D2D2D"/>
        </w:rPr>
        <w:t>нем высший интеллектуальный и высший эмоциональный центры, как правило, недоразвиты и не функционируют. В зависимости от того, какой «ум» (центр) господствует над другими, Г. Гурджиев выделяет «человека №1», «человека №2», «человека №3». Каждый из этих тип</w:t>
      </w:r>
      <w:r>
        <w:rPr>
          <w:color w:val="2D2D2D"/>
        </w:rPr>
        <w:t xml:space="preserve">ов по-своему неполноценен, так как присутствующие в них центры не сбалансированы между собой, не гармонизированы, что ведет к напрасной утечке энергии. Г. Гурджиев предлагал «четвертый путь» </w:t>
      </w:r>
      <w:r>
        <w:rPr>
          <w:color w:val="2D2D2D"/>
        </w:rPr>
        <w:t>–</w:t>
      </w:r>
      <w:r>
        <w:rPr>
          <w:color w:val="2D2D2D"/>
        </w:rPr>
        <w:t xml:space="preserve"> установить духовную связь с Абсолютом, из которого, по его пред</w:t>
      </w:r>
      <w:r>
        <w:rPr>
          <w:color w:val="2D2D2D"/>
        </w:rPr>
        <w:t xml:space="preserve">ставлениям, исходят лучи творчества, посвятить себя саморазвитию, повышая уровни сознания, добиваясь обретения неделимого «я», единого с Абсолютом. Этому должны были служить указания учителя, а также разработанные Г. Гурджиевым психотехники </w:t>
      </w:r>
      <w:r>
        <w:rPr>
          <w:color w:val="2D2D2D"/>
        </w:rPr>
        <w:t>–</w:t>
      </w:r>
      <w:r>
        <w:rPr>
          <w:color w:val="2D2D2D"/>
        </w:rPr>
        <w:t xml:space="preserve"> синтез танца </w:t>
      </w:r>
      <w:r>
        <w:rPr>
          <w:color w:val="2D2D2D"/>
        </w:rPr>
        <w:t xml:space="preserve">и медитации, вводящие в особое состояние. Преодоление «механичности» и достижение </w:t>
      </w:r>
      <w:r>
        <w:rPr>
          <w:color w:val="2D2D2D"/>
        </w:rPr>
        <w:lastRenderedPageBreak/>
        <w:t xml:space="preserve">«эзотерического» круга Г. Гурджиев считал необходимым условием преображения жизни на Земле.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 xml:space="preserve">Левкинский нарратор докладывает о неизвестных фактах деятельности Г. Гурджиева в </w:t>
      </w:r>
      <w:r>
        <w:rPr>
          <w:color w:val="2D2D2D"/>
        </w:rPr>
        <w:t>Риге накануне Первой Мировой войны. На самом деле эти факты вымышленные: речь идет об экспериментах эзотерика по непосредственному созданию улучшенных людей. К тому же у А. Левкина Г. Гурджиев, частично искажаемый нарратором, движется по пути не усложнения</w:t>
      </w:r>
      <w:r>
        <w:rPr>
          <w:color w:val="2D2D2D"/>
        </w:rPr>
        <w:t>, а упрощения человека, его психологической кастрации. С целью «устранения нарушений синхронизма» работы вышеозначенных центров он предпринимает якобы попытку «создания андроидов с неполным набором центров» [1, с. 59], так что возникают ГО (гурджиевские об</w:t>
      </w:r>
      <w:r>
        <w:rPr>
          <w:color w:val="2D2D2D"/>
        </w:rPr>
        <w:t>ъекты), относящие к типу «человека № 1», «с центром тяжести в инстинктивной и двигательной функциях» [1, с. 59]. Первым из ГО-одиночек оказывается в рассказе Чапаев, первую ГО-группу представляют в произведении латышские стрелки. А. Левкин соотносит литера</w:t>
      </w:r>
      <w:r>
        <w:rPr>
          <w:color w:val="2D2D2D"/>
        </w:rPr>
        <w:t>турный сюжет производства гомункулуса с задачей создания «нового человека», выдвинутой советской властью. Хотя он имитирует научную беспристрастность, повествование о результатах эксперимента имеет пародийно-ироническую подоплеку. В отличие от М. Булгакова</w:t>
      </w:r>
      <w:r>
        <w:rPr>
          <w:color w:val="2D2D2D"/>
        </w:rPr>
        <w:t>, показавшего в лице Шарикова из «Собачьего сердца» худшее из того, что произвела советская власть, А. Левкин обращается к тому лучшему, что она дала, и тем не менее выявляет неполноценность «человека идеологического», у которого отсечены высший интеллекту</w:t>
      </w:r>
      <w:r>
        <w:rPr>
          <w:color w:val="2D2D2D"/>
        </w:rPr>
        <w:t xml:space="preserve">альный, высший эмоциональный и половой центры. 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 xml:space="preserve">«Укажем вкратце основные черты ГО и особенности их восприятия “внешним миром”, </w:t>
      </w:r>
      <w:r>
        <w:rPr>
          <w:color w:val="2D2D2D"/>
        </w:rPr>
        <w:t>–</w:t>
      </w:r>
      <w:r>
        <w:rPr>
          <w:color w:val="2D2D2D"/>
        </w:rPr>
        <w:t xml:space="preserve"> сообщает нарратор. </w:t>
      </w:r>
      <w:r>
        <w:rPr>
          <w:color w:val="2D2D2D"/>
        </w:rPr>
        <w:t>–</w:t>
      </w:r>
      <w:r>
        <w:rPr>
          <w:color w:val="2D2D2D"/>
        </w:rPr>
        <w:t xml:space="preserve"> Прежде всего </w:t>
      </w:r>
      <w:r>
        <w:rPr>
          <w:color w:val="2D2D2D"/>
        </w:rPr>
        <w:t>–</w:t>
      </w:r>
      <w:r>
        <w:rPr>
          <w:color w:val="2D2D2D"/>
        </w:rPr>
        <w:t xml:space="preserve"> их очевидная функциональная ориентированность: это все профессиональные военные, степень в</w:t>
      </w:r>
      <w:r>
        <w:rPr>
          <w:color w:val="2D2D2D"/>
        </w:rPr>
        <w:t xml:space="preserve">ыучки которых высока настолько, что как таковая не воспринималось никем из современников. Быть бесстрашным рубакой и неутомимым воином </w:t>
      </w:r>
      <w:r>
        <w:rPr>
          <w:color w:val="2D2D2D"/>
        </w:rPr>
        <w:t>–</w:t>
      </w:r>
      <w:r>
        <w:rPr>
          <w:color w:val="2D2D2D"/>
        </w:rPr>
        <w:t xml:space="preserve"> эти качества ГО не воспринимались окружающими как положительные, не вызывали, как правило, даже оттенка удивления или в</w:t>
      </w:r>
      <w:r>
        <w:rPr>
          <w:color w:val="2D2D2D"/>
        </w:rPr>
        <w:t xml:space="preserve">осхищения, воспринимались исключительно на уровне “порядка </w:t>
      </w:r>
      <w:r>
        <w:rPr>
          <w:color w:val="2D2D2D"/>
        </w:rPr>
        <w:lastRenderedPageBreak/>
        <w:t>вещей”</w:t>
      </w:r>
      <w:r>
        <w:rPr>
          <w:color w:val="2D2D2D"/>
        </w:rPr>
        <w:t>»</w:t>
      </w:r>
      <w:r>
        <w:rPr>
          <w:color w:val="2D2D2D"/>
        </w:rPr>
        <w:t xml:space="preserve"> [1, с. </w:t>
      </w:r>
      <w:r>
        <w:rPr>
          <w:color w:val="2D2D2D"/>
        </w:rPr>
        <w:t>60—61</w:t>
      </w:r>
      <w:r>
        <w:rPr>
          <w:color w:val="2D2D2D"/>
        </w:rPr>
        <w:t>], то есть нормы</w:t>
      </w:r>
      <w:r>
        <w:rPr>
          <w:color w:val="2D2D2D"/>
        </w:rPr>
        <w:t>;</w:t>
      </w:r>
      <w:r>
        <w:rPr>
          <w:color w:val="2D2D2D"/>
        </w:rPr>
        <w:t xml:space="preserve"> можно сказать и образца в качестве нормы.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 xml:space="preserve">Вся энергия ГО действительно отдается борьбе за дело революции: и Чапаев, и латышские стрелки </w:t>
      </w:r>
      <w:r>
        <w:rPr>
          <w:color w:val="2D2D2D"/>
        </w:rPr>
        <w:t>–</w:t>
      </w:r>
      <w:r>
        <w:rPr>
          <w:color w:val="2D2D2D"/>
        </w:rPr>
        <w:t xml:space="preserve"> отличные профессиона</w:t>
      </w:r>
      <w:r>
        <w:rPr>
          <w:color w:val="2D2D2D"/>
        </w:rPr>
        <w:t xml:space="preserve">лы, бесстрашные рубаки, неутомимые воины. Естественные люди в воинской среде стремятся им подражать, перенимают их особенности. 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>Приводится пример, когда отмечавшие праздник «Лиго» с песнями и выпивкой латышские стрелки получили приказ о подавлении вспыхн</w:t>
      </w:r>
      <w:r>
        <w:rPr>
          <w:color w:val="2D2D2D"/>
        </w:rPr>
        <w:t xml:space="preserve">увшего в это время эссеровского мятежа (июль </w:t>
      </w:r>
      <w:r>
        <w:rPr>
          <w:color w:val="2D2D2D"/>
        </w:rPr>
        <w:t>1918</w:t>
      </w:r>
      <w:r>
        <w:rPr>
          <w:color w:val="2D2D2D"/>
        </w:rPr>
        <w:t xml:space="preserve"> г.). Не было ни минуты запинки, потраченной на перенастройку сознания: «Стрелки тут же прекратили праздник и направились в столицу, мятеж был подавлен» [1, с. </w:t>
      </w:r>
      <w:r>
        <w:rPr>
          <w:color w:val="2D2D2D"/>
        </w:rPr>
        <w:t>61–</w:t>
      </w:r>
      <w:r>
        <w:rPr>
          <w:color w:val="2D2D2D"/>
        </w:rPr>
        <w:t>62]. Их дисциплинированность и четкость дейс</w:t>
      </w:r>
      <w:r>
        <w:rPr>
          <w:color w:val="2D2D2D"/>
        </w:rPr>
        <w:t xml:space="preserve">твий в мало подходящей для этого ситуации изумляют, а отчасти и пугают.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 xml:space="preserve">У А. Левкина акцентируется развитие одних качеств </w:t>
      </w:r>
      <w:r>
        <w:rPr>
          <w:color w:val="2D2D2D"/>
        </w:rPr>
        <w:t>–</w:t>
      </w:r>
      <w:r>
        <w:rPr>
          <w:color w:val="2D2D2D"/>
        </w:rPr>
        <w:t xml:space="preserve"> функциональных </w:t>
      </w:r>
      <w:r>
        <w:rPr>
          <w:color w:val="2D2D2D"/>
        </w:rPr>
        <w:t>–</w:t>
      </w:r>
      <w:r>
        <w:rPr>
          <w:color w:val="2D2D2D"/>
        </w:rPr>
        <w:t xml:space="preserve"> за счет подавления других. ГО сосредоточены исключительно на процессе борьбы (под него адаптируется и личная, быто</w:t>
      </w:r>
      <w:r>
        <w:rPr>
          <w:color w:val="2D2D2D"/>
        </w:rPr>
        <w:t xml:space="preserve">вая жизнь), больше ничего их не интересует. Вопрос об анормальности братоубийственной войны, допустимости/недопустимости убийства вообще в их головах не возникает. Так что это «суженные» люди: их мир одномерен и примитивен. Не случайно в «прозе» А. Левкин </w:t>
      </w:r>
      <w:r>
        <w:rPr>
          <w:color w:val="2D2D2D"/>
        </w:rPr>
        <w:t>ссылается не только на книгу Д. Фурманова «Чапаев», героизирующую советского полководца, но и на анекдоты о нем, в которых Чапаев часто выглядит человеком ограниченным, а то и просто придурком. Латышские же стрелки настолько безлики и похожи друг на друга,</w:t>
      </w:r>
      <w:r>
        <w:rPr>
          <w:color w:val="2D2D2D"/>
        </w:rPr>
        <w:t xml:space="preserve"> что ничего конкретного об их человеческой сущности сказать невозможно. А. Левкин придает им черты роботов (у которых нет эмоций), беспрекословно, четко, результативно выполняющих приказы. Таковыми их делает зомбированность коммунистической идеологией, у А</w:t>
      </w:r>
      <w:r>
        <w:rPr>
          <w:color w:val="2D2D2D"/>
        </w:rPr>
        <w:t xml:space="preserve">. Левкина же </w:t>
      </w:r>
      <w:r>
        <w:rPr>
          <w:color w:val="2D2D2D"/>
        </w:rPr>
        <w:t>–</w:t>
      </w:r>
      <w:r>
        <w:rPr>
          <w:color w:val="2D2D2D"/>
        </w:rPr>
        <w:t xml:space="preserve"> искусственное происхождение, не предполагающее наличия обычных человеческих качеств. «Управляемость» ГО акцентирует их подключенность к централизованному </w:t>
      </w:r>
      <w:r>
        <w:rPr>
          <w:color w:val="2D2D2D"/>
        </w:rPr>
        <w:lastRenderedPageBreak/>
        <w:t xml:space="preserve">энергетическому аккумулятору экспериментаторов </w:t>
      </w:r>
      <w:r>
        <w:rPr>
          <w:color w:val="2D2D2D"/>
        </w:rPr>
        <w:t>–</w:t>
      </w:r>
      <w:r>
        <w:rPr>
          <w:color w:val="2D2D2D"/>
        </w:rPr>
        <w:t xml:space="preserve"> это очередная «телега» А. Левкина, в к</w:t>
      </w:r>
      <w:r>
        <w:rPr>
          <w:color w:val="2D2D2D"/>
        </w:rPr>
        <w:t>омедийном ключе трансформирующего теорию Г. Гурджиева о так называемом «большом аккумуляторе», присутствующем в «каждом живом организме и, при умении его использовать», предоставляющем человеку «практически неисчерпаемый источник энергии» [1, с. 66]. Но, в</w:t>
      </w:r>
      <w:r>
        <w:rPr>
          <w:color w:val="2D2D2D"/>
        </w:rPr>
        <w:t xml:space="preserve"> сущности, роль главного аккумулятора энергии играет у Г. Гурджиева Абсолют, и возникающая аналогия достаточно прозрачна: трансперсональная модель человека не только утопическая, но в основе своей логоцентристскитоталитарная. Смерть слишком «засветившегося</w:t>
      </w:r>
      <w:r>
        <w:rPr>
          <w:color w:val="2D2D2D"/>
        </w:rPr>
        <w:t xml:space="preserve">» Чапаева и репрессирование латышских стрелков (1937 </w:t>
      </w:r>
      <w:r>
        <w:rPr>
          <w:color w:val="2D2D2D"/>
        </w:rPr>
        <w:t>–</w:t>
      </w:r>
      <w:r>
        <w:rPr>
          <w:color w:val="2D2D2D"/>
        </w:rPr>
        <w:t xml:space="preserve"> 1938) подаются как их «обесточивание», поскольку, дескать, начали внедряться новые модели ГО </w:t>
      </w:r>
      <w:r>
        <w:rPr>
          <w:color w:val="2D2D2D"/>
        </w:rPr>
        <w:t>–</w:t>
      </w:r>
      <w:r>
        <w:rPr>
          <w:color w:val="2D2D2D"/>
        </w:rPr>
        <w:t xml:space="preserve"> людей-функций с полностью атрофированной человечностью. Здесь содержится намек на «заимствование» разработ</w:t>
      </w:r>
      <w:r>
        <w:rPr>
          <w:color w:val="2D2D2D"/>
        </w:rPr>
        <w:t>ок эмигрировавшего Г. Гурджиева сталинизмом и использование в собственных целях. Конечно же, это еще одна байка, призванная, однако, подчеркнуть специфические особенности homo novus сталинистской выпечки. Нарратор же происходящее объясняет ранее неизвестны</w:t>
      </w:r>
      <w:r>
        <w:rPr>
          <w:color w:val="2D2D2D"/>
        </w:rPr>
        <w:t xml:space="preserve">м аспектом деятельности Г. Гурджиева </w:t>
      </w:r>
      <w:r>
        <w:rPr>
          <w:color w:val="2D2D2D"/>
        </w:rPr>
        <w:t>–</w:t>
      </w:r>
      <w:r>
        <w:rPr>
          <w:color w:val="2D2D2D"/>
        </w:rPr>
        <w:t xml:space="preserve"> теорией валентной человеческой личности. Размеры статьи якобы не позволяют изложить теорию всесторонне, но сущность ее в том, что «связь между отдельными личностями осуществляется… как бы с помощью шнура-проводника, «</w:t>
      </w:r>
      <w:r>
        <w:rPr>
          <w:color w:val="2D2D2D"/>
        </w:rPr>
        <w:t>штекерами на противоположных концах входящего в «гнезда» соответствующих валентностей. Очевидно, что умение манипулировать позволяет установить требуемые отношения на заданном множестве людей» [1, с. 69]. В разных вариантах это «человек управляемый». Показ</w:t>
      </w:r>
      <w:r>
        <w:rPr>
          <w:color w:val="2D2D2D"/>
        </w:rPr>
        <w:t>ательно, однако, что рассказчик пишет о нем совершенно отстранено, безоценочно, что позволяет предположить, что и сам он относится к одной из разновидностей данного человеческого типа. Он «управляем» воспринятыми идеями Г. Гурджиева, не подвергаемыми крити</w:t>
      </w:r>
      <w:r>
        <w:rPr>
          <w:color w:val="2D2D2D"/>
        </w:rPr>
        <w:t xml:space="preserve">ческому переосмыслению и мысленной корректировке. </w:t>
      </w:r>
    </w:p>
    <w:p w:rsidR="000D5CAA" w:rsidRDefault="00303ABA">
      <w:pPr>
        <w:spacing w:after="3" w:line="275" w:lineRule="auto"/>
        <w:ind w:left="-14" w:right="37" w:firstLine="462"/>
      </w:pPr>
      <w:r>
        <w:rPr>
          <w:color w:val="2D2D2D"/>
        </w:rPr>
        <w:t xml:space="preserve">А. Левкин не только развенчивает концепцию «человека управляемого» как разновидности паноптизированного массового человека </w:t>
      </w:r>
      <w:r>
        <w:rPr>
          <w:color w:val="2D2D2D"/>
        </w:rPr>
        <w:t>–</w:t>
      </w:r>
      <w:r>
        <w:rPr>
          <w:color w:val="2D2D2D"/>
        </w:rPr>
        <w:t xml:space="preserve"> ущербного, роботизированного, но и выступает </w:t>
      </w:r>
      <w:r>
        <w:rPr>
          <w:color w:val="2D2D2D"/>
        </w:rPr>
        <w:lastRenderedPageBreak/>
        <w:t>противником биопсихотехнологических</w:t>
      </w:r>
      <w:r>
        <w:rPr>
          <w:color w:val="2D2D2D"/>
        </w:rPr>
        <w:t xml:space="preserve"> экспериментов над людьми, направленных на изменение самой человеческой природы, ибо то, что экспериментаторам может представляться как улучшение, способно подавить определенные функции человеческого организма, привести к непредсказуемым последствиям, и са</w:t>
      </w:r>
      <w:r>
        <w:rPr>
          <w:color w:val="2D2D2D"/>
        </w:rPr>
        <w:t xml:space="preserve">мым негативным. Вскрывая утопическую координату гурджиевского учения, ведущую к неадекватному восприятию мира и человека, писатель предупреждает, что соответствующим (нежизнеспособным) будет и результат благого намерения, и абсурдизм А. Левкина возвращает </w:t>
      </w:r>
      <w:r>
        <w:rPr>
          <w:color w:val="2D2D2D"/>
        </w:rPr>
        <w:t xml:space="preserve">к здравому смыслу. </w:t>
      </w:r>
    </w:p>
    <w:p w:rsidR="000D5CAA" w:rsidRDefault="00303ABA">
      <w:pPr>
        <w:spacing w:after="20" w:line="259" w:lineRule="auto"/>
        <w:ind w:left="1" w:right="0" w:firstLine="0"/>
        <w:jc w:val="left"/>
      </w:pPr>
      <w:r>
        <w:rPr>
          <w:color w:val="2D2D2D"/>
        </w:rPr>
        <w:t xml:space="preserve"> </w:t>
      </w:r>
    </w:p>
    <w:p w:rsidR="000D5CAA" w:rsidRDefault="00303ABA">
      <w:pPr>
        <w:spacing w:after="15" w:line="259" w:lineRule="auto"/>
        <w:ind w:right="56" w:firstLine="0"/>
        <w:jc w:val="center"/>
      </w:pPr>
      <w:r>
        <w:rPr>
          <w:b/>
          <w:color w:val="2D2D2D"/>
        </w:rPr>
        <w:t xml:space="preserve">Литература </w:t>
      </w:r>
    </w:p>
    <w:p w:rsidR="000D5CAA" w:rsidRDefault="00303ABA">
      <w:pPr>
        <w:spacing w:after="0" w:line="259" w:lineRule="auto"/>
        <w:ind w:left="1" w:right="0" w:firstLine="0"/>
        <w:jc w:val="center"/>
      </w:pPr>
      <w:r>
        <w:rPr>
          <w:b/>
          <w:color w:val="2D2D2D"/>
        </w:rPr>
        <w:t xml:space="preserve"> </w:t>
      </w:r>
    </w:p>
    <w:p w:rsidR="000D5CAA" w:rsidRDefault="00303ABA">
      <w:pPr>
        <w:spacing w:after="36" w:line="259" w:lineRule="auto"/>
        <w:ind w:left="35" w:right="0" w:firstLine="0"/>
        <w:jc w:val="center"/>
      </w:pPr>
      <w:r>
        <w:rPr>
          <w:color w:val="2D2D2D"/>
          <w:sz w:val="19"/>
        </w:rPr>
        <w:t>1.</w:t>
      </w:r>
      <w:r>
        <w:rPr>
          <w:rFonts w:ascii="Arial" w:eastAsia="Arial" w:hAnsi="Arial" w:cs="Arial"/>
          <w:color w:val="2D2D2D"/>
          <w:sz w:val="19"/>
        </w:rPr>
        <w:t xml:space="preserve"> </w:t>
      </w:r>
      <w:r>
        <w:rPr>
          <w:color w:val="2D2D2D"/>
          <w:sz w:val="19"/>
        </w:rPr>
        <w:t xml:space="preserve">Левкин, А. Цыганский роман / А. Левкин. </w:t>
      </w:r>
      <w:r>
        <w:rPr>
          <w:color w:val="2D2D2D"/>
          <w:sz w:val="19"/>
        </w:rPr>
        <w:t>–</w:t>
      </w:r>
      <w:r>
        <w:rPr>
          <w:color w:val="2D2D2D"/>
          <w:sz w:val="19"/>
        </w:rPr>
        <w:t xml:space="preserve"> СПб.: Амфора, 2000. </w:t>
      </w:r>
    </w:p>
    <w:p w:rsidR="000D5CAA" w:rsidRDefault="00303ABA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303ABA">
      <w:pPr>
        <w:spacing w:after="43" w:line="259" w:lineRule="auto"/>
        <w:ind w:left="1" w:right="0" w:firstLine="0"/>
        <w:jc w:val="left"/>
      </w:pPr>
      <w:r>
        <w:t xml:space="preserve"> </w:t>
      </w:r>
    </w:p>
    <w:p w:rsidR="000D5CAA" w:rsidRDefault="00303ABA">
      <w:pPr>
        <w:spacing w:after="0" w:line="259" w:lineRule="auto"/>
        <w:ind w:left="1" w:right="0" w:firstLine="0"/>
        <w:jc w:val="left"/>
      </w:pPr>
      <w:r>
        <w:t xml:space="preserve"> </w:t>
      </w:r>
      <w:r>
        <w:tab/>
        <w:t xml:space="preserve"> </w:t>
      </w:r>
      <w:bookmarkStart w:id="1" w:name="_GoBack"/>
      <w:bookmarkEnd w:id="1"/>
    </w:p>
    <w:sectPr w:rsidR="000D5CAA" w:rsidSect="003245D2">
      <w:footerReference w:type="even" r:id="rId7"/>
      <w:footerReference w:type="default" r:id="rId8"/>
      <w:footerReference w:type="first" r:id="rId9"/>
      <w:footnotePr>
        <w:numRestart w:val="eachPage"/>
      </w:footnotePr>
      <w:pgSz w:w="7937" w:h="11622"/>
      <w:pgMar w:top="994" w:right="513" w:bottom="95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BA" w:rsidRDefault="00303ABA">
      <w:pPr>
        <w:spacing w:after="0" w:line="240" w:lineRule="auto"/>
      </w:pPr>
      <w:r>
        <w:separator/>
      </w:r>
    </w:p>
  </w:endnote>
  <w:endnote w:type="continuationSeparator" w:id="0">
    <w:p w:rsidR="00303ABA" w:rsidRDefault="0030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303ABA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45D2" w:rsidRPr="003245D2">
      <w:rPr>
        <w:noProof/>
        <w:sz w:val="19"/>
      </w:rPr>
      <w:t>6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BA" w:rsidRDefault="00303ABA">
      <w:pPr>
        <w:spacing w:after="0" w:line="243" w:lineRule="auto"/>
        <w:ind w:left="1" w:right="72" w:firstLine="0"/>
      </w:pPr>
      <w:r>
        <w:separator/>
      </w:r>
    </w:p>
  </w:footnote>
  <w:footnote w:type="continuationSeparator" w:id="0">
    <w:p w:rsidR="00303ABA" w:rsidRDefault="00303ABA">
      <w:pPr>
        <w:spacing w:after="0" w:line="243" w:lineRule="auto"/>
        <w:ind w:left="1" w:right="72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83"/>
    <w:multiLevelType w:val="hybridMultilevel"/>
    <w:tmpl w:val="B2B097D0"/>
    <w:lvl w:ilvl="0" w:tplc="7B387B2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86F48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08014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D0422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F2CD7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A64A7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78030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4275C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405DD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F127E"/>
    <w:multiLevelType w:val="hybridMultilevel"/>
    <w:tmpl w:val="579C4E78"/>
    <w:lvl w:ilvl="0" w:tplc="DBAAA9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FE007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866080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C8CF3C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327726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54CC00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E2ABE0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16C8C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C8C7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61D2E"/>
    <w:multiLevelType w:val="hybridMultilevel"/>
    <w:tmpl w:val="4412B4C2"/>
    <w:lvl w:ilvl="0" w:tplc="167E25D0">
      <w:start w:val="1"/>
      <w:numFmt w:val="bullet"/>
      <w:lvlText w:val="–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EAFE50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CE0DA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82906A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D60C62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90C7C4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305794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C806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8482CA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B64"/>
    <w:multiLevelType w:val="hybridMultilevel"/>
    <w:tmpl w:val="B06830C6"/>
    <w:lvl w:ilvl="0" w:tplc="75B28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EAC29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05A8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54E60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54A7C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BEE2B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2AFEA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9AB0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985F4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40A0D"/>
    <w:multiLevelType w:val="hybridMultilevel"/>
    <w:tmpl w:val="A9AEEE2C"/>
    <w:lvl w:ilvl="0" w:tplc="8D7A081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DA3CA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345FD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7C905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CEE4A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6233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43BF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A2ECF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87F1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D5B73"/>
    <w:multiLevelType w:val="hybridMultilevel"/>
    <w:tmpl w:val="0D305770"/>
    <w:lvl w:ilvl="0" w:tplc="E4E6DFF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4CB44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BF2A52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50921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629B4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FC943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FCAA1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7EE63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A06E8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32F38"/>
    <w:multiLevelType w:val="hybridMultilevel"/>
    <w:tmpl w:val="6B96C024"/>
    <w:lvl w:ilvl="0" w:tplc="D22C7626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DC6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7CE9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E3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A4F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0AF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96A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44C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7C2F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473EE3"/>
    <w:multiLevelType w:val="hybridMultilevel"/>
    <w:tmpl w:val="9B14BE38"/>
    <w:lvl w:ilvl="0" w:tplc="F7C6F5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80EBFE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604EC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B623A6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12682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60B39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522D9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9AD2B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22E87C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E4EAC"/>
    <w:multiLevelType w:val="hybridMultilevel"/>
    <w:tmpl w:val="D4767320"/>
    <w:lvl w:ilvl="0" w:tplc="0EBE14A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D0591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0C6C6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E6F12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949BD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9C31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64462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46B4E6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64154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27E0E"/>
    <w:multiLevelType w:val="hybridMultilevel"/>
    <w:tmpl w:val="777AF79A"/>
    <w:lvl w:ilvl="0" w:tplc="8946E7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3290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683AB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4A886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6EA0D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B8DBA2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EE27A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C2D40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426BC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A2B80"/>
    <w:multiLevelType w:val="hybridMultilevel"/>
    <w:tmpl w:val="FD60F1CA"/>
    <w:lvl w:ilvl="0" w:tplc="7C183F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BC620F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CC48A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E50C18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DADBE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78A1E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90F15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25EB35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10BBF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E5869"/>
    <w:multiLevelType w:val="hybridMultilevel"/>
    <w:tmpl w:val="158A9C60"/>
    <w:lvl w:ilvl="0" w:tplc="8CE8341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C0428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5DA678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64A9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22984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4E3B8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062EB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723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36542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A2CF8"/>
    <w:multiLevelType w:val="hybridMultilevel"/>
    <w:tmpl w:val="E63AEE90"/>
    <w:lvl w:ilvl="0" w:tplc="B93CBF94">
      <w:start w:val="1"/>
      <w:numFmt w:val="bullet"/>
      <w:lvlText w:val="–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EEFD10">
      <w:start w:val="1"/>
      <w:numFmt w:val="bullet"/>
      <w:lvlText w:val="o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DE2DE0">
      <w:start w:val="1"/>
      <w:numFmt w:val="bullet"/>
      <w:lvlText w:val="▪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1CEE28">
      <w:start w:val="1"/>
      <w:numFmt w:val="bullet"/>
      <w:lvlText w:val="•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7C6D32">
      <w:start w:val="1"/>
      <w:numFmt w:val="bullet"/>
      <w:lvlText w:val="o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5A54CC">
      <w:start w:val="1"/>
      <w:numFmt w:val="bullet"/>
      <w:lvlText w:val="▪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12A354">
      <w:start w:val="1"/>
      <w:numFmt w:val="bullet"/>
      <w:lvlText w:val="•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25EF9BA">
      <w:start w:val="1"/>
      <w:numFmt w:val="bullet"/>
      <w:lvlText w:val="o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5A5FC4">
      <w:start w:val="1"/>
      <w:numFmt w:val="bullet"/>
      <w:lvlText w:val="▪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E69BB"/>
    <w:multiLevelType w:val="hybridMultilevel"/>
    <w:tmpl w:val="DB444D50"/>
    <w:lvl w:ilvl="0" w:tplc="8F448A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C622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74B4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BE315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9CA6B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C53F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8A9DE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A0F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18467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14D99"/>
    <w:multiLevelType w:val="hybridMultilevel"/>
    <w:tmpl w:val="6CBCE0DC"/>
    <w:lvl w:ilvl="0" w:tplc="FBCA421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D282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6870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727F7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904B8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8463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E6359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1EC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77E4D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B934DC"/>
    <w:multiLevelType w:val="hybridMultilevel"/>
    <w:tmpl w:val="4C5AB246"/>
    <w:lvl w:ilvl="0" w:tplc="B9683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2E0A7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D672B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226BF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4C95B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FEB8B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54D55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11A41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8C2FB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895E8F"/>
    <w:multiLevelType w:val="hybridMultilevel"/>
    <w:tmpl w:val="A9827536"/>
    <w:lvl w:ilvl="0" w:tplc="FD681C6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94771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24A08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5CA7B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2FE821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2A364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08136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4A5C7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ECAA0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3D3A2A"/>
    <w:multiLevelType w:val="hybridMultilevel"/>
    <w:tmpl w:val="46E082B4"/>
    <w:lvl w:ilvl="0" w:tplc="B8FC3A0C">
      <w:start w:val="10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82C4B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286AD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EACBC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32D31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EC2F8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7E932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DCDA4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E6C7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F833C6"/>
    <w:multiLevelType w:val="hybridMultilevel"/>
    <w:tmpl w:val="ECA6271E"/>
    <w:lvl w:ilvl="0" w:tplc="FCF6088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D8D11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14C49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F646B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36BF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B4B26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4AA08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E4D33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12420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110A1F"/>
    <w:multiLevelType w:val="hybridMultilevel"/>
    <w:tmpl w:val="0E1488E6"/>
    <w:lvl w:ilvl="0" w:tplc="491C0B4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D46F4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44329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2035A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9E1748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DE361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4E04C6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50C34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BC40D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875B3"/>
    <w:multiLevelType w:val="hybridMultilevel"/>
    <w:tmpl w:val="4328BD8E"/>
    <w:lvl w:ilvl="0" w:tplc="78F863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0213D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18D59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44896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22402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E4425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D67A3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5F72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29CE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E04E96"/>
    <w:multiLevelType w:val="hybridMultilevel"/>
    <w:tmpl w:val="3738EF3A"/>
    <w:lvl w:ilvl="0" w:tplc="216A347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B6ACF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A4CD1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30132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76870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A2F8F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74575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C82015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7E6F7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CF1CC2"/>
    <w:multiLevelType w:val="hybridMultilevel"/>
    <w:tmpl w:val="CF28D41E"/>
    <w:lvl w:ilvl="0" w:tplc="1A3829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4A80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18C0C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02472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48806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56E75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6C7DE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0DA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5E63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9"/>
  </w:num>
  <w:num w:numId="10">
    <w:abstractNumId w:val="0"/>
  </w:num>
  <w:num w:numId="11">
    <w:abstractNumId w:val="4"/>
  </w:num>
  <w:num w:numId="12">
    <w:abstractNumId w:val="19"/>
  </w:num>
  <w:num w:numId="13">
    <w:abstractNumId w:val="16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5"/>
  </w:num>
  <w:num w:numId="19">
    <w:abstractNumId w:val="17"/>
  </w:num>
  <w:num w:numId="20">
    <w:abstractNumId w:val="8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AA"/>
    <w:rsid w:val="00082713"/>
    <w:rsid w:val="000D5CAA"/>
    <w:rsid w:val="00303ABA"/>
    <w:rsid w:val="003245D2"/>
    <w:rsid w:val="003B0E65"/>
    <w:rsid w:val="003B6ABA"/>
    <w:rsid w:val="0044667C"/>
    <w:rsid w:val="004778A4"/>
    <w:rsid w:val="0049216F"/>
    <w:rsid w:val="004E3865"/>
    <w:rsid w:val="00762D04"/>
    <w:rsid w:val="00825585"/>
    <w:rsid w:val="00852B96"/>
    <w:rsid w:val="0086283E"/>
    <w:rsid w:val="00931915"/>
    <w:rsid w:val="00A41B45"/>
    <w:rsid w:val="00B05E57"/>
    <w:rsid w:val="00D965E5"/>
    <w:rsid w:val="00E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D73"/>
  <w15:docId w15:val="{3DADF207-6B67-46C0-A9AE-C77E337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77" w:firstLine="4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right="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7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6" w:lineRule="auto"/>
      <w:ind w:left="1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1"/>
    </w:rPr>
  </w:style>
  <w:style w:type="paragraph" w:styleId="11">
    <w:name w:val="toc 1"/>
    <w:hidden/>
    <w:pPr>
      <w:spacing w:after="4" w:line="271" w:lineRule="auto"/>
      <w:ind w:left="16" w:right="75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2</cp:revision>
  <dcterms:created xsi:type="dcterms:W3CDTF">2020-06-23T16:12:00Z</dcterms:created>
  <dcterms:modified xsi:type="dcterms:W3CDTF">2020-06-23T16:12:00Z</dcterms:modified>
</cp:coreProperties>
</file>