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AB" w:rsidRDefault="00FD0143">
      <w:pPr>
        <w:spacing w:after="160" w:line="259" w:lineRule="auto"/>
        <w:jc w:val="center"/>
      </w:pPr>
      <w:r>
        <w:rPr>
          <w:rStyle w:val="submenu-table"/>
          <w:b/>
          <w:bCs/>
        </w:rPr>
        <w:t>БЕЛОРУССКИЙ ГОСУДАРСТВЕННЫЙ УНИВЕРСИТЕТ</w:t>
      </w:r>
    </w:p>
    <w:p w:rsidR="003604AB" w:rsidRDefault="003604AB">
      <w:pPr>
        <w:jc w:val="center"/>
        <w:rPr>
          <w:sz w:val="18"/>
          <w:szCs w:val="18"/>
        </w:rPr>
      </w:pPr>
    </w:p>
    <w:p w:rsidR="003604AB" w:rsidRDefault="003604AB">
      <w:pPr>
        <w:ind w:left="4253"/>
        <w:rPr>
          <w:b/>
          <w:bCs/>
          <w:sz w:val="26"/>
          <w:szCs w:val="26"/>
        </w:rPr>
      </w:pPr>
    </w:p>
    <w:p w:rsidR="003604AB" w:rsidRDefault="003604AB">
      <w:pPr>
        <w:ind w:left="4253"/>
        <w:rPr>
          <w:b/>
          <w:bCs/>
          <w:sz w:val="26"/>
          <w:szCs w:val="26"/>
        </w:rPr>
      </w:pPr>
    </w:p>
    <w:p w:rsidR="003604AB" w:rsidRDefault="00FD0143">
      <w:pPr>
        <w:tabs>
          <w:tab w:val="left" w:pos="4820"/>
          <w:tab w:val="left" w:pos="4962"/>
        </w:tabs>
        <w:jc w:val="both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                                                                     УТВЕРЖДАЮ</w:t>
      </w:r>
    </w:p>
    <w:p w:rsidR="003604AB" w:rsidRDefault="00FD0143">
      <w:pPr>
        <w:jc w:val="both"/>
      </w:pPr>
      <w:r>
        <w:t xml:space="preserve">                                                                     Проректор по учебной работе </w:t>
      </w:r>
    </w:p>
    <w:p w:rsidR="003604AB" w:rsidRDefault="00FD0143">
      <w:pPr>
        <w:jc w:val="both"/>
      </w:pPr>
      <w:r>
        <w:t xml:space="preserve">                                                                     и образовательным инновациям</w:t>
      </w:r>
    </w:p>
    <w:p w:rsidR="003604AB" w:rsidRDefault="00FD0143">
      <w:pPr>
        <w:jc w:val="both"/>
      </w:pPr>
      <w:r>
        <w:t xml:space="preserve">                                                                     ________________  О.Н.Здрок</w:t>
      </w:r>
    </w:p>
    <w:p w:rsidR="003604AB" w:rsidRDefault="00FD0143">
      <w:pPr>
        <w:jc w:val="both"/>
      </w:pPr>
      <w:r>
        <w:t xml:space="preserve">                                                                    «___» ____________ </w:t>
      </w:r>
      <w:r w:rsidRPr="00AA5146">
        <w:rPr>
          <w:color w:val="auto"/>
        </w:rPr>
        <w:t>20</w:t>
      </w:r>
      <w:r w:rsidR="003B0313" w:rsidRPr="00AA5146">
        <w:rPr>
          <w:color w:val="auto"/>
        </w:rPr>
        <w:t>20</w:t>
      </w:r>
      <w:r>
        <w:t xml:space="preserve"> г.</w:t>
      </w:r>
    </w:p>
    <w:p w:rsidR="003604AB" w:rsidRDefault="003604AB">
      <w:pPr>
        <w:tabs>
          <w:tab w:val="left" w:pos="6150"/>
        </w:tabs>
        <w:jc w:val="both"/>
      </w:pPr>
    </w:p>
    <w:p w:rsidR="003604AB" w:rsidRDefault="00FD0143">
      <w:pPr>
        <w:tabs>
          <w:tab w:val="left" w:pos="4820"/>
        </w:tabs>
        <w:jc w:val="both"/>
      </w:pPr>
      <w:r>
        <w:t xml:space="preserve">                                                                     Регистрационный № УД-_____ /уч. </w:t>
      </w:r>
    </w:p>
    <w:p w:rsidR="003604AB" w:rsidRDefault="003604AB">
      <w:pPr>
        <w:spacing w:before="120"/>
        <w:ind w:left="4253"/>
      </w:pPr>
    </w:p>
    <w:p w:rsidR="003604AB" w:rsidRDefault="003604AB">
      <w:pPr>
        <w:jc w:val="center"/>
        <w:rPr>
          <w:b/>
          <w:bCs/>
          <w:i/>
          <w:iCs/>
        </w:rPr>
      </w:pPr>
    </w:p>
    <w:p w:rsidR="003604AB" w:rsidRDefault="003604AB">
      <w:pPr>
        <w:jc w:val="center"/>
        <w:rPr>
          <w:b/>
          <w:bCs/>
          <w:i/>
          <w:iCs/>
        </w:rPr>
      </w:pPr>
    </w:p>
    <w:p w:rsidR="003604AB" w:rsidRDefault="00FD0143">
      <w:pPr>
        <w:jc w:val="center"/>
        <w:rPr>
          <w:rStyle w:val="submenu-table"/>
          <w:b/>
          <w:bCs/>
          <w:i/>
          <w:iCs/>
        </w:rPr>
      </w:pPr>
      <w:r>
        <w:rPr>
          <w:rStyle w:val="submenu-table"/>
          <w:b/>
          <w:bCs/>
          <w:i/>
          <w:iCs/>
        </w:rPr>
        <w:t>ПРАКТИКУМ ПО РЕШЕНИЮ ИССЛЕДОВАТЕЛЬСКИХ МАТЕМАТИЧЕСКИХ ЗАДАЧ</w:t>
      </w:r>
    </w:p>
    <w:p w:rsidR="003604AB" w:rsidRDefault="00FD0143">
      <w:pPr>
        <w:spacing w:before="240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Учебная программа учреждения высшего образования </w:t>
      </w:r>
    </w:p>
    <w:p w:rsidR="003604AB" w:rsidRDefault="00FD0143">
      <w:pPr>
        <w:spacing w:after="240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по учебной дисциплине для специальности: </w:t>
      </w:r>
    </w:p>
    <w:p w:rsidR="003604AB" w:rsidRDefault="00FD0143">
      <w:pPr>
        <w:jc w:val="center"/>
      </w:pPr>
      <w:r>
        <w:t>1-31 80 03 Математика и компьютерные науки</w:t>
      </w:r>
    </w:p>
    <w:p w:rsidR="003604AB" w:rsidRDefault="00FD0143">
      <w:pPr>
        <w:jc w:val="center"/>
        <w:rPr>
          <w:rStyle w:val="submenu-table"/>
          <w:i/>
          <w:iCs/>
        </w:rPr>
      </w:pPr>
      <w:r>
        <w:rPr>
          <w:rStyle w:val="submenu-table"/>
          <w:i/>
          <w:iCs/>
        </w:rPr>
        <w:t>профилизация Математика и дидактика математики</w:t>
      </w: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3604AB">
      <w:pPr>
        <w:jc w:val="center"/>
      </w:pPr>
    </w:p>
    <w:p w:rsidR="003604AB" w:rsidRDefault="00FD0143">
      <w:pPr>
        <w:jc w:val="center"/>
      </w:pPr>
      <w:r w:rsidRPr="00AA5146">
        <w:rPr>
          <w:color w:val="auto"/>
        </w:rPr>
        <w:t>20</w:t>
      </w:r>
      <w:r w:rsidR="003B0313" w:rsidRPr="00AA5146">
        <w:rPr>
          <w:color w:val="auto"/>
        </w:rPr>
        <w:t>20</w:t>
      </w:r>
      <w:r w:rsidRPr="00AA5146">
        <w:rPr>
          <w:color w:val="auto"/>
        </w:rPr>
        <w:t xml:space="preserve"> </w:t>
      </w:r>
      <w:r>
        <w:t>г.</w:t>
      </w:r>
    </w:p>
    <w:p w:rsidR="003604AB" w:rsidRDefault="00FD0143">
      <w:r>
        <w:rPr>
          <w:rStyle w:val="submenu-table"/>
          <w:rFonts w:ascii="Arial Unicode MS" w:hAnsi="Arial Unicode MS"/>
        </w:rPr>
        <w:br w:type="page"/>
      </w:r>
    </w:p>
    <w:p w:rsidR="003604AB" w:rsidRDefault="00FD0143">
      <w:pPr>
        <w:jc w:val="both"/>
      </w:pPr>
      <w:r>
        <w:rPr>
          <w:rStyle w:val="submenu-table"/>
        </w:rPr>
        <w:lastRenderedPageBreak/>
        <w:t xml:space="preserve">Учебная программа составлена на основе ОСВО 1-31 80 03-2019 и учебных планов </w:t>
      </w:r>
      <w:r>
        <w:rPr>
          <w:rStyle w:val="submenu-table"/>
          <w:lang w:val="en-US"/>
        </w:rPr>
        <w:t>G</w:t>
      </w:r>
      <w:r>
        <w:rPr>
          <w:rStyle w:val="submenu-table"/>
        </w:rPr>
        <w:t>31-088/уч., №</w:t>
      </w:r>
      <w:r>
        <w:rPr>
          <w:rStyle w:val="submenu-table"/>
          <w:lang w:val="en-US"/>
        </w:rPr>
        <w:t>G</w:t>
      </w:r>
      <w:r>
        <w:rPr>
          <w:rStyle w:val="submenu-table"/>
        </w:rPr>
        <w:t>31з -089/уч., утвержденных 11.04.2019.</w:t>
      </w:r>
    </w:p>
    <w:p w:rsidR="003604AB" w:rsidRDefault="003604AB"/>
    <w:p w:rsidR="003604AB" w:rsidRDefault="003604AB"/>
    <w:p w:rsidR="003604AB" w:rsidRDefault="00FD0143">
      <w:pPr>
        <w:rPr>
          <w:rStyle w:val="submenu-table"/>
          <w:b/>
          <w:bCs/>
        </w:rPr>
      </w:pPr>
      <w:r>
        <w:rPr>
          <w:rStyle w:val="submenu-table"/>
          <w:b/>
          <w:bCs/>
          <w:caps/>
        </w:rPr>
        <w:t>Составител</w:t>
      </w:r>
      <w:r>
        <w:rPr>
          <w:rStyle w:val="submenu-table"/>
          <w:b/>
          <w:bCs/>
        </w:rPr>
        <w:t>Ь:</w:t>
      </w:r>
    </w:p>
    <w:p w:rsidR="003604AB" w:rsidRDefault="00FD0143">
      <w:pPr>
        <w:widowControl w:val="0"/>
        <w:jc w:val="both"/>
        <w:rPr>
          <w:rStyle w:val="submenu-table"/>
          <w:caps/>
        </w:rPr>
      </w:pPr>
      <w:r>
        <w:rPr>
          <w:rStyle w:val="submenu-table"/>
          <w:b/>
          <w:bCs/>
        </w:rPr>
        <w:t xml:space="preserve">Мардвилко Татьяна Сергеевна </w:t>
      </w:r>
      <w:r>
        <w:t>– доцент кафедры теории функций механико-математического факультета Белорусского государственного университета, кандидат физико-математических наук, доцент.</w:t>
      </w:r>
    </w:p>
    <w:p w:rsidR="003604AB" w:rsidRDefault="003604AB">
      <w:pPr>
        <w:rPr>
          <w:rStyle w:val="submenu-table"/>
          <w:caps/>
        </w:rPr>
      </w:pPr>
    </w:p>
    <w:p w:rsidR="003604AB" w:rsidRDefault="003604AB">
      <w:pPr>
        <w:rPr>
          <w:rStyle w:val="submenu-table"/>
          <w:caps/>
        </w:rPr>
      </w:pPr>
    </w:p>
    <w:p w:rsidR="003604AB" w:rsidRDefault="00FD0143">
      <w:pPr>
        <w:pStyle w:val="8"/>
        <w:spacing w:before="0"/>
        <w:rPr>
          <w:rStyle w:val="submenu-table"/>
          <w:b/>
          <w:bCs/>
          <w:i/>
          <w:iCs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caps/>
          <w:color w:val="000000"/>
          <w:sz w:val="28"/>
          <w:szCs w:val="28"/>
          <w:u w:color="000000"/>
        </w:rPr>
        <w:t>Рецензенты:</w:t>
      </w:r>
    </w:p>
    <w:p w:rsidR="003604AB" w:rsidRDefault="00FD0143">
      <w:pPr>
        <w:jc w:val="both"/>
      </w:pPr>
      <w:r>
        <w:rPr>
          <w:rStyle w:val="submenu-table"/>
          <w:b/>
          <w:bCs/>
        </w:rPr>
        <w:t>Гриб Николай Васильевич</w:t>
      </w:r>
      <w:r>
        <w:t xml:space="preserve"> – доцент кафедры математики и методики преподавания математики  Белорусского государственного педагогического университета имени Максима Танка, кандидат физико-математических наук, доцент;</w:t>
      </w:r>
    </w:p>
    <w:p w:rsidR="003604AB" w:rsidRDefault="00FD0143">
      <w:pPr>
        <w:jc w:val="both"/>
      </w:pPr>
      <w:r>
        <w:rPr>
          <w:rStyle w:val="submenu-table"/>
          <w:b/>
          <w:bCs/>
        </w:rPr>
        <w:t>Иванишко Ия Александровна</w:t>
      </w:r>
      <w:r>
        <w:t xml:space="preserve"> – доцент кафедры функционального анализа и аналитической экономики Белорусского государственного университета, кандидат физико-математических наук, доцент</w:t>
      </w:r>
    </w:p>
    <w:p w:rsidR="003604AB" w:rsidRDefault="003604AB">
      <w:pPr>
        <w:rPr>
          <w:rStyle w:val="submenu-table"/>
          <w:caps/>
        </w:rPr>
      </w:pPr>
    </w:p>
    <w:p w:rsidR="003604AB" w:rsidRDefault="003604AB">
      <w:pPr>
        <w:pStyle w:val="a7"/>
        <w:spacing w:after="0"/>
      </w:pPr>
    </w:p>
    <w:p w:rsidR="003604AB" w:rsidRDefault="003604AB"/>
    <w:p w:rsidR="003604AB" w:rsidRDefault="003604AB"/>
    <w:p w:rsidR="003604AB" w:rsidRDefault="00FD0143">
      <w:pPr>
        <w:pStyle w:val="8"/>
        <w:spacing w:before="0"/>
        <w:rPr>
          <w:rStyle w:val="submenu-table"/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color="000000"/>
        </w:rPr>
      </w:pPr>
      <w:r>
        <w:rPr>
          <w:rStyle w:val="submenu-table"/>
          <w:rFonts w:ascii="Times New Roman" w:hAnsi="Times New Roman"/>
          <w:b/>
          <w:bCs/>
          <w:caps/>
          <w:color w:val="000000"/>
          <w:sz w:val="28"/>
          <w:szCs w:val="28"/>
          <w:u w:color="000000"/>
        </w:rPr>
        <w:t>РЕКОМЕНДОВАНА К УТВЕРЖДЕНИЮ:</w:t>
      </w:r>
    </w:p>
    <w:p w:rsidR="00E15772" w:rsidRDefault="00FD0143" w:rsidP="00AA5146">
      <w:pPr>
        <w:jc w:val="both"/>
        <w:rPr>
          <w:rStyle w:val="submenu-table"/>
        </w:rPr>
      </w:pPr>
      <w:r>
        <w:rPr>
          <w:rStyle w:val="submenu-table"/>
        </w:rPr>
        <w:t>Кафедрой теории функций</w:t>
      </w:r>
    </w:p>
    <w:p w:rsidR="00AA5146" w:rsidRPr="00AA5146" w:rsidRDefault="00FD0143" w:rsidP="00AA5146">
      <w:pPr>
        <w:jc w:val="both"/>
        <w:rPr>
          <w:rStyle w:val="submenu-table"/>
        </w:rPr>
      </w:pPr>
      <w:r>
        <w:rPr>
          <w:rStyle w:val="submenu-table"/>
        </w:rPr>
        <w:t xml:space="preserve">механико-математического факультета </w:t>
      </w:r>
      <w:r w:rsidR="00AA5146">
        <w:t>Белорусского государственного университета</w:t>
      </w:r>
      <w:r w:rsidR="00AA5146">
        <w:rPr>
          <w:rStyle w:val="submenu-table"/>
        </w:rPr>
        <w:t xml:space="preserve"> </w:t>
      </w:r>
    </w:p>
    <w:p w:rsidR="003604AB" w:rsidRDefault="00FD0143" w:rsidP="00AA5146">
      <w:pPr>
        <w:jc w:val="both"/>
        <w:rPr>
          <w:rStyle w:val="submenu-table"/>
        </w:rPr>
      </w:pPr>
      <w:r>
        <w:rPr>
          <w:rStyle w:val="submenu-table"/>
        </w:rPr>
        <w:t>(протокол № 9 от 23.03.2020);</w:t>
      </w:r>
    </w:p>
    <w:p w:rsidR="003604AB" w:rsidRDefault="003604AB" w:rsidP="00AA5146">
      <w:pPr>
        <w:jc w:val="both"/>
        <w:rPr>
          <w:rStyle w:val="submenu-table"/>
          <w:u w:color="FF0000"/>
        </w:rPr>
      </w:pPr>
    </w:p>
    <w:p w:rsidR="003604AB" w:rsidRDefault="00FD0143" w:rsidP="00AA5146">
      <w:pPr>
        <w:spacing w:before="120"/>
        <w:jc w:val="both"/>
        <w:rPr>
          <w:rStyle w:val="submenu-table"/>
          <w:u w:color="FF0000"/>
        </w:rPr>
      </w:pPr>
      <w:r>
        <w:rPr>
          <w:rStyle w:val="submenu-table"/>
          <w:u w:color="FF0000"/>
        </w:rPr>
        <w:t xml:space="preserve">Научно-методическим Советом </w:t>
      </w:r>
      <w:r w:rsidR="00AA5146">
        <w:t>Белорусского государственного университета</w:t>
      </w:r>
      <w:r w:rsidR="00AA5146">
        <w:rPr>
          <w:rStyle w:val="submenu-table"/>
          <w:u w:color="FF0000"/>
        </w:rPr>
        <w:t xml:space="preserve"> </w:t>
      </w:r>
      <w:r>
        <w:rPr>
          <w:rStyle w:val="submenu-table"/>
          <w:u w:color="FF0000"/>
        </w:rPr>
        <w:t>(протокол № 4 от 25.03.2020).</w:t>
      </w:r>
    </w:p>
    <w:p w:rsidR="003604AB" w:rsidRDefault="003604AB">
      <w:pPr>
        <w:jc w:val="both"/>
        <w:rPr>
          <w:rStyle w:val="submenu-table"/>
        </w:rPr>
      </w:pPr>
    </w:p>
    <w:p w:rsidR="003604AB" w:rsidRDefault="003604AB"/>
    <w:p w:rsidR="003604AB" w:rsidRDefault="003604AB"/>
    <w:p w:rsidR="003604AB" w:rsidRDefault="003604AB"/>
    <w:p w:rsidR="003604AB" w:rsidRDefault="003604AB"/>
    <w:p w:rsidR="003604AB" w:rsidRDefault="003604AB"/>
    <w:p w:rsidR="003604AB" w:rsidRDefault="00FD0143">
      <w:r>
        <w:t>Зав.кафедрой теории функций</w:t>
      </w:r>
      <w:r>
        <w:tab/>
      </w:r>
      <w:r>
        <w:tab/>
      </w:r>
      <w:r>
        <w:tab/>
      </w:r>
      <w:r>
        <w:tab/>
      </w:r>
      <w:r>
        <w:tab/>
        <w:t>В.Г. Кротов</w:t>
      </w:r>
    </w:p>
    <w:p w:rsidR="003604AB" w:rsidRDefault="003604AB">
      <w:pPr>
        <w:jc w:val="both"/>
      </w:pPr>
    </w:p>
    <w:p w:rsidR="003604AB" w:rsidRDefault="00FD0143">
      <w:pPr>
        <w:jc w:val="center"/>
      </w:pPr>
      <w:r>
        <w:rPr>
          <w:rStyle w:val="submenu-table"/>
          <w:rFonts w:ascii="Arial Unicode MS" w:hAnsi="Arial Unicode MS"/>
        </w:rPr>
        <w:br w:type="page"/>
      </w:r>
    </w:p>
    <w:p w:rsidR="003604AB" w:rsidRDefault="00FD0143">
      <w:pPr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lastRenderedPageBreak/>
        <w:t>ПОЯСНИТЕЛЬНАЯ ЗАПИСКА</w:t>
      </w:r>
    </w:p>
    <w:p w:rsidR="003604AB" w:rsidRDefault="003604AB">
      <w:pPr>
        <w:jc w:val="center"/>
      </w:pPr>
    </w:p>
    <w:p w:rsidR="003604AB" w:rsidRDefault="00FD0143">
      <w:pPr>
        <w:jc w:val="both"/>
      </w:pPr>
      <w:r>
        <w:tab/>
      </w:r>
      <w:r>
        <w:rPr>
          <w:rStyle w:val="submenu-table"/>
        </w:rPr>
        <w:t>Учебная дисциплина</w:t>
      </w:r>
      <w:r>
        <w:t xml:space="preserve"> «Практикум по решению исследовательских математических задач» включает обзор основных методов и приемов, применяемых при решении олимпиадных и исследовательских задач. Данная дисциплина дает возможность получить знания и навыки необходимые для решения олимпиадных и исследовательских  задач, как школьных так и студенческих, различных уровней сложности. </w:t>
      </w:r>
    </w:p>
    <w:p w:rsidR="003604AB" w:rsidRDefault="00FD0143">
      <w:pPr>
        <w:ind w:firstLine="567"/>
        <w:jc w:val="both"/>
      </w:pPr>
      <w:r>
        <w:rPr>
          <w:rStyle w:val="submenu-table"/>
          <w:b/>
          <w:bCs/>
        </w:rPr>
        <w:t>Целью учебной дисциплины</w:t>
      </w:r>
      <w:r>
        <w:t xml:space="preserve"> «Практикум по решению исследовательских математических задач» является повышение уровня профессиональной компетенции педагога-математика. </w:t>
      </w:r>
    </w:p>
    <w:p w:rsidR="003604AB" w:rsidRDefault="00FD0143">
      <w:pPr>
        <w:ind w:firstLine="567"/>
        <w:jc w:val="both"/>
      </w:pPr>
      <w:r>
        <w:rPr>
          <w:rStyle w:val="submenu-table"/>
          <w:b/>
          <w:bCs/>
        </w:rPr>
        <w:t xml:space="preserve">Образовательная цель: </w:t>
      </w:r>
      <w:r>
        <w:t>систематизация, обобщение и развитие знаний о методах и приемах решения олимпиадных и исследовательских математических задач.</w:t>
      </w:r>
    </w:p>
    <w:p w:rsidR="003604AB" w:rsidRDefault="00FD0143">
      <w:pPr>
        <w:ind w:firstLine="567"/>
        <w:jc w:val="both"/>
      </w:pPr>
      <w:r>
        <w:rPr>
          <w:rStyle w:val="submenu-table"/>
          <w:b/>
          <w:bCs/>
        </w:rPr>
        <w:t>Развивающая цель:</w:t>
      </w:r>
      <w:r>
        <w:t xml:space="preserve"> развитие математического мышления, повышение  математической культуры слушателей.</w:t>
      </w:r>
    </w:p>
    <w:p w:rsidR="003604AB" w:rsidRDefault="00FD0143">
      <w:pPr>
        <w:ind w:firstLine="567"/>
        <w:jc w:val="both"/>
      </w:pPr>
      <w:r>
        <w:rPr>
          <w:rStyle w:val="submenu-table"/>
          <w:b/>
          <w:bCs/>
        </w:rPr>
        <w:t>Основные задачи</w:t>
      </w:r>
      <w:r>
        <w:rPr>
          <w:rStyle w:val="submenu-table"/>
          <w:b/>
          <w:bCs/>
          <w:i/>
          <w:iCs/>
        </w:rPr>
        <w:t>,</w:t>
      </w:r>
      <w:r>
        <w:t xml:space="preserve"> решаемые в рамках изучения дисциплины «Практикум по решению исследовательских математических задач»:</w:t>
      </w:r>
    </w:p>
    <w:p w:rsidR="003604AB" w:rsidRDefault="00FD0143">
      <w:pPr>
        <w:numPr>
          <w:ilvl w:val="0"/>
          <w:numId w:val="2"/>
        </w:numPr>
        <w:jc w:val="both"/>
      </w:pPr>
      <w:r>
        <w:t xml:space="preserve">усвоение теоретического материала, предлагаемого на занятиях, </w:t>
      </w:r>
    </w:p>
    <w:p w:rsidR="003604AB" w:rsidRDefault="00FD0143">
      <w:pPr>
        <w:numPr>
          <w:ilvl w:val="0"/>
          <w:numId w:val="2"/>
        </w:numPr>
        <w:jc w:val="both"/>
      </w:pPr>
      <w:r>
        <w:t>развитие  знаний о методах и приемах решения олимпиадных и исследовательских математических задач,</w:t>
      </w:r>
    </w:p>
    <w:p w:rsidR="003604AB" w:rsidRDefault="00FD0143">
      <w:pPr>
        <w:numPr>
          <w:ilvl w:val="0"/>
          <w:numId w:val="2"/>
        </w:numPr>
        <w:jc w:val="both"/>
      </w:pPr>
      <w:r>
        <w:t>приобретение навыков решения олимпиадных и исследовательских математических задач.</w:t>
      </w:r>
    </w:p>
    <w:p w:rsidR="003604AB" w:rsidRDefault="003604AB">
      <w:pPr>
        <w:ind w:firstLine="709"/>
        <w:jc w:val="both"/>
      </w:pPr>
    </w:p>
    <w:p w:rsidR="003604AB" w:rsidRDefault="00FD0143">
      <w:pPr>
        <w:ind w:firstLine="709"/>
        <w:jc w:val="both"/>
      </w:pPr>
      <w:r>
        <w:rPr>
          <w:rStyle w:val="submenu-table"/>
          <w:b/>
          <w:bCs/>
        </w:rPr>
        <w:t>Место учебной дисциплины</w:t>
      </w:r>
      <w:r>
        <w:t xml:space="preserve"> в системе подготовки специалиста с высшим образованием (магистра). </w:t>
      </w:r>
    </w:p>
    <w:p w:rsidR="003604AB" w:rsidRDefault="00FD0143">
      <w:pPr>
        <w:ind w:firstLine="540"/>
        <w:jc w:val="both"/>
      </w:pPr>
      <w:r>
        <w:t xml:space="preserve">Учебная дисциплина «Практикум по решению исследовательских математических задач» относится к </w:t>
      </w:r>
      <w:r>
        <w:rPr>
          <w:rStyle w:val="submenu-table"/>
        </w:rPr>
        <w:t>дисциплинам по выбору</w:t>
      </w:r>
      <w:r>
        <w:t xml:space="preserve"> компонента учреждения высшего образования.</w:t>
      </w:r>
    </w:p>
    <w:p w:rsidR="003604AB" w:rsidRDefault="00FD0143">
      <w:pPr>
        <w:ind w:firstLine="540"/>
        <w:jc w:val="both"/>
      </w:pPr>
      <w:r>
        <w:t>Эта дисциплина опирается на знания, полученные при изучении дисциплины «Методика преподавания математики».</w:t>
      </w:r>
    </w:p>
    <w:p w:rsidR="003604AB" w:rsidRDefault="003604AB">
      <w:pPr>
        <w:ind w:firstLine="709"/>
        <w:jc w:val="both"/>
        <w:rPr>
          <w:b/>
          <w:bCs/>
        </w:rPr>
      </w:pPr>
    </w:p>
    <w:p w:rsidR="003604AB" w:rsidRDefault="00FD0143">
      <w:pPr>
        <w:ind w:firstLine="567"/>
        <w:jc w:val="both"/>
        <w:rPr>
          <w:rStyle w:val="submenu-table"/>
          <w:b/>
          <w:bCs/>
        </w:rPr>
      </w:pPr>
      <w:r>
        <w:rPr>
          <w:rStyle w:val="submenu-table"/>
          <w:b/>
          <w:bCs/>
        </w:rPr>
        <w:t>Требования к компетенциям</w:t>
      </w:r>
    </w:p>
    <w:p w:rsidR="003604AB" w:rsidRDefault="00FD0143">
      <w:pPr>
        <w:tabs>
          <w:tab w:val="left" w:pos="720"/>
        </w:tabs>
        <w:ind w:firstLine="567"/>
        <w:jc w:val="both"/>
      </w:pPr>
      <w:r>
        <w:t xml:space="preserve">Освоение учебной дисциплины «Практикум по решению исследовательских математических задач» должно обеспечить формирование следующей  </w:t>
      </w:r>
      <w:r>
        <w:rPr>
          <w:rStyle w:val="submenu-table"/>
          <w:b/>
          <w:bCs/>
          <w:i/>
          <w:iCs/>
        </w:rPr>
        <w:t xml:space="preserve">специализированной </w:t>
      </w:r>
      <w:r>
        <w:t xml:space="preserve"> компетенции: </w:t>
      </w:r>
    </w:p>
    <w:p w:rsidR="003604AB" w:rsidRDefault="00FD0143">
      <w:pPr>
        <w:ind w:firstLine="709"/>
        <w:jc w:val="both"/>
      </w:pPr>
      <w:r>
        <w:t>СК-7. Быть способным применять актуальные методы, приемы и технологии обучения математике с учетом типа учреждения образования, психолого-дидактических закономерностей обучения, уровня подготовки и мотивации обучаемых.</w:t>
      </w:r>
    </w:p>
    <w:p w:rsidR="003604AB" w:rsidRDefault="003604AB">
      <w:pPr>
        <w:ind w:firstLine="709"/>
        <w:jc w:val="both"/>
      </w:pPr>
    </w:p>
    <w:p w:rsidR="003604AB" w:rsidRDefault="00FD0143">
      <w:pPr>
        <w:pStyle w:val="a7"/>
        <w:spacing w:after="0"/>
        <w:ind w:firstLine="567"/>
        <w:jc w:val="both"/>
      </w:pPr>
      <w:r>
        <w:t>В результате изучения этой дисциплины студент должен</w:t>
      </w:r>
    </w:p>
    <w:p w:rsidR="003604AB" w:rsidRDefault="00FD0143">
      <w:pPr>
        <w:pStyle w:val="a7"/>
        <w:spacing w:after="0"/>
        <w:ind w:firstLine="567"/>
        <w:jc w:val="both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знать: </w:t>
      </w:r>
      <w:r>
        <w:t>основные методы и приёмы решения олимпиадных и исследовательских математических задач;</w:t>
      </w:r>
    </w:p>
    <w:p w:rsidR="003604AB" w:rsidRDefault="00FD0143">
      <w:pPr>
        <w:pStyle w:val="a7"/>
        <w:spacing w:after="0"/>
        <w:ind w:firstLine="567"/>
        <w:jc w:val="both"/>
        <w:rPr>
          <w:rStyle w:val="submenu-table"/>
          <w:sz w:val="20"/>
          <w:szCs w:val="20"/>
        </w:rPr>
      </w:pPr>
      <w:r>
        <w:rPr>
          <w:rStyle w:val="submenu-table"/>
          <w:b/>
          <w:bCs/>
        </w:rPr>
        <w:t xml:space="preserve">уметь: </w:t>
      </w:r>
      <w:r>
        <w:t>применять методы и приёмы решения олимпиадных и исследовательских задач в разнообразных типах задач по математике;</w:t>
      </w:r>
    </w:p>
    <w:p w:rsidR="003604AB" w:rsidRDefault="00FD0143">
      <w:pPr>
        <w:ind w:firstLine="709"/>
        <w:jc w:val="both"/>
      </w:pPr>
      <w:r>
        <w:rPr>
          <w:rStyle w:val="submenu-table"/>
          <w:b/>
          <w:bCs/>
          <w:u w:color="FF0000"/>
        </w:rPr>
        <w:lastRenderedPageBreak/>
        <w:t>владеть:</w:t>
      </w:r>
      <w:r>
        <w:t xml:space="preserve"> навыками самообразования и способами использования методов и приемов решения олимпиадных задач для проведения математических и междисциплинарных исследований.</w:t>
      </w:r>
    </w:p>
    <w:p w:rsidR="003604AB" w:rsidRDefault="003604AB">
      <w:pPr>
        <w:ind w:left="567"/>
        <w:rPr>
          <w:b/>
          <w:bCs/>
        </w:rPr>
      </w:pPr>
    </w:p>
    <w:p w:rsidR="003604AB" w:rsidRDefault="00FD0143">
      <w:pPr>
        <w:ind w:left="567"/>
        <w:rPr>
          <w:rStyle w:val="submenu-table"/>
          <w:b/>
          <w:bCs/>
        </w:rPr>
      </w:pPr>
      <w:r>
        <w:rPr>
          <w:rStyle w:val="submenu-table"/>
          <w:b/>
          <w:bCs/>
        </w:rPr>
        <w:t>Структура учебной дисциплины</w:t>
      </w:r>
    </w:p>
    <w:p w:rsidR="003604AB" w:rsidRDefault="00FD0143">
      <w:pPr>
        <w:ind w:firstLine="567"/>
        <w:jc w:val="both"/>
      </w:pPr>
      <w:r>
        <w:t xml:space="preserve">Дисциплина изучается в 3 семестре. Всего на изучение учебной дисциплины «Практикум по решению исследовательских математических задач» отведено: </w:t>
      </w:r>
    </w:p>
    <w:p w:rsidR="003604AB" w:rsidRDefault="00FD0143">
      <w:pPr>
        <w:ind w:firstLine="567"/>
        <w:jc w:val="both"/>
        <w:rPr>
          <w:rStyle w:val="submenu-table"/>
        </w:rPr>
      </w:pPr>
      <w:r>
        <w:t xml:space="preserve">– </w:t>
      </w:r>
      <w:r>
        <w:rPr>
          <w:rStyle w:val="submenu-table"/>
        </w:rPr>
        <w:t>для очной формы получения высшего образования - 198 часов, в том числе 70 аудиторных часов, из них: лекции – 10 часов, лекции (дистанционное обучение) – 12 часов, лабораторные занятия – 10 часов, лабораторные занятия (дистанционное обучение) – 12 часов, управляемая самостоятельная работа (внеаудиторный контроль) – 26 часов.</w:t>
      </w:r>
    </w:p>
    <w:p w:rsidR="003604AB" w:rsidRDefault="00FD0143">
      <w:pPr>
        <w:ind w:firstLine="567"/>
        <w:jc w:val="both"/>
        <w:rPr>
          <w:rStyle w:val="submenu-table"/>
        </w:rPr>
      </w:pPr>
      <w:r>
        <w:t xml:space="preserve">– </w:t>
      </w:r>
      <w:r>
        <w:rPr>
          <w:rStyle w:val="submenu-table"/>
        </w:rPr>
        <w:t xml:space="preserve">для заочной формы получения высшего образования -198 часов , в том числе 16 аудиторных часов, из них: лекции – 8 часов, лабораторные занятия – </w:t>
      </w:r>
      <w:r w:rsidR="00284B9E" w:rsidRPr="00284B9E">
        <w:rPr>
          <w:rStyle w:val="submenu-table"/>
        </w:rPr>
        <w:t>4</w:t>
      </w:r>
      <w:r>
        <w:rPr>
          <w:rStyle w:val="submenu-table"/>
        </w:rPr>
        <w:t xml:space="preserve"> час</w:t>
      </w:r>
      <w:r w:rsidR="00284B9E">
        <w:rPr>
          <w:rStyle w:val="submenu-table"/>
        </w:rPr>
        <w:t xml:space="preserve">а, </w:t>
      </w:r>
      <w:r w:rsidR="00284B9E">
        <w:rPr>
          <w:rStyle w:val="submenu-table"/>
        </w:rPr>
        <w:t xml:space="preserve">управляемая самостоятельная работа </w:t>
      </w:r>
      <w:r w:rsidR="00284B9E">
        <w:rPr>
          <w:rStyle w:val="submenu-table"/>
        </w:rPr>
        <w:t>(аудиторный контроль) – 4 часа</w:t>
      </w:r>
      <w:r>
        <w:rPr>
          <w:rStyle w:val="submenu-table"/>
        </w:rPr>
        <w:t xml:space="preserve">. </w:t>
      </w:r>
    </w:p>
    <w:p w:rsidR="003604AB" w:rsidRDefault="00FD0143">
      <w:pPr>
        <w:pStyle w:val="a8"/>
        <w:ind w:firstLine="567"/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/>
          <w:sz w:val="28"/>
          <w:szCs w:val="28"/>
        </w:rPr>
        <w:t>Трудоемкость учебной дисциплины составляет 6 зачетных единиц.</w:t>
      </w:r>
    </w:p>
    <w:p w:rsidR="003604AB" w:rsidRDefault="00FD0143">
      <w:pPr>
        <w:ind w:firstLine="567"/>
        <w:jc w:val="both"/>
      </w:pPr>
      <w:r>
        <w:t>Форма текущей аттестации по учебной дисциплине – экзамен.</w:t>
      </w:r>
    </w:p>
    <w:p w:rsidR="003604AB" w:rsidRDefault="00FD0143">
      <w:pPr>
        <w:ind w:firstLine="567"/>
        <w:jc w:val="both"/>
      </w:pPr>
      <w:r>
        <w:rPr>
          <w:rStyle w:val="submenu-table"/>
          <w:rFonts w:ascii="Arial Unicode MS" w:hAnsi="Arial Unicode MS"/>
        </w:rPr>
        <w:br w:type="page"/>
      </w:r>
    </w:p>
    <w:p w:rsidR="003604AB" w:rsidRDefault="00FD0143">
      <w:pPr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lastRenderedPageBreak/>
        <w:t>СОДЕРЖАНИЕ УЧЕБНОГО МАТЕРИАЛА</w:t>
      </w:r>
    </w:p>
    <w:p w:rsidR="003604AB" w:rsidRDefault="003604AB">
      <w:pPr>
        <w:jc w:val="center"/>
        <w:rPr>
          <w:b/>
          <w:bCs/>
        </w:rPr>
      </w:pPr>
    </w:p>
    <w:p w:rsidR="003604AB" w:rsidRDefault="00FD0143">
      <w:pPr>
        <w:jc w:val="both"/>
      </w:pPr>
      <w:r>
        <w:rPr>
          <w:rStyle w:val="submenu-table"/>
          <w:b/>
          <w:bCs/>
        </w:rPr>
        <w:t xml:space="preserve">Тема 1.  Методы решения олимпиадных задач </w:t>
      </w:r>
    </w:p>
    <w:p w:rsidR="003604AB" w:rsidRDefault="00FD0143">
      <w:pPr>
        <w:jc w:val="both"/>
      </w:pPr>
      <w:r>
        <w:t xml:space="preserve">Принцип Дирихле. Инварианты и полуинварианты. Правило крайнего. Уход на бесконечность и малые шевеления. Игры, турниры. Раскраски, укладки, замощения. Метод математической индукции. </w:t>
      </w:r>
    </w:p>
    <w:p w:rsidR="003604AB" w:rsidRDefault="003604AB">
      <w:pPr>
        <w:jc w:val="both"/>
      </w:pPr>
    </w:p>
    <w:p w:rsidR="003604AB" w:rsidRDefault="00FD0143">
      <w:pPr>
        <w:jc w:val="both"/>
        <w:rPr>
          <w:rStyle w:val="submenu-table"/>
          <w:b/>
          <w:bCs/>
        </w:rPr>
      </w:pPr>
      <w:r>
        <w:rPr>
          <w:rStyle w:val="submenu-table"/>
          <w:b/>
          <w:bCs/>
        </w:rPr>
        <w:t>Тема 2.  Теория чисел</w:t>
      </w:r>
    </w:p>
    <w:p w:rsidR="003604AB" w:rsidRDefault="00FD0143">
      <w:pPr>
        <w:jc w:val="both"/>
      </w:pPr>
      <w:r>
        <w:t xml:space="preserve">Основная теорема арифметики. НОД, НОК, алгоритм Евклида. Цепные дроби. Диофантовы уравнения. Мультипликативные функции. Теория сравнений. Китайская теорема об остатках. </w:t>
      </w:r>
    </w:p>
    <w:p w:rsidR="003604AB" w:rsidRDefault="003604AB">
      <w:pPr>
        <w:jc w:val="both"/>
      </w:pPr>
    </w:p>
    <w:p w:rsidR="003604AB" w:rsidRDefault="00FD0143">
      <w:pPr>
        <w:jc w:val="both"/>
        <w:rPr>
          <w:rStyle w:val="submenu-table"/>
          <w:b/>
          <w:bCs/>
        </w:rPr>
      </w:pPr>
      <w:r>
        <w:rPr>
          <w:rStyle w:val="submenu-table"/>
          <w:b/>
          <w:bCs/>
        </w:rPr>
        <w:t>Тема 3.  Множества. Комбинаторика и теория вероятностей</w:t>
      </w:r>
    </w:p>
    <w:p w:rsidR="003604AB" w:rsidRDefault="00FD0143">
      <w:pPr>
        <w:jc w:val="both"/>
      </w:pPr>
      <w:r>
        <w:t>Множества: операции, разбиения, отношения, формула включение-исключения. Бином Ньютона. Основные комбинаторные и вероятностные принципы и формулы, соединения. Делимость многочленов. Теорема Безу. Схема Горнера. Основная теорема алгебры.</w:t>
      </w:r>
    </w:p>
    <w:p w:rsidR="003604AB" w:rsidRDefault="003604AB">
      <w:pPr>
        <w:jc w:val="both"/>
      </w:pPr>
    </w:p>
    <w:p w:rsidR="003604AB" w:rsidRDefault="00FD0143">
      <w:pPr>
        <w:jc w:val="both"/>
        <w:rPr>
          <w:rStyle w:val="submenu-table"/>
          <w:b/>
          <w:bCs/>
        </w:rPr>
      </w:pPr>
      <w:r>
        <w:rPr>
          <w:rStyle w:val="submenu-table"/>
          <w:b/>
          <w:bCs/>
        </w:rPr>
        <w:t>Тема 4. Графы</w:t>
      </w:r>
    </w:p>
    <w:p w:rsidR="003604AB" w:rsidRDefault="00FD0143">
      <w:pPr>
        <w:jc w:val="both"/>
      </w:pPr>
      <w:r>
        <w:t>Характеристики и типы графов. Классические теоремы теории графов. Знакомства. Теория Дилворта. Теория Рамсея.</w:t>
      </w:r>
    </w:p>
    <w:p w:rsidR="003604AB" w:rsidRDefault="003604AB">
      <w:pPr>
        <w:jc w:val="both"/>
        <w:rPr>
          <w:b/>
          <w:bCs/>
        </w:rPr>
      </w:pPr>
    </w:p>
    <w:p w:rsidR="003604AB" w:rsidRDefault="00FD0143">
      <w:pPr>
        <w:jc w:val="both"/>
        <w:rPr>
          <w:rStyle w:val="submenu-table"/>
          <w:b/>
          <w:bCs/>
        </w:rPr>
      </w:pPr>
      <w:r>
        <w:rPr>
          <w:rStyle w:val="submenu-table"/>
          <w:b/>
          <w:bCs/>
        </w:rPr>
        <w:t>Тема 5. Неравенства</w:t>
      </w:r>
    </w:p>
    <w:p w:rsidR="003604AB" w:rsidRDefault="00FD0143">
      <w:pPr>
        <w:jc w:val="both"/>
        <w:rPr>
          <w:rStyle w:val="submenu-table"/>
          <w:b/>
          <w:bCs/>
        </w:rPr>
      </w:pPr>
      <w:r>
        <w:t xml:space="preserve">Векторный метод решения неравенств. Классические неравенства о средних. Неравенства Коши-Буняковского, Бернулли, Йенсена, Гёльдера, Чебышёва.  Применение методов дифференциального исчисления для доказательства неравенств. Геометрические неравенства. </w:t>
      </w:r>
    </w:p>
    <w:p w:rsidR="003604AB" w:rsidRDefault="003604AB">
      <w:pPr>
        <w:jc w:val="both"/>
        <w:rPr>
          <w:b/>
          <w:bCs/>
        </w:rPr>
      </w:pPr>
    </w:p>
    <w:p w:rsidR="003604AB" w:rsidRDefault="00FD0143">
      <w:pPr>
        <w:jc w:val="both"/>
      </w:pPr>
      <w:r>
        <w:rPr>
          <w:rStyle w:val="submenu-table"/>
          <w:b/>
          <w:bCs/>
        </w:rPr>
        <w:t>Тема 6. Методы анализа</w:t>
      </w:r>
    </w:p>
    <w:p w:rsidR="003604AB" w:rsidRDefault="00FD0143">
      <w:pPr>
        <w:jc w:val="both"/>
      </w:pPr>
      <w:r>
        <w:t>Последовательности. Предел последовательности. Свойства функций. Анализ графиков функций. Методы дифференциального и интегрального исчисления для решения олимпиадных и исследовательских задач.</w:t>
      </w:r>
    </w:p>
    <w:p w:rsidR="003604AB" w:rsidRDefault="003604AB">
      <w:pPr>
        <w:jc w:val="both"/>
      </w:pPr>
    </w:p>
    <w:p w:rsidR="003604AB" w:rsidRDefault="00FD0143">
      <w:pPr>
        <w:jc w:val="both"/>
      </w:pPr>
      <w:r>
        <w:rPr>
          <w:rStyle w:val="submenu-table"/>
          <w:b/>
          <w:bCs/>
        </w:rPr>
        <w:t>Тема 7. Геометрия</w:t>
      </w:r>
    </w:p>
    <w:p w:rsidR="003604AB" w:rsidRDefault="00FD0143">
      <w:pPr>
        <w:jc w:val="both"/>
      </w:pPr>
      <w:r>
        <w:t>Метод площадей. Метод координат. Построения. Векторы. Аффинные и проективные преобразования. Инверсия.</w:t>
      </w:r>
    </w:p>
    <w:p w:rsidR="003604AB" w:rsidRDefault="00FD0143">
      <w:pPr>
        <w:jc w:val="both"/>
        <w:sectPr w:rsidR="003604AB">
          <w:footerReference w:type="default" r:id="rId8"/>
          <w:pgSz w:w="11900" w:h="16840"/>
          <w:pgMar w:top="851" w:right="851" w:bottom="851" w:left="1418" w:header="708" w:footer="708" w:gutter="0"/>
          <w:cols w:space="720"/>
          <w:titlePg/>
        </w:sectPr>
      </w:pPr>
      <w:r>
        <w:t>.</w:t>
      </w:r>
    </w:p>
    <w:p w:rsidR="003604AB" w:rsidRDefault="00FD0143">
      <w:pPr>
        <w:spacing w:before="40"/>
        <w:jc w:val="center"/>
      </w:pPr>
      <w:r>
        <w:rPr>
          <w:rStyle w:val="submenu-table"/>
          <w:b/>
          <w:bCs/>
        </w:rPr>
        <w:lastRenderedPageBreak/>
        <w:t>УЧЕБНО-МЕТОДИЧЕСКАЯ КАРТА УЧЕБНОЙ ДИСЦИПЛИНЫ</w:t>
      </w:r>
      <w:r>
        <w:t xml:space="preserve"> </w:t>
      </w:r>
    </w:p>
    <w:p w:rsidR="003604AB" w:rsidRDefault="00FD0143">
      <w:pPr>
        <w:spacing w:before="40"/>
        <w:jc w:val="center"/>
      </w:pPr>
      <w:r>
        <w:t xml:space="preserve">Дневная форма получения образования с </w:t>
      </w:r>
      <w:r>
        <w:rPr>
          <w:rStyle w:val="submenu-table"/>
          <w:u w:color="FF0000"/>
        </w:rPr>
        <w:t>применением дистанционных образовательных технологий</w:t>
      </w:r>
    </w:p>
    <w:tbl>
      <w:tblPr>
        <w:tblStyle w:val="TableNormal"/>
        <w:tblW w:w="14848" w:type="dxa"/>
        <w:jc w:val="center"/>
        <w:tblInd w:w="-1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4"/>
        <w:gridCol w:w="5670"/>
        <w:gridCol w:w="1134"/>
        <w:gridCol w:w="992"/>
        <w:gridCol w:w="992"/>
        <w:gridCol w:w="992"/>
        <w:gridCol w:w="851"/>
        <w:gridCol w:w="992"/>
        <w:gridCol w:w="2661"/>
      </w:tblGrid>
      <w:tr w:rsidR="003604AB" w:rsidTr="003418F1">
        <w:trPr>
          <w:trHeight w:val="320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</w:tcPr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Номер раздела, темы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3604AB" w:rsidRDefault="003604AB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3604AB" w:rsidRDefault="00FD0143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Название раздела, темы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3604AB" w:rsidRDefault="00FD0143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Количество часов</w:t>
            </w:r>
          </w:p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УСР (внеаудиторный контроль)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Форма контроля знаний</w:t>
            </w:r>
          </w:p>
        </w:tc>
      </w:tr>
      <w:tr w:rsidR="003418F1" w:rsidTr="003418F1">
        <w:trPr>
          <w:cantSplit/>
          <w:trHeight w:val="1953"/>
          <w:jc w:val="center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3604AB" w:rsidRDefault="00FD0143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Практические</w:t>
            </w:r>
          </w:p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3604AB" w:rsidRDefault="00FD0143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 xml:space="preserve">Семинарские </w:t>
            </w:r>
          </w:p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3604AB" w:rsidRDefault="00FD0143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Лабораторные</w:t>
            </w:r>
          </w:p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Иное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</w:tr>
      <w:tr w:rsidR="003418F1" w:rsidTr="003418F1">
        <w:trPr>
          <w:trHeight w:val="18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8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9</w:t>
            </w:r>
          </w:p>
        </w:tc>
      </w:tr>
      <w:tr w:rsidR="003418F1" w:rsidTr="003418F1">
        <w:trPr>
          <w:trHeight w:val="61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  <w:sz w:val="24"/>
                <w:szCs w:val="24"/>
              </w:rPr>
              <w:t>Методы решения олимпиадных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rStyle w:val="submenu-table"/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2</w:t>
            </w:r>
          </w:p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rStyle w:val="submenu-table"/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2</w:t>
            </w:r>
          </w:p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рефераты (презентации)</w:t>
            </w:r>
          </w:p>
        </w:tc>
      </w:tr>
      <w:tr w:rsidR="003418F1" w:rsidTr="003418F1">
        <w:trPr>
          <w:trHeight w:val="68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  <w:sz w:val="24"/>
                <w:szCs w:val="24"/>
              </w:rPr>
              <w:t>Теория чисел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rStyle w:val="submenu-table"/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2</w:t>
            </w:r>
          </w:p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rStyle w:val="submenu-table"/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2</w:t>
            </w:r>
          </w:p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рефераты (презентации)</w:t>
            </w:r>
          </w:p>
        </w:tc>
      </w:tr>
      <w:tr w:rsidR="003418F1" w:rsidTr="003418F1">
        <w:trPr>
          <w:trHeight w:val="53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  <w:sz w:val="24"/>
                <w:szCs w:val="24"/>
              </w:rPr>
              <w:t>Множества. Комбинаторика и теория вероятностей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рефераты (презентации)</w:t>
            </w:r>
          </w:p>
        </w:tc>
      </w:tr>
      <w:tr w:rsidR="003418F1" w:rsidTr="003418F1">
        <w:trPr>
          <w:trHeight w:val="51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  <w:sz w:val="24"/>
                <w:szCs w:val="24"/>
              </w:rPr>
              <w:t>Графы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rStyle w:val="submenu-table"/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2</w:t>
            </w:r>
          </w:p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рефераты (презентации)</w:t>
            </w:r>
          </w:p>
        </w:tc>
      </w:tr>
      <w:tr w:rsidR="003418F1" w:rsidTr="003418F1">
        <w:trPr>
          <w:trHeight w:val="65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  <w:sz w:val="24"/>
                <w:szCs w:val="24"/>
              </w:rPr>
              <w:t>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rStyle w:val="submenu-table"/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2</w:t>
            </w:r>
          </w:p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rStyle w:val="submenu-table"/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2</w:t>
            </w:r>
          </w:p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рефераты (презентации)</w:t>
            </w:r>
          </w:p>
        </w:tc>
      </w:tr>
      <w:tr w:rsidR="003418F1" w:rsidTr="003418F1">
        <w:trPr>
          <w:trHeight w:val="54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  <w:sz w:val="24"/>
                <w:szCs w:val="24"/>
              </w:rPr>
              <w:t>Методы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рефераты (презентации)</w:t>
            </w:r>
          </w:p>
        </w:tc>
      </w:tr>
      <w:tr w:rsidR="003418F1" w:rsidTr="003418F1">
        <w:trPr>
          <w:trHeight w:val="52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rStyle w:val="submenu-table"/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2</w:t>
            </w:r>
          </w:p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  <w:u w:color="FF0000"/>
              </w:rPr>
              <w:t>2 (ДО)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3604A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3418F1" w:rsidRDefault="00FD0143">
            <w:pPr>
              <w:jc w:val="center"/>
              <w:rPr>
                <w:sz w:val="24"/>
                <w:szCs w:val="24"/>
              </w:rPr>
            </w:pPr>
            <w:r w:rsidRPr="003418F1">
              <w:rPr>
                <w:rStyle w:val="submenu-table"/>
                <w:sz w:val="24"/>
                <w:szCs w:val="24"/>
              </w:rPr>
              <w:t>рефераты (презентации)</w:t>
            </w:r>
          </w:p>
        </w:tc>
      </w:tr>
      <w:tr w:rsidR="003418F1" w:rsidTr="003418F1">
        <w:trPr>
          <w:trHeight w:val="61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 w:rsidP="003418F1">
            <w:pPr>
              <w:jc w:val="right"/>
            </w:pPr>
            <w:r>
              <w:rPr>
                <w:rStyle w:val="submenu-table"/>
                <w:b/>
                <w:bCs/>
                <w:sz w:val="24"/>
                <w:szCs w:val="24"/>
              </w:rPr>
              <w:t>Всего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10</w:t>
            </w:r>
          </w:p>
          <w:p w:rsidR="003604AB" w:rsidRDefault="00FD0143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12 (ДО)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10</w:t>
            </w:r>
          </w:p>
          <w:p w:rsidR="003604AB" w:rsidRDefault="00FD0143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12 (ДО)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26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</w:tr>
    </w:tbl>
    <w:p w:rsidR="003604AB" w:rsidRDefault="00FD0143">
      <w:pPr>
        <w:ind w:firstLine="709"/>
        <w:jc w:val="both"/>
      </w:pPr>
      <w:r>
        <w:lastRenderedPageBreak/>
        <w:t xml:space="preserve">Заочная форма </w:t>
      </w:r>
    </w:p>
    <w:tbl>
      <w:tblPr>
        <w:tblStyle w:val="TableNormal"/>
        <w:tblW w:w="151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20"/>
        <w:gridCol w:w="6946"/>
        <w:gridCol w:w="992"/>
        <w:gridCol w:w="992"/>
        <w:gridCol w:w="992"/>
        <w:gridCol w:w="851"/>
        <w:gridCol w:w="992"/>
        <w:gridCol w:w="2693"/>
      </w:tblGrid>
      <w:tr w:rsidR="003604AB" w:rsidTr="00284B9E">
        <w:trPr>
          <w:trHeight w:val="3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</w:tcPr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Номер раздела, темы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3604AB" w:rsidRDefault="003604AB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3604AB" w:rsidRDefault="00FD0143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Название раздела, темы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Форма контроля знаний</w:t>
            </w:r>
          </w:p>
        </w:tc>
      </w:tr>
      <w:tr w:rsidR="003604AB" w:rsidTr="00284B9E">
        <w:trPr>
          <w:cantSplit/>
          <w:trHeight w:val="179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3604AB" w:rsidRDefault="00FD0143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Практические</w:t>
            </w:r>
          </w:p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3604AB" w:rsidRDefault="00FD0143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 xml:space="preserve">Семинарские </w:t>
            </w:r>
          </w:p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3604AB" w:rsidRDefault="00FD0143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Лабораторные</w:t>
            </w:r>
          </w:p>
          <w:p w:rsidR="003604AB" w:rsidRDefault="00FD0143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3604AB" w:rsidRDefault="00284B9E" w:rsidP="00284B9E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Аудиторный контроль У</w:t>
            </w:r>
            <w:bookmarkStart w:id="0" w:name="_GoBack"/>
            <w:bookmarkEnd w:id="0"/>
            <w:r>
              <w:rPr>
                <w:rStyle w:val="submenu-table"/>
                <w:sz w:val="24"/>
                <w:szCs w:val="24"/>
              </w:rPr>
              <w:t>СР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</w:tr>
      <w:tr w:rsidR="003604AB" w:rsidTr="00284B9E">
        <w:trPr>
          <w:trHeight w:val="2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8</w:t>
            </w:r>
          </w:p>
        </w:tc>
      </w:tr>
      <w:tr w:rsidR="003604AB" w:rsidTr="00284B9E">
        <w:trPr>
          <w:trHeight w:val="5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</w:rPr>
              <w:t>Методы решения олимпиадных задач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</w:rPr>
              <w:t>рефераты (презентации)</w:t>
            </w:r>
          </w:p>
        </w:tc>
      </w:tr>
      <w:tr w:rsidR="003604AB" w:rsidTr="00284B9E">
        <w:trPr>
          <w:trHeight w:val="3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</w:rPr>
              <w:t>Теория чисел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</w:tr>
      <w:tr w:rsidR="003604AB" w:rsidTr="00284B9E">
        <w:trPr>
          <w:trHeight w:val="5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</w:rPr>
              <w:t>Множества. Комбинаторика и теория вероятностей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</w:rPr>
              <w:t>рефераты (презентации)</w:t>
            </w:r>
          </w:p>
        </w:tc>
      </w:tr>
      <w:tr w:rsidR="003604AB" w:rsidTr="00284B9E">
        <w:trPr>
          <w:trHeight w:val="2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</w:rPr>
              <w:t>Графы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AB" w:rsidRDefault="003604AB"/>
        </w:tc>
      </w:tr>
      <w:tr w:rsidR="00AA5146" w:rsidTr="00284B9E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>
            <w:r>
              <w:rPr>
                <w:rStyle w:val="submenu-table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>
            <w:pPr>
              <w:jc w:val="both"/>
            </w:pPr>
            <w:r>
              <w:rPr>
                <w:rStyle w:val="submenu-table"/>
              </w:rPr>
              <w:t>Неравенства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>
            <w:pPr>
              <w:jc w:val="center"/>
            </w:pPr>
            <w:r>
              <w:rPr>
                <w:rStyle w:val="submenu-tabl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Pr="00AA5146" w:rsidRDefault="00AA5146" w:rsidP="00AA51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>
            <w:pPr>
              <w:jc w:val="center"/>
            </w:pPr>
            <w:r>
              <w:rPr>
                <w:rStyle w:val="submenu-table"/>
              </w:rPr>
              <w:t>рефераты (презентации)</w:t>
            </w:r>
          </w:p>
        </w:tc>
      </w:tr>
      <w:tr w:rsidR="00AA5146" w:rsidTr="00284B9E">
        <w:trPr>
          <w:trHeight w:val="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>
            <w:r>
              <w:rPr>
                <w:rStyle w:val="submenu-table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>
            <w:pPr>
              <w:jc w:val="both"/>
            </w:pPr>
            <w:r>
              <w:rPr>
                <w:rStyle w:val="submenu-table"/>
              </w:rPr>
              <w:t>Методы анализа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146" w:rsidRDefault="00AA514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146" w:rsidRDefault="00AA514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146" w:rsidRDefault="00AA5146" w:rsidP="00AA5146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146" w:rsidRDefault="00AA5146"/>
        </w:tc>
      </w:tr>
      <w:tr w:rsidR="003604AB" w:rsidTr="00284B9E">
        <w:trPr>
          <w:trHeight w:val="6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both"/>
            </w:pPr>
            <w:r>
              <w:rPr>
                <w:rStyle w:val="submenu-table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AA5146" w:rsidRDefault="00AA5146" w:rsidP="00AA51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</w:rPr>
              <w:t>рефераты (презентации)</w:t>
            </w:r>
          </w:p>
        </w:tc>
      </w:tr>
      <w:tr w:rsidR="003604AB" w:rsidTr="00284B9E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 w:rsidP="00AA5146">
            <w:pPr>
              <w:jc w:val="right"/>
            </w:pPr>
            <w:r>
              <w:rPr>
                <w:rStyle w:val="submenu-table"/>
                <w:b/>
                <w:bCs/>
              </w:rPr>
              <w:t>Всего по дисциплине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AA5146" w:rsidRDefault="00AA5146">
            <w:pPr>
              <w:jc w:val="center"/>
              <w:rPr>
                <w:lang w:val="en-US"/>
              </w:rPr>
            </w:pPr>
            <w:r>
              <w:rPr>
                <w:rStyle w:val="submenu-table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Pr="00AA5146" w:rsidRDefault="00AA5146" w:rsidP="000B01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</w:tr>
    </w:tbl>
    <w:p w:rsidR="003604AB" w:rsidRDefault="003604AB">
      <w:pPr>
        <w:widowControl w:val="0"/>
        <w:ind w:left="216" w:hanging="216"/>
        <w:jc w:val="both"/>
      </w:pPr>
    </w:p>
    <w:p w:rsidR="003604AB" w:rsidRDefault="003604AB">
      <w:pPr>
        <w:widowControl w:val="0"/>
        <w:ind w:left="108" w:hanging="108"/>
        <w:jc w:val="both"/>
      </w:pPr>
    </w:p>
    <w:p w:rsidR="003604AB" w:rsidRDefault="003604AB">
      <w:pPr>
        <w:widowControl w:val="0"/>
        <w:jc w:val="both"/>
      </w:pPr>
    </w:p>
    <w:p w:rsidR="003604AB" w:rsidRDefault="003604AB">
      <w:pPr>
        <w:spacing w:after="160" w:line="259" w:lineRule="auto"/>
        <w:jc w:val="center"/>
        <w:sectPr w:rsidR="003604AB" w:rsidSect="003418F1"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567" w:right="567" w:bottom="567" w:left="567" w:header="709" w:footer="709" w:gutter="0"/>
          <w:cols w:space="720"/>
          <w:titlePg/>
          <w:docGrid w:linePitch="381"/>
        </w:sectPr>
      </w:pPr>
    </w:p>
    <w:p w:rsidR="003604AB" w:rsidRDefault="00FD0143">
      <w:pPr>
        <w:spacing w:after="160" w:line="259" w:lineRule="auto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lastRenderedPageBreak/>
        <w:t>ИНФОРМАЦИОННО-МЕТОДИЧЕСКАЯ ЧАСТЬ</w:t>
      </w:r>
    </w:p>
    <w:p w:rsidR="003604AB" w:rsidRDefault="00FD0143">
      <w:pPr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Перечень основной литературы 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" w:eastAsia="Times" w:hAnsi="Times" w:cs="Times"/>
          <w:spacing w:val="-2"/>
          <w:sz w:val="28"/>
          <w:szCs w:val="28"/>
        </w:rPr>
      </w:pPr>
      <w:r>
        <w:rPr>
          <w:rStyle w:val="submenu-table"/>
          <w:rFonts w:ascii="Times" w:eastAsia="Times" w:hAnsi="Times" w:cs="Times"/>
          <w:sz w:val="24"/>
          <w:szCs w:val="24"/>
        </w:rPr>
        <w:tab/>
      </w:r>
      <w:r>
        <w:rPr>
          <w:rStyle w:val="submenu-table"/>
          <w:rFonts w:ascii="Times" w:hAnsi="Times"/>
          <w:sz w:val="28"/>
          <w:szCs w:val="28"/>
        </w:rPr>
        <w:t xml:space="preserve">1. </w:t>
      </w:r>
      <w:r>
        <w:rPr>
          <w:rStyle w:val="submenu-table"/>
          <w:rFonts w:ascii="Times" w:hAnsi="Times"/>
          <w:spacing w:val="-2"/>
          <w:sz w:val="28"/>
          <w:szCs w:val="28"/>
        </w:rPr>
        <w:t>Д. Полиа, Сеге «Задачи и теоремы анализа. В 2 томах</w:t>
      </w:r>
      <w:r>
        <w:rPr>
          <w:rStyle w:val="submenu-table"/>
          <w:rFonts w:ascii="Times" w:hAnsi="Times"/>
          <w:spacing w:val="-2"/>
          <w:sz w:val="28"/>
          <w:szCs w:val="28"/>
          <w:lang w:val="it-IT"/>
        </w:rPr>
        <w:t>»</w:t>
      </w:r>
      <w:r>
        <w:rPr>
          <w:rStyle w:val="submenu-table"/>
          <w:rFonts w:ascii="Times" w:hAnsi="Times"/>
          <w:spacing w:val="-2"/>
          <w:sz w:val="28"/>
          <w:szCs w:val="28"/>
        </w:rPr>
        <w:t>, М., Наука, 1978.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" w:eastAsia="Times" w:hAnsi="Times" w:cs="Times"/>
          <w:spacing w:val="-2"/>
          <w:sz w:val="28"/>
          <w:szCs w:val="28"/>
        </w:rPr>
      </w:pPr>
      <w:r>
        <w:rPr>
          <w:rStyle w:val="submenu-table"/>
          <w:rFonts w:ascii="Times" w:eastAsia="Times" w:hAnsi="Times" w:cs="Times"/>
          <w:spacing w:val="-2"/>
          <w:sz w:val="28"/>
          <w:szCs w:val="28"/>
        </w:rPr>
        <w:tab/>
        <w:t xml:space="preserve">2. </w:t>
      </w:r>
      <w:r>
        <w:rPr>
          <w:rStyle w:val="submenu-table"/>
          <w:rFonts w:ascii="Times" w:hAnsi="Times"/>
          <w:spacing w:val="-2"/>
          <w:sz w:val="28"/>
          <w:szCs w:val="28"/>
        </w:rPr>
        <w:t>Д.Ф. Базылев «Диофантовы уравнения», Минск: НТЦ «АПИ», 1999.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" w:eastAsia="Times" w:hAnsi="Times" w:cs="Times"/>
          <w:spacing w:val="-2"/>
          <w:sz w:val="28"/>
          <w:szCs w:val="28"/>
        </w:rPr>
      </w:pPr>
      <w:r>
        <w:rPr>
          <w:rStyle w:val="submenu-table"/>
          <w:rFonts w:ascii="Times" w:eastAsia="Times" w:hAnsi="Times" w:cs="Times"/>
          <w:spacing w:val="-2"/>
          <w:sz w:val="28"/>
          <w:szCs w:val="28"/>
        </w:rPr>
        <w:tab/>
        <w:t xml:space="preserve">3. </w:t>
      </w:r>
      <w:r>
        <w:rPr>
          <w:rStyle w:val="submenu-table"/>
          <w:rFonts w:ascii="Times" w:hAnsi="Times"/>
          <w:spacing w:val="-2"/>
          <w:sz w:val="28"/>
          <w:szCs w:val="28"/>
        </w:rPr>
        <w:t>Н.В. Горбачёв «Сборник олимпиадных задач по математике», Москва, МЦНМО, 2004.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" w:eastAsia="Times" w:hAnsi="Times" w:cs="Times"/>
          <w:spacing w:val="-2"/>
          <w:sz w:val="28"/>
          <w:szCs w:val="28"/>
        </w:rPr>
      </w:pPr>
      <w:r>
        <w:rPr>
          <w:rStyle w:val="submenu-table"/>
          <w:rFonts w:ascii="Times" w:eastAsia="Times" w:hAnsi="Times" w:cs="Times"/>
          <w:spacing w:val="-2"/>
          <w:sz w:val="28"/>
          <w:szCs w:val="28"/>
        </w:rPr>
        <w:tab/>
        <w:t xml:space="preserve">4. </w:t>
      </w:r>
      <w:r>
        <w:rPr>
          <w:rStyle w:val="submenu-table"/>
          <w:rFonts w:ascii="Times" w:hAnsi="Times"/>
          <w:spacing w:val="-2"/>
          <w:sz w:val="28"/>
          <w:szCs w:val="28"/>
        </w:rPr>
        <w:t xml:space="preserve">Садовничий В.А., Григорьян А.А., Конягин С.В. «Задачи студенческих математических олимпиад», Москва, Наука, 1987. 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" w:eastAsia="Times" w:hAnsi="Times" w:cs="Times"/>
          <w:spacing w:val="-2"/>
          <w:sz w:val="28"/>
          <w:szCs w:val="28"/>
        </w:rPr>
      </w:pPr>
      <w:r>
        <w:rPr>
          <w:rStyle w:val="submenu-table"/>
          <w:rFonts w:ascii="Times" w:eastAsia="Times" w:hAnsi="Times" w:cs="Times"/>
          <w:spacing w:val="-2"/>
          <w:sz w:val="28"/>
          <w:szCs w:val="28"/>
        </w:rPr>
        <w:tab/>
        <w:t xml:space="preserve">5. </w:t>
      </w:r>
      <w:r>
        <w:rPr>
          <w:rStyle w:val="submenu-table"/>
          <w:rFonts w:ascii="Times" w:hAnsi="Times"/>
          <w:spacing w:val="-2"/>
          <w:sz w:val="28"/>
          <w:szCs w:val="28"/>
        </w:rPr>
        <w:t>О.И. Мельников «Занимательные задачи по теории графов», Минск, НТООО «ТетраСистемс», 2001.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" w:eastAsia="Times" w:hAnsi="Times" w:cs="Times"/>
          <w:spacing w:val="-2"/>
          <w:sz w:val="28"/>
          <w:szCs w:val="28"/>
        </w:rPr>
      </w:pPr>
      <w:r>
        <w:rPr>
          <w:rStyle w:val="submenu-table"/>
          <w:rFonts w:ascii="Times" w:eastAsia="Times" w:hAnsi="Times" w:cs="Times"/>
          <w:spacing w:val="-2"/>
          <w:sz w:val="28"/>
          <w:szCs w:val="28"/>
        </w:rPr>
        <w:tab/>
        <w:t xml:space="preserve">6. </w:t>
      </w:r>
      <w:r>
        <w:rPr>
          <w:rStyle w:val="submenu-table"/>
          <w:rFonts w:ascii="Times" w:hAnsi="Times"/>
          <w:spacing w:val="-2"/>
          <w:sz w:val="28"/>
          <w:szCs w:val="28"/>
        </w:rPr>
        <w:t>Барабанов Е.А., Воронович И.И, Каскевич В.И., Мазаник С.А. Задачи белорусских математических олимпиад: 2014-2015 учебный год, 2015-2016 учебный год // Мн.: Бел. ассоц. «Конкурс», 2016.</w:t>
      </w:r>
    </w:p>
    <w:p w:rsidR="003604AB" w:rsidRDefault="003604AB">
      <w:pPr>
        <w:jc w:val="both"/>
        <w:rPr>
          <w:b/>
          <w:bCs/>
        </w:rPr>
      </w:pPr>
    </w:p>
    <w:p w:rsidR="003604AB" w:rsidRPr="00AA5146" w:rsidRDefault="00FD0143" w:rsidP="00AA5146">
      <w:pPr>
        <w:jc w:val="center"/>
        <w:rPr>
          <w:rStyle w:val="submenu-table"/>
          <w:bCs/>
          <w:color w:val="auto"/>
        </w:rPr>
      </w:pPr>
      <w:r w:rsidRPr="00AA5146">
        <w:rPr>
          <w:rStyle w:val="submenu-table"/>
          <w:b/>
          <w:bCs/>
          <w:color w:val="auto"/>
        </w:rPr>
        <w:t>Перечень дополнительной литературы</w:t>
      </w:r>
    </w:p>
    <w:p w:rsidR="003604AB" w:rsidRDefault="00FD0143">
      <w:pPr>
        <w:ind w:firstLine="709"/>
        <w:jc w:val="both"/>
      </w:pPr>
      <w:r>
        <w:t>1. Н.Б. Васильев, А.А. Егоров «Задачи всесоюзных математических олимпиад», Москва, Наука, 1988.</w:t>
      </w:r>
    </w:p>
    <w:p w:rsidR="003604AB" w:rsidRDefault="00FD0143">
      <w:pPr>
        <w:ind w:firstLine="709"/>
        <w:jc w:val="both"/>
      </w:pPr>
      <w:r>
        <w:t>2. А.Д. Блинков «Классические средние в арифметике и геометрии», Москва, МЦНМО, 2012.</w:t>
      </w:r>
    </w:p>
    <w:p w:rsidR="003604AB" w:rsidRDefault="00FD0143">
      <w:pPr>
        <w:ind w:firstLine="709"/>
        <w:jc w:val="both"/>
      </w:pPr>
      <w:r>
        <w:t>3. Воронович И.И., Мазаник С.А. 65-я Белорусская математическая олимпиада: 65th Belarusian Mathematical Olympiad. Мн.: «Бел. ассоц. «Конкурс», 2015.</w:t>
      </w:r>
    </w:p>
    <w:p w:rsidR="003604AB" w:rsidRDefault="003604AB"/>
    <w:p w:rsidR="003604AB" w:rsidRDefault="003604AB">
      <w:pPr>
        <w:jc w:val="center"/>
        <w:rPr>
          <w:b/>
          <w:bCs/>
        </w:rPr>
      </w:pPr>
    </w:p>
    <w:p w:rsidR="003604AB" w:rsidRDefault="00FD0143">
      <w:pPr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Перечень рекомендуемых средств диагностики и методика формирования итоговой оценки </w:t>
      </w:r>
    </w:p>
    <w:p w:rsidR="003604AB" w:rsidRDefault="003604AB">
      <w:pPr>
        <w:jc w:val="center"/>
        <w:rPr>
          <w:i/>
          <w:iCs/>
        </w:rPr>
      </w:pPr>
    </w:p>
    <w:p w:rsidR="003604AB" w:rsidRDefault="00FD0143">
      <w:pPr>
        <w:ind w:firstLine="567"/>
        <w:jc w:val="both"/>
      </w:pPr>
      <w:r>
        <w:t xml:space="preserve">Контроль освоения навыков </w:t>
      </w:r>
      <w:r w:rsidR="00AA5146" w:rsidRPr="00AA5146">
        <w:rPr>
          <w:color w:val="auto"/>
        </w:rPr>
        <w:t>учебной дисциплины «</w:t>
      </w:r>
      <w:r w:rsidR="00AA5146">
        <w:t>Практикум по решению исследовательских математических задач</w:t>
      </w:r>
      <w:r w:rsidR="00AA5146" w:rsidRPr="00AA5146">
        <w:rPr>
          <w:color w:val="auto"/>
        </w:rPr>
        <w:t>»</w:t>
      </w:r>
      <w:r>
        <w:t xml:space="preserve"> осуществляется в форме подготовки и выступлений с индивидуальными рефератами (презентациями).</w:t>
      </w:r>
    </w:p>
    <w:p w:rsidR="003604AB" w:rsidRDefault="00FD0143">
      <w:pPr>
        <w:pStyle w:val="Default"/>
        <w:ind w:firstLine="720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:rsidR="003604AB" w:rsidRDefault="00FD0143">
      <w:pPr>
        <w:pStyle w:val="Default"/>
        <w:ind w:firstLine="720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Формой текущей аттестации по дисциплине учебным планом предусмотрен экзамен</w:t>
      </w:r>
      <w:r>
        <w:rPr>
          <w:rStyle w:val="submenu-table"/>
          <w:u w:color="FF0000"/>
        </w:rPr>
        <w:t>.</w:t>
      </w:r>
    </w:p>
    <w:p w:rsidR="003604AB" w:rsidRPr="00AA5146" w:rsidRDefault="00FD0143" w:rsidP="00AA5146">
      <w:pPr>
        <w:spacing w:line="276" w:lineRule="auto"/>
        <w:ind w:firstLine="567"/>
        <w:jc w:val="both"/>
        <w:rPr>
          <w:color w:val="auto"/>
        </w:rPr>
      </w:pPr>
      <w:r w:rsidRPr="00AA5146">
        <w:rPr>
          <w:color w:val="auto"/>
        </w:rPr>
        <w:t>Итоговая оценка формируется на основе 3-х документов:</w:t>
      </w:r>
    </w:p>
    <w:p w:rsidR="003604AB" w:rsidRPr="00AA5146" w:rsidRDefault="00FD0143" w:rsidP="00AA5146">
      <w:pPr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A5146">
        <w:rPr>
          <w:color w:val="auto"/>
        </w:rPr>
        <w:t xml:space="preserve">Правила проведения аттестации </w:t>
      </w:r>
      <w:r w:rsidR="0022239D" w:rsidRPr="00AA5146">
        <w:rPr>
          <w:color w:val="auto"/>
        </w:rPr>
        <w:t xml:space="preserve">студентов, курсантов, слушателей при освоении содержания образовательных программ высшего образования </w:t>
      </w:r>
      <w:r w:rsidRPr="00AA5146">
        <w:rPr>
          <w:color w:val="auto"/>
        </w:rPr>
        <w:t>(Постановление Министерства образования Республики Беларусь № 53 от 29.05.2012 г.).</w:t>
      </w:r>
    </w:p>
    <w:p w:rsidR="00D22A78" w:rsidRPr="00AA5146" w:rsidRDefault="00FD0143" w:rsidP="00AA5146">
      <w:pPr>
        <w:pStyle w:val="a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color w:val="auto"/>
        </w:rPr>
      </w:pPr>
      <w:r w:rsidRPr="00AA5146">
        <w:rPr>
          <w:color w:val="auto"/>
        </w:rPr>
        <w:lastRenderedPageBreak/>
        <w:t>Положение о рейтинговой системе</w:t>
      </w:r>
      <w:r w:rsidR="00D22A78" w:rsidRPr="00AA5146">
        <w:rPr>
          <w:color w:val="auto"/>
        </w:rPr>
        <w:t xml:space="preserve"> оценки знаний студентов по дисциплине в Белорусском государственном университете</w:t>
      </w:r>
      <w:r w:rsidRPr="00AA5146">
        <w:rPr>
          <w:color w:val="auto"/>
        </w:rPr>
        <w:t xml:space="preserve"> (Приказ ректора БГУ от 18.08.2015 № 382-ОД)</w:t>
      </w:r>
      <w:r w:rsidR="00D22A78" w:rsidRPr="00AA5146">
        <w:rPr>
          <w:color w:val="auto"/>
        </w:rPr>
        <w:t xml:space="preserve"> (с изменениями, согласно приказу 491-ОД от 29.08.2018г.)</w:t>
      </w:r>
    </w:p>
    <w:p w:rsidR="003604AB" w:rsidRPr="00AA5146" w:rsidRDefault="00FD0143" w:rsidP="00AA5146">
      <w:pPr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A5146">
        <w:rPr>
          <w:color w:val="auto"/>
        </w:rPr>
        <w:t xml:space="preserve">Критерии оценки </w:t>
      </w:r>
      <w:r w:rsidR="003B7D1E" w:rsidRPr="00AA5146">
        <w:rPr>
          <w:color w:val="auto"/>
        </w:rPr>
        <w:t xml:space="preserve">знаний и компетенций студентов по 10-балльной шкале </w:t>
      </w:r>
      <w:r w:rsidRPr="00AA5146">
        <w:rPr>
          <w:color w:val="auto"/>
        </w:rPr>
        <w:t>(Письмо Министерства образования Республики Беларусь  от 22.12.2003 № 21-04-1/105).</w:t>
      </w:r>
    </w:p>
    <w:p w:rsidR="003604AB" w:rsidRDefault="00FD0143">
      <w:pPr>
        <w:tabs>
          <w:tab w:val="left" w:pos="8849"/>
        </w:tabs>
        <w:ind w:firstLine="709"/>
        <w:jc w:val="both"/>
      </w:pPr>
      <w:r>
        <w:t>Весовые коэффициенты, определяющие вклад текущего контроля знаний и текущей аттестации в рейтинговую оценку:</w:t>
      </w:r>
    </w:p>
    <w:p w:rsidR="003604AB" w:rsidRDefault="00FD0143">
      <w:pPr>
        <w:ind w:firstLine="709"/>
        <w:jc w:val="both"/>
      </w:pPr>
      <w:r>
        <w:t>Формирование оценки за текущую успеваемость:</w:t>
      </w:r>
    </w:p>
    <w:p w:rsidR="003604AB" w:rsidRDefault="00FD0143">
      <w:pPr>
        <w:pStyle w:val="aa"/>
        <w:numPr>
          <w:ilvl w:val="0"/>
          <w:numId w:val="6"/>
        </w:numPr>
        <w:jc w:val="both"/>
      </w:pPr>
      <w:r>
        <w:t>рефераты, презентации – 100 %.</w:t>
      </w:r>
    </w:p>
    <w:p w:rsidR="003604AB" w:rsidRDefault="00FD0143">
      <w:pPr>
        <w:ind w:firstLine="709"/>
        <w:jc w:val="both"/>
      </w:pPr>
      <w:r>
        <w:t xml:space="preserve">Рейтинговая оценка по дисциплине рассчитывается на основе оценки текущей успеваемости и экзаменационной оценки с учетом их весовых коэффициентов. Вес оценки по текущей успеваемости составляет 50 %, экзаменационная оценка – 50 %. </w:t>
      </w:r>
    </w:p>
    <w:p w:rsidR="003604AB" w:rsidRDefault="003604AB">
      <w:pPr>
        <w:ind w:firstLine="804"/>
        <w:jc w:val="both"/>
      </w:pPr>
    </w:p>
    <w:p w:rsidR="003604AB" w:rsidRDefault="00FD0143">
      <w:pPr>
        <w:jc w:val="center"/>
        <w:rPr>
          <w:rStyle w:val="submenu-table"/>
          <w:i/>
          <w:iCs/>
        </w:rPr>
      </w:pPr>
      <w:r>
        <w:rPr>
          <w:rStyle w:val="submenu-table"/>
          <w:b/>
          <w:bCs/>
        </w:rPr>
        <w:t>Примерный перечень заданий для управляемой самостоятельной работы студентов</w:t>
      </w:r>
      <w:r>
        <w:t xml:space="preserve"> </w:t>
      </w:r>
    </w:p>
    <w:p w:rsidR="003604AB" w:rsidRDefault="003604AB">
      <w:pPr>
        <w:rPr>
          <w:rStyle w:val="submenu-table"/>
          <w:i/>
          <w:iCs/>
        </w:rPr>
      </w:pPr>
    </w:p>
    <w:p w:rsidR="003604AB" w:rsidRDefault="00FD0143">
      <w:pPr>
        <w:jc w:val="both"/>
        <w:rPr>
          <w:rStyle w:val="submenu-table"/>
          <w:u w:color="FF0000"/>
        </w:rPr>
      </w:pPr>
      <w:r>
        <w:rPr>
          <w:rStyle w:val="submenu-table"/>
        </w:rPr>
        <w:tab/>
      </w:r>
      <w:r>
        <w:rPr>
          <w:rStyle w:val="submenu-table"/>
          <w:u w:color="FF0000"/>
        </w:rPr>
        <w:t>Перечень заданий включает тематику рефератов (презентаций), которая согласуется с материалами по учебной дисциплине «Практикум по решению исследовательских математических задач» и предназначен для самостоятельной подготовки магистрантами согласно требованиям, представленным в части: Другая значимая информация.</w:t>
      </w:r>
    </w:p>
    <w:p w:rsidR="003604AB" w:rsidRDefault="003604AB">
      <w:pPr>
        <w:ind w:firstLine="709"/>
        <w:jc w:val="center"/>
        <w:rPr>
          <w:rStyle w:val="submenu-table"/>
          <w:b/>
          <w:bCs/>
        </w:rPr>
      </w:pPr>
    </w:p>
    <w:p w:rsidR="003604AB" w:rsidRDefault="00FD0143">
      <w:pPr>
        <w:ind w:firstLine="709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Темы реферативных работ</w:t>
      </w:r>
    </w:p>
    <w:p w:rsidR="00606BEA" w:rsidRDefault="00606BEA">
      <w:pPr>
        <w:ind w:firstLine="709"/>
        <w:jc w:val="center"/>
        <w:rPr>
          <w:rStyle w:val="submenu-table"/>
          <w:b/>
          <w:bCs/>
        </w:rPr>
      </w:pPr>
    </w:p>
    <w:p w:rsidR="003604AB" w:rsidRDefault="00FD0143">
      <w:pPr>
        <w:jc w:val="both"/>
        <w:rPr>
          <w:rStyle w:val="submenu-table"/>
          <w:u w:color="FF0000"/>
        </w:rPr>
      </w:pPr>
      <w:r>
        <w:rPr>
          <w:rStyle w:val="submenu-table"/>
          <w:u w:color="FF0000"/>
        </w:rPr>
        <w:tab/>
        <w:t xml:space="preserve">1.  Пифагоровы тройки. </w:t>
      </w:r>
    </w:p>
    <w:p w:rsidR="003604AB" w:rsidRDefault="00FD0143">
      <w:pPr>
        <w:jc w:val="both"/>
        <w:rPr>
          <w:rStyle w:val="submenu-table"/>
          <w:u w:color="FF0000"/>
        </w:rPr>
      </w:pPr>
      <w:r>
        <w:rPr>
          <w:rStyle w:val="submenu-table"/>
          <w:u w:color="FF0000"/>
        </w:rPr>
        <w:tab/>
        <w:t>2. Теорема Эйлера. Малая теорема Ферма. Теорема Вильсона.</w:t>
      </w:r>
    </w:p>
    <w:p w:rsidR="003604AB" w:rsidRDefault="00FD0143">
      <w:pPr>
        <w:jc w:val="both"/>
        <w:rPr>
          <w:rStyle w:val="submenu-table"/>
          <w:u w:color="FF0000"/>
        </w:rPr>
      </w:pPr>
      <w:r>
        <w:rPr>
          <w:rStyle w:val="submenu-table"/>
          <w:u w:color="FF0000"/>
        </w:rPr>
        <w:tab/>
        <w:t>3. Решение диофантовых уравнений с помощью алгоритма Евклида.</w:t>
      </w:r>
    </w:p>
    <w:p w:rsidR="003604AB" w:rsidRDefault="00FD0143">
      <w:pPr>
        <w:jc w:val="both"/>
        <w:rPr>
          <w:rStyle w:val="submenu-table"/>
          <w:u w:color="FF0000"/>
        </w:rPr>
      </w:pPr>
      <w:r>
        <w:rPr>
          <w:rStyle w:val="submenu-table"/>
          <w:u w:color="FF0000"/>
        </w:rPr>
        <w:tab/>
        <w:t>4. Решение диофантовых уравнений с помощью цепных дробей.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4"/>
          <w:szCs w:val="24"/>
          <w:u w:color="FF0000"/>
        </w:rPr>
        <w:tab/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5. Симметрические многочлены. Неравенство Мюрхеда.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6.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Многочлены Шура. Связь с представлениями симметрической группы.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7.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Многочлены Чебышёва.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8.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Арифметика биномиальных коэффициентов.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rPr>
          <w:rStyle w:val="submenu-table"/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9.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Числа Бернулли.</w:t>
      </w:r>
    </w:p>
    <w:p w:rsidR="003604AB" w:rsidRDefault="00FD0143">
      <w:pPr>
        <w:jc w:val="both"/>
        <w:rPr>
          <w:rStyle w:val="submenu-table"/>
          <w:u w:color="FF0000"/>
        </w:rPr>
      </w:pPr>
      <w:r>
        <w:rPr>
          <w:rStyle w:val="submenu-table"/>
          <w:u w:color="FF0000"/>
        </w:rPr>
        <w:tab/>
        <w:t>10. Теорема Чевы.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11.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Общая теорема Менелая и ей обратная.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12.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Треугольник Понселе. Точка Нагеля, точка Жергонна, точка Торричелли.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13.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Окружность девяти точек.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14.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Теорема Стюарта и ее приложения.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15.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Теорема Шаля.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lastRenderedPageBreak/>
        <w:tab/>
        <w:t xml:space="preserve">16.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Обход лабиринтов.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17.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Хроматические числа.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18.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Проективная плоскость. Проективные шахматы.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19.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Возвратные последовательности.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20.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Кривые Пеано. Построение кривой Пеано.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21.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Геометрия масс. Правило рычага. Правило группировки.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22.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Формула Пика. Триангуляция многоугольника.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23.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Инверсия. Приложение инверсии к решению задач на построение.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24.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Метод Штурма решения уравнений высших степеней.</w:t>
      </w:r>
    </w:p>
    <w:p w:rsidR="003604AB" w:rsidRDefault="00FD0143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</w:tabs>
        <w:jc w:val="both"/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Style w:val="submenu-table"/>
          <w:rFonts w:ascii="Times New Roman" w:eastAsia="Times New Roman" w:hAnsi="Times New Roman" w:cs="Times New Roman"/>
          <w:sz w:val="28"/>
          <w:szCs w:val="28"/>
          <w:u w:color="FF0000"/>
        </w:rPr>
        <w:tab/>
        <w:t xml:space="preserve">25. 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 xml:space="preserve">Лабораторно-исследовательские проекты с применением пакета </w:t>
      </w:r>
      <w:r>
        <w:rPr>
          <w:rStyle w:val="submenu-table"/>
          <w:rFonts w:ascii="Times New Roman" w:hAnsi="Times New Roman"/>
          <w:sz w:val="28"/>
          <w:szCs w:val="28"/>
          <w:u w:color="FF0000"/>
          <w:lang w:val="nl-NL"/>
        </w:rPr>
        <w:t>GeoGebra</w:t>
      </w:r>
      <w:r>
        <w:rPr>
          <w:rStyle w:val="submenu-table"/>
          <w:rFonts w:ascii="Times New Roman" w:hAnsi="Times New Roman"/>
          <w:sz w:val="28"/>
          <w:szCs w:val="28"/>
          <w:u w:color="FF0000"/>
        </w:rPr>
        <w:t>.</w:t>
      </w:r>
    </w:p>
    <w:p w:rsidR="003604AB" w:rsidRDefault="003604AB">
      <w:pPr>
        <w:ind w:firstLine="709"/>
        <w:jc w:val="center"/>
        <w:rPr>
          <w:rStyle w:val="submenu-table"/>
          <w:u w:color="FF0000"/>
        </w:rPr>
      </w:pPr>
    </w:p>
    <w:p w:rsidR="003604AB" w:rsidRDefault="00FD0143">
      <w:pPr>
        <w:ind w:firstLine="709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Примерная тематика лабораторных  занятий</w:t>
      </w:r>
    </w:p>
    <w:p w:rsidR="00AA5146" w:rsidRPr="00D80D0E" w:rsidRDefault="00AA5146" w:rsidP="00AA5146">
      <w:pPr>
        <w:ind w:firstLine="709"/>
        <w:jc w:val="both"/>
        <w:rPr>
          <w:rStyle w:val="submenu-table"/>
          <w:color w:val="auto"/>
        </w:rPr>
      </w:pPr>
      <w:r w:rsidRPr="00D80D0E">
        <w:rPr>
          <w:rStyle w:val="submenu-table"/>
          <w:color w:val="auto"/>
        </w:rPr>
        <w:t>Занятие № 1.  Инварианты и полуинварианты.</w:t>
      </w:r>
    </w:p>
    <w:p w:rsidR="00AA5146" w:rsidRDefault="00AA5146" w:rsidP="00AA5146">
      <w:pPr>
        <w:ind w:firstLine="709"/>
        <w:jc w:val="both"/>
        <w:rPr>
          <w:rStyle w:val="submenu-table"/>
        </w:rPr>
      </w:pPr>
      <w:r w:rsidRPr="00D80D0E">
        <w:rPr>
          <w:rStyle w:val="submenu-table"/>
          <w:color w:val="auto"/>
        </w:rPr>
        <w:t>Занятие № 2.  Китайская</w:t>
      </w:r>
      <w:r>
        <w:rPr>
          <w:rStyle w:val="submenu-table"/>
        </w:rPr>
        <w:t xml:space="preserve"> теорема об остатках.</w:t>
      </w:r>
    </w:p>
    <w:p w:rsidR="00AA5146" w:rsidRDefault="00AA5146" w:rsidP="00AA5146">
      <w:pPr>
        <w:ind w:firstLine="709"/>
        <w:jc w:val="both"/>
        <w:rPr>
          <w:rStyle w:val="submenu-table"/>
        </w:rPr>
      </w:pPr>
      <w:r>
        <w:rPr>
          <w:rStyle w:val="submenu-table"/>
        </w:rPr>
        <w:t>Занятие № 3. Диофантовы уравнения.</w:t>
      </w:r>
    </w:p>
    <w:p w:rsidR="00AA5146" w:rsidRDefault="00AA5146" w:rsidP="00AA5146">
      <w:pPr>
        <w:ind w:firstLine="709"/>
        <w:jc w:val="both"/>
        <w:rPr>
          <w:rStyle w:val="submenu-table"/>
        </w:rPr>
      </w:pPr>
      <w:r>
        <w:rPr>
          <w:rStyle w:val="submenu-table"/>
        </w:rPr>
        <w:t>Занятие № 4. Классические неравенства о средних и их применение к решению олимпиадных задач.</w:t>
      </w:r>
    </w:p>
    <w:p w:rsidR="00AA5146" w:rsidRDefault="00AA5146" w:rsidP="00AA5146">
      <w:pPr>
        <w:ind w:firstLine="709"/>
        <w:jc w:val="both"/>
        <w:rPr>
          <w:rStyle w:val="submenu-table"/>
        </w:rPr>
      </w:pPr>
      <w:r>
        <w:rPr>
          <w:rStyle w:val="submenu-table"/>
        </w:rPr>
        <w:t>Занятие № 5. Применение методов дифференциального исчисления для доказательства неравенств.</w:t>
      </w:r>
    </w:p>
    <w:p w:rsidR="00AA5146" w:rsidRDefault="00AA5146" w:rsidP="00AA5146">
      <w:pPr>
        <w:ind w:firstLine="709"/>
        <w:jc w:val="both"/>
        <w:rPr>
          <w:rStyle w:val="submenu-table"/>
        </w:rPr>
      </w:pPr>
      <w:r>
        <w:rPr>
          <w:rStyle w:val="submenu-table"/>
        </w:rPr>
        <w:t>Занятие № 6. Метод площадей. Метод координат.</w:t>
      </w:r>
    </w:p>
    <w:p w:rsidR="003604AB" w:rsidRDefault="003604AB">
      <w:pPr>
        <w:ind w:firstLine="709"/>
        <w:jc w:val="both"/>
      </w:pPr>
    </w:p>
    <w:p w:rsidR="003604AB" w:rsidRDefault="00FD0143">
      <w:pPr>
        <w:keepNext/>
        <w:jc w:val="center"/>
        <w:outlineLvl w:val="1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Описание инновационных подходов и методов к преподаванию </w:t>
      </w:r>
    </w:p>
    <w:p w:rsidR="003604AB" w:rsidRDefault="00FD0143">
      <w:pPr>
        <w:keepNext/>
        <w:jc w:val="center"/>
        <w:outlineLvl w:val="1"/>
        <w:rPr>
          <w:rStyle w:val="submenu-table"/>
          <w:b/>
          <w:bCs/>
          <w:strike/>
        </w:rPr>
      </w:pPr>
      <w:r>
        <w:rPr>
          <w:rStyle w:val="submenu-table"/>
          <w:b/>
          <w:bCs/>
        </w:rPr>
        <w:t xml:space="preserve">учебной дисциплины </w:t>
      </w:r>
    </w:p>
    <w:p w:rsidR="003604AB" w:rsidRDefault="00FD0143">
      <w:pPr>
        <w:keepNext/>
        <w:ind w:firstLine="708"/>
        <w:jc w:val="both"/>
        <w:outlineLvl w:val="1"/>
      </w:pPr>
      <w:r>
        <w:t>При организации образовательного процесса используются:</w:t>
      </w:r>
    </w:p>
    <w:p w:rsidR="003604AB" w:rsidRDefault="00FD0143">
      <w:pPr>
        <w:pStyle w:val="aa"/>
        <w:keepNext/>
        <w:numPr>
          <w:ilvl w:val="0"/>
          <w:numId w:val="8"/>
        </w:numPr>
        <w:jc w:val="both"/>
        <w:outlineLvl w:val="1"/>
      </w:pPr>
      <w:r>
        <w:t xml:space="preserve"> </w:t>
      </w:r>
      <w:r>
        <w:rPr>
          <w:rStyle w:val="submenu-table"/>
          <w:b/>
          <w:bCs/>
          <w:i/>
          <w:iCs/>
        </w:rPr>
        <w:t xml:space="preserve">эвристический подход, </w:t>
      </w:r>
      <w:r>
        <w:t>который предполагает</w:t>
      </w:r>
      <w:r>
        <w:rPr>
          <w:rStyle w:val="submenu-table"/>
          <w:b/>
          <w:bCs/>
        </w:rPr>
        <w:t xml:space="preserve"> </w:t>
      </w:r>
      <w:r>
        <w:t>выбор содержания и способа его организации при подготовке образовательных продуктов (сообщений, докладов, презентаций)</w:t>
      </w:r>
      <w:r>
        <w:rPr>
          <w:rStyle w:val="submenu-table"/>
          <w:b/>
          <w:bCs/>
        </w:rPr>
        <w:t xml:space="preserve"> </w:t>
      </w:r>
      <w:r>
        <w:t>по проблемам методологии математики и их соотнесения и многообразием решений большинства профессиональных задач и жизненных проблем; творческую самореализацию  обучающихся в  процессе создания образовательных продуктов; индивидуализацию обучения через возможность самостоятельно ставить цели, осуществлять рефлексию собственной образовательной деятельности;</w:t>
      </w:r>
    </w:p>
    <w:p w:rsidR="003604AB" w:rsidRDefault="00FD0143">
      <w:pPr>
        <w:pStyle w:val="aa"/>
        <w:numPr>
          <w:ilvl w:val="0"/>
          <w:numId w:val="8"/>
        </w:numPr>
        <w:jc w:val="both"/>
      </w:pPr>
      <w:r>
        <w:rPr>
          <w:rStyle w:val="submenu-table"/>
          <w:b/>
          <w:bCs/>
          <w:i/>
          <w:iCs/>
        </w:rPr>
        <w:t xml:space="preserve">метод учебной дискуссии, </w:t>
      </w:r>
      <w:r>
        <w:t>который</w:t>
      </w:r>
      <w:r>
        <w:rPr>
          <w:rStyle w:val="submenu-table"/>
          <w:b/>
          <w:bCs/>
        </w:rPr>
        <w:t xml:space="preserve"> </w:t>
      </w:r>
      <w:r>
        <w:t>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 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решения.</w:t>
      </w:r>
    </w:p>
    <w:p w:rsidR="003604AB" w:rsidRDefault="00FD0143">
      <w:pPr>
        <w:pStyle w:val="aa"/>
        <w:numPr>
          <w:ilvl w:val="0"/>
          <w:numId w:val="8"/>
        </w:numPr>
        <w:jc w:val="both"/>
        <w:rPr>
          <w:rStyle w:val="submenu-table"/>
          <w:u w:color="FF0000"/>
        </w:rPr>
      </w:pPr>
      <w:r>
        <w:rPr>
          <w:rStyle w:val="submenu-table"/>
          <w:b/>
          <w:bCs/>
          <w:i/>
          <w:iCs/>
        </w:rPr>
        <w:t>методы и приемы развития критического мышления</w:t>
      </w:r>
      <w:r>
        <w:rPr>
          <w:rStyle w:val="submenu-table"/>
          <w:b/>
          <w:bCs/>
        </w:rPr>
        <w:t xml:space="preserve">, </w:t>
      </w:r>
      <w:r>
        <w:t>которые представляют собой систему, формирующую навыки работы с информацией в процессе чтения и письма; понимании информации как отправного, а не конечного пункта критического мышления.</w:t>
      </w:r>
    </w:p>
    <w:p w:rsidR="003604AB" w:rsidRDefault="003604AB">
      <w:pPr>
        <w:ind w:firstLine="709"/>
        <w:rPr>
          <w:rStyle w:val="submenu-table"/>
          <w:b/>
          <w:bCs/>
          <w:sz w:val="20"/>
          <w:szCs w:val="20"/>
          <w:u w:color="FF0000"/>
        </w:rPr>
      </w:pPr>
    </w:p>
    <w:p w:rsidR="003604AB" w:rsidRDefault="003604AB">
      <w:pPr>
        <w:jc w:val="center"/>
        <w:rPr>
          <w:b/>
          <w:bCs/>
        </w:rPr>
      </w:pPr>
    </w:p>
    <w:p w:rsidR="003604AB" w:rsidRDefault="00FD0143">
      <w:pPr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Методические рекомендации по организации </w:t>
      </w:r>
    </w:p>
    <w:p w:rsidR="003604AB" w:rsidRDefault="00FD0143">
      <w:pPr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самостоятельной работы обучающихся</w:t>
      </w:r>
    </w:p>
    <w:p w:rsidR="003604AB" w:rsidRDefault="003604AB">
      <w:pPr>
        <w:ind w:firstLine="709"/>
        <w:jc w:val="both"/>
        <w:rPr>
          <w:rStyle w:val="submenu-table"/>
          <w:u w:color="FF0000"/>
        </w:rPr>
      </w:pPr>
    </w:p>
    <w:p w:rsidR="003604AB" w:rsidRDefault="00FD0143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>При изучении учебной дисциплины следующие формы самостоятельной работы:</w:t>
      </w:r>
    </w:p>
    <w:p w:rsidR="003604AB" w:rsidRDefault="00FD0143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 – поиск (подбор) и обзор литературы и электронных источников по индивидуально заданной проблеме дисциплины; </w:t>
      </w:r>
    </w:p>
    <w:p w:rsidR="003604AB" w:rsidRDefault="00FD0143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>– изучение материала, вынесенного на самостоятельную проработку;</w:t>
      </w:r>
    </w:p>
    <w:p w:rsidR="003604AB" w:rsidRDefault="00FD0143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 – подготовка к лекциям и лабораторным занятиям;</w:t>
      </w:r>
    </w:p>
    <w:p w:rsidR="003604AB" w:rsidRDefault="00FD0143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 – работы, предусматривающие подготовку отчетов по индивидуальным заданиям;</w:t>
      </w:r>
    </w:p>
    <w:p w:rsidR="003604AB" w:rsidRDefault="00FD0143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>– подготовка рефератов (презентаций).</w:t>
      </w:r>
    </w:p>
    <w:p w:rsidR="003604AB" w:rsidRDefault="00FD0143">
      <w:pPr>
        <w:widowControl w:val="0"/>
        <w:ind w:firstLine="567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Тем самым, имеется в виду постепенное превращение обучения в самообучение, когда магистрант должен получать знания главным образом за счет креативной самостоятельной работы, самостоятельно осуществляя поиск необходимой информации и созидательно прорабатывая её с тем, чтобы выполнить необходимые умозаключения и получить результаты. </w:t>
      </w:r>
    </w:p>
    <w:p w:rsidR="003604AB" w:rsidRDefault="00FD0143">
      <w:pPr>
        <w:widowControl w:val="0"/>
        <w:ind w:firstLine="567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>В этом случае, выполняя учебные задачи, магистранты самостоятельно приобретают новые знания, навыки и умения (в частности, умение анализировать и принимать решения в нестандартных ситуациях), что очень важно для эффективной будущей самостоятельной профессиональной деятельности.</w:t>
      </w:r>
    </w:p>
    <w:p w:rsidR="003604AB" w:rsidRDefault="003604AB">
      <w:pPr>
        <w:pStyle w:val="aa"/>
        <w:jc w:val="center"/>
        <w:rPr>
          <w:b/>
          <w:bCs/>
        </w:rPr>
      </w:pPr>
    </w:p>
    <w:p w:rsidR="003604AB" w:rsidRDefault="00FD0143">
      <w:pPr>
        <w:pStyle w:val="aa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Другая значимая информация</w:t>
      </w:r>
    </w:p>
    <w:p w:rsidR="003604AB" w:rsidRDefault="003604AB">
      <w:pPr>
        <w:pStyle w:val="aa"/>
        <w:jc w:val="center"/>
        <w:rPr>
          <w:b/>
          <w:bCs/>
        </w:rPr>
      </w:pPr>
    </w:p>
    <w:p w:rsidR="003604AB" w:rsidRDefault="00FD0143">
      <w:pPr>
        <w:pStyle w:val="aa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 xml:space="preserve">Требования к рефератам </w:t>
      </w:r>
    </w:p>
    <w:p w:rsidR="004508D7" w:rsidRDefault="004508D7">
      <w:pPr>
        <w:pStyle w:val="aa"/>
        <w:jc w:val="center"/>
        <w:rPr>
          <w:rStyle w:val="submenu-table"/>
          <w:b/>
          <w:bCs/>
          <w:strike/>
        </w:rPr>
      </w:pPr>
    </w:p>
    <w:p w:rsidR="003604AB" w:rsidRPr="003418F1" w:rsidRDefault="00FD0143">
      <w:pPr>
        <w:ind w:firstLine="567"/>
        <w:rPr>
          <w:rStyle w:val="submenu-table"/>
          <w:b/>
          <w:bCs/>
          <w:i/>
          <w:iCs/>
          <w:color w:val="auto"/>
        </w:rPr>
      </w:pPr>
      <w:r w:rsidRPr="003418F1">
        <w:rPr>
          <w:rStyle w:val="submenu-table"/>
          <w:b/>
          <w:bCs/>
          <w:i/>
          <w:iCs/>
          <w:color w:val="auto"/>
        </w:rPr>
        <w:t>Цель</w:t>
      </w:r>
      <w:r w:rsidRPr="003418F1">
        <w:rPr>
          <w:rStyle w:val="submenu-table"/>
          <w:b/>
          <w:bCs/>
          <w:i/>
          <w:iCs/>
          <w:color w:val="auto"/>
          <w:u w:color="FF0000"/>
        </w:rPr>
        <w:t xml:space="preserve"> написания рефератов</w:t>
      </w:r>
    </w:p>
    <w:p w:rsidR="003604AB" w:rsidRDefault="00FD0143">
      <w:pPr>
        <w:ind w:firstLine="567"/>
        <w:jc w:val="both"/>
        <w:rPr>
          <w:rStyle w:val="submenu-table"/>
          <w:shd w:val="clear" w:color="auto" w:fill="FFFFFF"/>
        </w:rPr>
      </w:pPr>
      <w:r>
        <w:rPr>
          <w:rStyle w:val="submenu-table"/>
          <w:shd w:val="clear" w:color="auto" w:fill="FFFFFF"/>
        </w:rPr>
        <w:t xml:space="preserve">Реферат как форма промежуточной аттестации стимулирует раскрытие исследовательского потенциала магистранта, способность к творческому поиску, сотрудничеству, самораскрытию и проявлению возможностей. Подготовка реферата и выступление с ним на семинаре - одна из форм промежуточной аттестации. </w:t>
      </w:r>
    </w:p>
    <w:p w:rsidR="003604AB" w:rsidRDefault="00FD0143">
      <w:pPr>
        <w:ind w:left="567"/>
        <w:rPr>
          <w:rStyle w:val="submenu-table"/>
          <w:b/>
          <w:bCs/>
          <w:i/>
          <w:iCs/>
        </w:rPr>
      </w:pPr>
      <w:r>
        <w:rPr>
          <w:rStyle w:val="submenu-table"/>
          <w:b/>
          <w:bCs/>
          <w:i/>
          <w:iCs/>
        </w:rPr>
        <w:t>Требования к реферату</w:t>
      </w:r>
    </w:p>
    <w:p w:rsidR="003604AB" w:rsidRDefault="00FD0143">
      <w:pPr>
        <w:ind w:firstLine="567"/>
        <w:jc w:val="both"/>
        <w:rPr>
          <w:rStyle w:val="submenu-table"/>
          <w:shd w:val="clear" w:color="auto" w:fill="FFFFFF"/>
        </w:rPr>
      </w:pPr>
      <w:r>
        <w:rPr>
          <w:rStyle w:val="submenu-table"/>
          <w:shd w:val="clear" w:color="auto" w:fill="FFFFFF"/>
        </w:rPr>
        <w:t xml:space="preserve">1. Необходимо правильно сформулировать тему, отобрать по ней необходимый материал. </w:t>
      </w:r>
    </w:p>
    <w:p w:rsidR="003604AB" w:rsidRDefault="00FD0143">
      <w:pPr>
        <w:ind w:firstLine="567"/>
        <w:jc w:val="both"/>
        <w:rPr>
          <w:rStyle w:val="submenu-table"/>
          <w:shd w:val="clear" w:color="auto" w:fill="FFFFFF"/>
        </w:rPr>
      </w:pPr>
      <w:r>
        <w:rPr>
          <w:rStyle w:val="submenu-table"/>
          <w:shd w:val="clear" w:color="auto" w:fill="FFFFFF"/>
        </w:rPr>
        <w:t xml:space="preserve">2. Использовать только тот материал, который отражает сущность темы. </w:t>
      </w:r>
    </w:p>
    <w:p w:rsidR="003604AB" w:rsidRDefault="00FD0143">
      <w:pPr>
        <w:ind w:firstLine="567"/>
        <w:jc w:val="both"/>
        <w:rPr>
          <w:rStyle w:val="submenu-table"/>
          <w:shd w:val="clear" w:color="auto" w:fill="FFFFFF"/>
        </w:rPr>
      </w:pPr>
      <w:r>
        <w:rPr>
          <w:rStyle w:val="submenu-table"/>
          <w:shd w:val="clear" w:color="auto" w:fill="FFFFFF"/>
        </w:rPr>
        <w:t xml:space="preserve">3. Во введении к реферату необходимо обосновать выбор темы. </w:t>
      </w:r>
    </w:p>
    <w:p w:rsidR="003604AB" w:rsidRDefault="00FD0143">
      <w:pPr>
        <w:ind w:firstLine="567"/>
        <w:jc w:val="both"/>
        <w:rPr>
          <w:rStyle w:val="submenu-table"/>
          <w:shd w:val="clear" w:color="auto" w:fill="FFFFFF"/>
        </w:rPr>
      </w:pPr>
      <w:r>
        <w:rPr>
          <w:rStyle w:val="submenu-table"/>
          <w:shd w:val="clear" w:color="auto" w:fill="FFFFFF"/>
        </w:rPr>
        <w:t xml:space="preserve">4. После цитаты необходимо делать ссылку на автора, например [№ произведения по списку, стр.]. </w:t>
      </w:r>
    </w:p>
    <w:p w:rsidR="003604AB" w:rsidRDefault="00FD0143">
      <w:pPr>
        <w:ind w:firstLine="567"/>
        <w:jc w:val="both"/>
        <w:rPr>
          <w:rStyle w:val="submenu-table"/>
          <w:shd w:val="clear" w:color="auto" w:fill="FFFFFF"/>
        </w:rPr>
      </w:pPr>
      <w:r>
        <w:rPr>
          <w:rStyle w:val="submenu-table"/>
          <w:shd w:val="clear" w:color="auto" w:fill="FFFFFF"/>
        </w:rPr>
        <w:t xml:space="preserve">5. Изложение должно быть последовательным. Недопустимы нечеткие формулировки, речевые и орфографические ошибки. </w:t>
      </w:r>
    </w:p>
    <w:p w:rsidR="003604AB" w:rsidRDefault="00FD0143">
      <w:pPr>
        <w:ind w:firstLine="567"/>
        <w:jc w:val="both"/>
        <w:rPr>
          <w:rStyle w:val="submenu-table"/>
          <w:shd w:val="clear" w:color="auto" w:fill="FFFFFF"/>
        </w:rPr>
      </w:pPr>
      <w:r>
        <w:rPr>
          <w:rStyle w:val="submenu-table"/>
          <w:shd w:val="clear" w:color="auto" w:fill="FFFFFF"/>
        </w:rPr>
        <w:t xml:space="preserve">6. Оформление реферата (в том числе титульный лист, литература) должно быть грамотным. </w:t>
      </w:r>
    </w:p>
    <w:p w:rsidR="003604AB" w:rsidRDefault="00FD0143">
      <w:pPr>
        <w:ind w:firstLine="567"/>
        <w:jc w:val="both"/>
        <w:rPr>
          <w:rStyle w:val="submenu-table"/>
          <w:shd w:val="clear" w:color="auto" w:fill="FFFFFF"/>
        </w:rPr>
      </w:pPr>
      <w:r>
        <w:rPr>
          <w:rStyle w:val="submenu-table"/>
          <w:shd w:val="clear" w:color="auto" w:fill="FFFFFF"/>
        </w:rPr>
        <w:lastRenderedPageBreak/>
        <w:t>7. Список литературы оформляется с указанием автора, названия источника, места издания, года издания, названия издательства, использованных страниц.</w:t>
      </w:r>
    </w:p>
    <w:p w:rsidR="003604AB" w:rsidRDefault="003604AB">
      <w:pPr>
        <w:ind w:firstLine="567"/>
        <w:rPr>
          <w:b/>
          <w:bCs/>
          <w:i/>
          <w:iCs/>
        </w:rPr>
      </w:pPr>
    </w:p>
    <w:p w:rsidR="003604AB" w:rsidRDefault="00FD0143">
      <w:pPr>
        <w:ind w:firstLine="567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Рекомендации по оформлению презентаций</w:t>
      </w:r>
    </w:p>
    <w:p w:rsidR="003604AB" w:rsidRDefault="00FD0143">
      <w:pPr>
        <w:ind w:firstLine="567"/>
        <w:jc w:val="both"/>
      </w:pPr>
      <w:r>
        <w:t xml:space="preserve">Электронная презентация – электронный документ, представляющий собой набор слайдов, предназначенных для демонстрации проделанной работы. </w:t>
      </w:r>
    </w:p>
    <w:p w:rsidR="003604AB" w:rsidRDefault="00FD0143">
      <w:pPr>
        <w:ind w:firstLine="567"/>
        <w:jc w:val="both"/>
      </w:pPr>
      <w:r>
        <w:rPr>
          <w:rStyle w:val="submenu-table"/>
          <w:b/>
          <w:bCs/>
          <w:i/>
          <w:iCs/>
        </w:rPr>
        <w:t>Целью презентации</w:t>
      </w:r>
      <w:r>
        <w:t xml:space="preserve"> является визуальное представление замысла автора, максимально удобное для восприятия. Электронная презентация должна показать то, что трудно объяснить на словах.</w:t>
      </w:r>
    </w:p>
    <w:p w:rsidR="003604AB" w:rsidRDefault="00FD0143">
      <w:pPr>
        <w:ind w:firstLine="567"/>
        <w:jc w:val="both"/>
      </w:pPr>
      <w:r>
        <w:rPr>
          <w:rStyle w:val="submenu-table"/>
          <w:b/>
          <w:bCs/>
          <w:i/>
          <w:iCs/>
        </w:rPr>
        <w:t xml:space="preserve"> Схема презентации</w:t>
      </w:r>
      <w:r>
        <w:t>:</w:t>
      </w:r>
    </w:p>
    <w:p w:rsidR="003604AB" w:rsidRDefault="00FD0143">
      <w:pPr>
        <w:ind w:firstLine="567"/>
        <w:jc w:val="both"/>
      </w:pPr>
      <w:r>
        <w:t>1. титульный слайд (соответствует титульному листу работы);</w:t>
      </w:r>
    </w:p>
    <w:p w:rsidR="003604AB" w:rsidRDefault="00FD0143">
      <w:pPr>
        <w:ind w:firstLine="567"/>
        <w:jc w:val="both"/>
      </w:pPr>
      <w:r>
        <w:t xml:space="preserve"> 2. цели и задачи работы; </w:t>
      </w:r>
    </w:p>
    <w:p w:rsidR="003604AB" w:rsidRDefault="00FD0143">
      <w:pPr>
        <w:ind w:firstLine="567"/>
        <w:jc w:val="both"/>
      </w:pPr>
      <w:r>
        <w:t xml:space="preserve">3. общая часть; </w:t>
      </w:r>
    </w:p>
    <w:p w:rsidR="003604AB" w:rsidRDefault="00FD0143">
      <w:pPr>
        <w:ind w:firstLine="567"/>
        <w:jc w:val="both"/>
      </w:pPr>
      <w:r>
        <w:t xml:space="preserve">4. защищаемые положения (для магистерских диссертаций); </w:t>
      </w:r>
    </w:p>
    <w:p w:rsidR="003604AB" w:rsidRDefault="00FD0143">
      <w:pPr>
        <w:ind w:firstLine="567"/>
        <w:jc w:val="both"/>
      </w:pPr>
      <w:r>
        <w:t xml:space="preserve">5. основная часть; </w:t>
      </w:r>
    </w:p>
    <w:p w:rsidR="003604AB" w:rsidRDefault="00FD0143">
      <w:pPr>
        <w:ind w:firstLine="567"/>
        <w:jc w:val="both"/>
      </w:pPr>
      <w:r>
        <w:t>6. выводы;</w:t>
      </w:r>
    </w:p>
    <w:p w:rsidR="003604AB" w:rsidRDefault="00FD0143">
      <w:pPr>
        <w:ind w:firstLine="567"/>
        <w:jc w:val="both"/>
      </w:pPr>
      <w:r>
        <w:t xml:space="preserve">7. благодарности (выражается благодарность аудитории за внимание). </w:t>
      </w:r>
    </w:p>
    <w:p w:rsidR="003604AB" w:rsidRDefault="00FD0143">
      <w:pPr>
        <w:ind w:firstLine="642"/>
        <w:jc w:val="both"/>
      </w:pPr>
      <w:r>
        <w:rPr>
          <w:rStyle w:val="submenu-table"/>
          <w:b/>
          <w:bCs/>
          <w:i/>
          <w:iCs/>
        </w:rPr>
        <w:t xml:space="preserve">Требования к оформлению слайдов. </w:t>
      </w:r>
      <w:r>
        <w:t xml:space="preserve">Титульный слайд-презентация начинается со слайда, содержащего название работы (доклада) и имя автора. Эти элементы обычно выделяются более крупным шрифтом, чем основной текст презентации. В качестве фона первого слайда можно использовать рисунок или фотографию, имеющую непосредственное отношение к теме презентации, однако текст поверх такого изображения должен читаться очень легко. Подобное правило соблюдается и для фона остальных слайдов. Тем не менее, монотонный фон или фон в виде мягкого градиента смотрятся на первом слайде тоже вполне эффектно. </w:t>
      </w:r>
    </w:p>
    <w:p w:rsidR="003604AB" w:rsidRDefault="00FD0143">
      <w:pPr>
        <w:ind w:firstLine="567"/>
        <w:jc w:val="both"/>
      </w:pPr>
      <w:r>
        <w:rPr>
          <w:rStyle w:val="submenu-table"/>
          <w:b/>
          <w:bCs/>
          <w:i/>
          <w:iCs/>
        </w:rPr>
        <w:t xml:space="preserve">Общие требования. </w:t>
      </w:r>
      <w:r>
        <w:t>Средний расчет времени, необходимого на презентацию ведется исходя из количества слайдов. Обычно на один слайд необходимо не более двух-трех минут. Необходимо использовать максимальное пространство экрана (слайда) – например, растянув рисунки. Дизайн должен быть простым и лаконичным. Каждый слайд должен иметь заголовок. Оформление слайда не должно отвлекать внимание слушателей от его содержательной части. Завершать презентацию следует кратким резюме, содержащим ее основные положения, важные данные, прозвучавшие в докладе, и т. д.</w:t>
      </w:r>
    </w:p>
    <w:p w:rsidR="003604AB" w:rsidRDefault="00FD0143">
      <w:pPr>
        <w:ind w:firstLine="567"/>
        <w:jc w:val="both"/>
      </w:pPr>
      <w:r>
        <w:t xml:space="preserve"> </w:t>
      </w:r>
      <w:r>
        <w:rPr>
          <w:rStyle w:val="submenu-table"/>
          <w:b/>
          <w:bCs/>
          <w:i/>
          <w:iCs/>
        </w:rPr>
        <w:t xml:space="preserve">Оформление заголовков. </w:t>
      </w:r>
      <w:r>
        <w:t xml:space="preserve">Назначение заголовка – однозначное информирование аудитории о содержании слайда. В заголовке нужно указать основную мысль слайда. Все заголовки должны быть выполнены в едином стиле (цвет, шрифт, размер, начертание). Текст заголовков должен быть размером 24 – 36 пунктов. Точку в конце заголовков не ставить. </w:t>
      </w:r>
    </w:p>
    <w:p w:rsidR="003604AB" w:rsidRDefault="00FD0143">
      <w:pPr>
        <w:ind w:firstLine="567"/>
        <w:jc w:val="both"/>
        <w:rPr>
          <w:rStyle w:val="submenu-table"/>
          <w:b/>
          <w:bCs/>
        </w:rPr>
      </w:pPr>
      <w:r>
        <w:rPr>
          <w:rStyle w:val="submenu-table"/>
          <w:b/>
          <w:bCs/>
          <w:i/>
          <w:iCs/>
        </w:rPr>
        <w:t xml:space="preserve">Содержание и расположение информационных блоков на слайде. </w:t>
      </w:r>
      <w:r>
        <w:t xml:space="preserve">Желательно присутствие на странице блоков с разнотипной информацией (текст, графики, диаграммы, таблицы, рисунки), дополняющей друг друга. </w:t>
      </w:r>
      <w:r>
        <w:lastRenderedPageBreak/>
        <w:t>Ключевые слова в информационном блоке необходимо выделить. Информационные блоки лучше располагать горизонтально, связанные по смыслу блоки — слева направо. Наиболее важную информацию следует поместить в центр слайда. Логика предъявления информации на слайдах в презентации должна соответствовать логике ее изложения.</w:t>
      </w:r>
    </w:p>
    <w:p w:rsidR="003604AB" w:rsidRDefault="003604AB">
      <w:pPr>
        <w:ind w:firstLine="709"/>
        <w:jc w:val="center"/>
      </w:pPr>
    </w:p>
    <w:p w:rsidR="003604AB" w:rsidRDefault="00FD0143">
      <w:pPr>
        <w:ind w:firstLine="709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Примерный перечень вопросов к экзамену</w:t>
      </w:r>
    </w:p>
    <w:p w:rsidR="003604AB" w:rsidRDefault="003604AB">
      <w:pPr>
        <w:ind w:firstLine="709"/>
        <w:jc w:val="both"/>
      </w:pPr>
    </w:p>
    <w:p w:rsidR="003604AB" w:rsidRDefault="00FD0143">
      <w:pPr>
        <w:numPr>
          <w:ilvl w:val="0"/>
          <w:numId w:val="10"/>
        </w:numPr>
        <w:jc w:val="both"/>
      </w:pPr>
      <w:r>
        <w:t>Принцип Дирихле.</w:t>
      </w:r>
    </w:p>
    <w:p w:rsidR="003604AB" w:rsidRDefault="00FD0143">
      <w:pPr>
        <w:numPr>
          <w:ilvl w:val="0"/>
          <w:numId w:val="10"/>
        </w:numPr>
        <w:jc w:val="both"/>
      </w:pPr>
      <w:r>
        <w:t>Инварианты и полуинварианты.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Правило крайнего. Уход на бесконечность и малые шевеления.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Игры, турниры. Раскраски, укладки, замощения. </w:t>
      </w:r>
    </w:p>
    <w:p w:rsidR="003604AB" w:rsidRDefault="00FD0143">
      <w:pPr>
        <w:numPr>
          <w:ilvl w:val="0"/>
          <w:numId w:val="10"/>
        </w:numPr>
        <w:jc w:val="both"/>
      </w:pPr>
      <w:r>
        <w:t>Метод математической индукции.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Основная теорема арифметики. НОД, НОК, алгоритм Евклида.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Цепные дроби.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Диофантовы уравнения.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Мультипликативные функции.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Теория сравнений.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Китайская теорема об остатках.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Делимость многочленов. Теорема Безу. Схема Горнера. Основная теорема алгебры.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Знакомства. Теория Дилворта. Теория Рамсея.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Векторный метод решения неравенств.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Классические неравенства о средних.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Неравенства Коши-Буняковского, Бернулли, Йенсена, Гёльдера, Чебышёва.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Применение методов дифференциального исчисления для доказательства неравенств.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Геометрические неравенства. 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Свойства функций. Анализ графиков функций.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Метод площадей.</w:t>
      </w:r>
    </w:p>
    <w:p w:rsidR="003604AB" w:rsidRDefault="00FD0143">
      <w:pPr>
        <w:numPr>
          <w:ilvl w:val="0"/>
          <w:numId w:val="10"/>
        </w:numPr>
        <w:jc w:val="both"/>
      </w:pPr>
      <w:r>
        <w:t xml:space="preserve"> Метод координат.</w:t>
      </w:r>
    </w:p>
    <w:p w:rsidR="003604AB" w:rsidRDefault="00FD0143">
      <w:pPr>
        <w:numPr>
          <w:ilvl w:val="0"/>
          <w:numId w:val="10"/>
        </w:numPr>
        <w:jc w:val="both"/>
        <w:rPr>
          <w:rFonts w:ascii="Arial Unicode MS" w:hAnsi="Arial Unicode MS"/>
        </w:rPr>
      </w:pPr>
      <w:r>
        <w:rPr>
          <w:rStyle w:val="submenu-table"/>
        </w:rPr>
        <w:t xml:space="preserve"> Инверсия.</w:t>
      </w:r>
      <w:r>
        <w:rPr>
          <w:rStyle w:val="submenu-table"/>
          <w:rFonts w:ascii="Arial Unicode MS" w:hAnsi="Arial Unicode MS"/>
        </w:rPr>
        <w:br w:type="page"/>
      </w:r>
    </w:p>
    <w:p w:rsidR="003604AB" w:rsidRDefault="00FD0143">
      <w:pPr>
        <w:ind w:firstLine="720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lastRenderedPageBreak/>
        <w:t>ПРОТОКОЛ СОГЛАСОВАНИЯ УЧЕБНОЙ ПРОГРАММЫ УВО</w:t>
      </w:r>
    </w:p>
    <w:p w:rsidR="003604AB" w:rsidRDefault="003604AB">
      <w:pPr>
        <w:jc w:val="center"/>
        <w:rPr>
          <w:sz w:val="16"/>
          <w:szCs w:val="16"/>
        </w:rPr>
      </w:pPr>
    </w:p>
    <w:tbl>
      <w:tblPr>
        <w:tblStyle w:val="TableNormal"/>
        <w:tblW w:w="9900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3668"/>
        <w:gridCol w:w="2632"/>
      </w:tblGrid>
      <w:tr w:rsidR="003604AB">
        <w:trPr>
          <w:trHeight w:val="2578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rPr>
                <w:rStyle w:val="submenu-table"/>
              </w:rPr>
            </w:pPr>
            <w:r>
              <w:rPr>
                <w:rStyle w:val="submenu-table"/>
              </w:rPr>
              <w:t xml:space="preserve">Название учебной </w:t>
            </w:r>
          </w:p>
          <w:p w:rsidR="003604AB" w:rsidRDefault="00FD0143">
            <w:pPr>
              <w:rPr>
                <w:rStyle w:val="submenu-table"/>
              </w:rPr>
            </w:pPr>
            <w:r>
              <w:rPr>
                <w:rStyle w:val="submenu-table"/>
              </w:rPr>
              <w:t xml:space="preserve">дисциплины, </w:t>
            </w:r>
          </w:p>
          <w:p w:rsidR="003604AB" w:rsidRDefault="00FD0143">
            <w:pPr>
              <w:rPr>
                <w:rStyle w:val="submenu-table"/>
              </w:rPr>
            </w:pPr>
            <w:r>
              <w:rPr>
                <w:rStyle w:val="submenu-table"/>
              </w:rPr>
              <w:t xml:space="preserve">с которой </w:t>
            </w:r>
          </w:p>
          <w:p w:rsidR="003604AB" w:rsidRDefault="00FD0143">
            <w:r>
              <w:rPr>
                <w:rStyle w:val="submenu-table"/>
              </w:rPr>
              <w:t>требуется согласование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rPr>
                <w:rStyle w:val="submenu-table"/>
              </w:rPr>
            </w:pPr>
            <w:r>
              <w:rPr>
                <w:rStyle w:val="submenu-table"/>
              </w:rPr>
              <w:t xml:space="preserve">Название </w:t>
            </w:r>
          </w:p>
          <w:p w:rsidR="003604AB" w:rsidRDefault="00FD0143">
            <w:r>
              <w:rPr>
                <w:rStyle w:val="submenu-table"/>
              </w:rPr>
              <w:t>кафедры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rPr>
                <w:rStyle w:val="submenu-table"/>
              </w:rPr>
            </w:pPr>
            <w:r>
              <w:rPr>
                <w:rStyle w:val="submenu-table"/>
              </w:rPr>
              <w:t xml:space="preserve">Предложения </w:t>
            </w:r>
          </w:p>
          <w:p w:rsidR="003604AB" w:rsidRDefault="00FD0143">
            <w:pPr>
              <w:rPr>
                <w:rStyle w:val="submenu-table"/>
              </w:rPr>
            </w:pPr>
            <w:r>
              <w:rPr>
                <w:rStyle w:val="submenu-table"/>
              </w:rPr>
              <w:t xml:space="preserve">об изменениях в содержании учебной программы </w:t>
            </w:r>
          </w:p>
          <w:p w:rsidR="003604AB" w:rsidRDefault="00FD0143">
            <w:pPr>
              <w:rPr>
                <w:rStyle w:val="submenu-table"/>
              </w:rPr>
            </w:pPr>
            <w:r>
              <w:rPr>
                <w:rStyle w:val="submenu-table"/>
              </w:rPr>
              <w:t xml:space="preserve">учреждения высшего </w:t>
            </w:r>
          </w:p>
          <w:p w:rsidR="003604AB" w:rsidRDefault="00FD0143">
            <w:r>
              <w:rPr>
                <w:rStyle w:val="submenu-table"/>
              </w:rPr>
              <w:t>образования по учебной дисциплине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rPr>
                <w:rStyle w:val="submenu-table"/>
              </w:rPr>
            </w:pPr>
            <w:r>
              <w:rPr>
                <w:rStyle w:val="submenu-table"/>
              </w:rPr>
              <w:t xml:space="preserve">Решение, принятое кафедрой, разработавшей учебную программу (с указанием даты и </w:t>
            </w:r>
          </w:p>
          <w:p w:rsidR="003604AB" w:rsidRDefault="00FD0143">
            <w:r>
              <w:rPr>
                <w:rStyle w:val="submenu-table"/>
              </w:rPr>
              <w:t>номера протокола)</w:t>
            </w:r>
          </w:p>
        </w:tc>
      </w:tr>
      <w:tr w:rsidR="003604AB">
        <w:trPr>
          <w:trHeight w:val="673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</w:rPr>
              <w:t>1.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</w:tr>
      <w:tr w:rsidR="003604AB">
        <w:trPr>
          <w:trHeight w:val="673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r>
              <w:rPr>
                <w:rStyle w:val="submenu-table"/>
              </w:rPr>
              <w:t>2.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</w:tr>
    </w:tbl>
    <w:p w:rsidR="003604AB" w:rsidRDefault="003604AB">
      <w:pPr>
        <w:widowControl w:val="0"/>
        <w:ind w:left="216" w:hanging="216"/>
        <w:jc w:val="center"/>
        <w:rPr>
          <w:sz w:val="16"/>
          <w:szCs w:val="16"/>
        </w:rPr>
      </w:pPr>
    </w:p>
    <w:p w:rsidR="003604AB" w:rsidRDefault="003604AB">
      <w:pPr>
        <w:widowControl w:val="0"/>
        <w:ind w:left="108" w:hanging="108"/>
        <w:jc w:val="center"/>
        <w:rPr>
          <w:sz w:val="16"/>
          <w:szCs w:val="16"/>
        </w:rPr>
      </w:pPr>
    </w:p>
    <w:p w:rsidR="003604AB" w:rsidRDefault="003604AB">
      <w:pPr>
        <w:widowControl w:val="0"/>
        <w:jc w:val="center"/>
        <w:rPr>
          <w:sz w:val="16"/>
          <w:szCs w:val="16"/>
        </w:rPr>
      </w:pPr>
    </w:p>
    <w:p w:rsidR="003604AB" w:rsidRDefault="00FD0143">
      <w:pPr>
        <w:rPr>
          <w:rStyle w:val="submenu-table"/>
          <w:shd w:val="clear" w:color="auto" w:fill="FF00FF"/>
        </w:rPr>
      </w:pPr>
      <w:r>
        <w:rPr>
          <w:rStyle w:val="submenu-table"/>
          <w:shd w:val="clear" w:color="auto" w:fill="FF00FF"/>
        </w:rPr>
        <w:t xml:space="preserve"> </w:t>
      </w:r>
    </w:p>
    <w:p w:rsidR="003604AB" w:rsidRDefault="003604AB">
      <w:pPr>
        <w:rPr>
          <w:rStyle w:val="submenu-table"/>
          <w:shd w:val="clear" w:color="auto" w:fill="FF00FF"/>
        </w:rPr>
      </w:pPr>
    </w:p>
    <w:p w:rsidR="003604AB" w:rsidRDefault="003604AB">
      <w:pPr>
        <w:rPr>
          <w:rStyle w:val="submenu-table"/>
          <w:shd w:val="clear" w:color="auto" w:fill="FF00FF"/>
        </w:rPr>
      </w:pPr>
    </w:p>
    <w:p w:rsidR="003604AB" w:rsidRDefault="003604AB">
      <w:pPr>
        <w:rPr>
          <w:rStyle w:val="submenu-table"/>
          <w:shd w:val="clear" w:color="auto" w:fill="FF00FF"/>
        </w:rPr>
      </w:pPr>
    </w:p>
    <w:p w:rsidR="003604AB" w:rsidRDefault="003604AB"/>
    <w:p w:rsidR="003604AB" w:rsidRDefault="003604AB">
      <w:pPr>
        <w:jc w:val="center"/>
        <w:rPr>
          <w:b/>
          <w:bCs/>
        </w:rPr>
      </w:pPr>
    </w:p>
    <w:p w:rsidR="003604AB" w:rsidRDefault="003604AB">
      <w:pPr>
        <w:jc w:val="center"/>
        <w:rPr>
          <w:b/>
          <w:bCs/>
        </w:rPr>
      </w:pPr>
    </w:p>
    <w:p w:rsidR="003604AB" w:rsidRDefault="003604AB">
      <w:pPr>
        <w:jc w:val="center"/>
        <w:rPr>
          <w:b/>
          <w:bCs/>
        </w:rPr>
      </w:pPr>
    </w:p>
    <w:p w:rsidR="003604AB" w:rsidRDefault="003604AB">
      <w:pPr>
        <w:jc w:val="center"/>
        <w:rPr>
          <w:b/>
          <w:bCs/>
        </w:rPr>
      </w:pPr>
    </w:p>
    <w:p w:rsidR="003604AB" w:rsidRDefault="003604AB">
      <w:pPr>
        <w:jc w:val="center"/>
        <w:rPr>
          <w:b/>
          <w:bCs/>
        </w:rPr>
      </w:pPr>
    </w:p>
    <w:p w:rsidR="003604AB" w:rsidRDefault="003604AB">
      <w:pPr>
        <w:jc w:val="center"/>
        <w:rPr>
          <w:b/>
          <w:bCs/>
        </w:rPr>
      </w:pPr>
    </w:p>
    <w:p w:rsidR="003604AB" w:rsidRDefault="003604AB">
      <w:pPr>
        <w:jc w:val="center"/>
        <w:rPr>
          <w:b/>
          <w:bCs/>
        </w:rPr>
      </w:pPr>
    </w:p>
    <w:p w:rsidR="003604AB" w:rsidRDefault="003604AB">
      <w:pPr>
        <w:jc w:val="center"/>
        <w:rPr>
          <w:b/>
          <w:bCs/>
        </w:rPr>
      </w:pPr>
    </w:p>
    <w:p w:rsidR="003604AB" w:rsidRDefault="003604AB">
      <w:pPr>
        <w:jc w:val="center"/>
        <w:rPr>
          <w:b/>
          <w:bCs/>
        </w:rPr>
      </w:pPr>
    </w:p>
    <w:p w:rsidR="003604AB" w:rsidRDefault="003604AB">
      <w:pPr>
        <w:jc w:val="center"/>
        <w:rPr>
          <w:b/>
          <w:bCs/>
        </w:rPr>
      </w:pPr>
    </w:p>
    <w:p w:rsidR="003604AB" w:rsidRDefault="003604AB">
      <w:pPr>
        <w:jc w:val="center"/>
        <w:rPr>
          <w:b/>
          <w:bCs/>
        </w:rPr>
      </w:pPr>
    </w:p>
    <w:p w:rsidR="003604AB" w:rsidRDefault="00FD0143">
      <w:r>
        <w:rPr>
          <w:rStyle w:val="submenu-table"/>
          <w:rFonts w:ascii="Arial Unicode MS" w:hAnsi="Arial Unicode MS"/>
        </w:rPr>
        <w:br w:type="page"/>
      </w:r>
    </w:p>
    <w:p w:rsidR="003604AB" w:rsidRDefault="003604AB">
      <w:pPr>
        <w:jc w:val="center"/>
        <w:rPr>
          <w:b/>
          <w:bCs/>
        </w:rPr>
      </w:pPr>
    </w:p>
    <w:p w:rsidR="003604AB" w:rsidRDefault="00FD0143">
      <w:pPr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ДОПОЛНЕНИЯ И ИЗМЕНЕНИЯ К УЧЕБНОЙ ПРОГРАММЕ ПО ИЗУЧАЕМОЙ УЧЕБНОЙ ДИСЦИПЛИНЕ</w:t>
      </w:r>
    </w:p>
    <w:p w:rsidR="003604AB" w:rsidRDefault="00FD0143">
      <w:pPr>
        <w:jc w:val="center"/>
      </w:pPr>
      <w:r>
        <w:t>на _____/_____ учебный год</w:t>
      </w:r>
    </w:p>
    <w:p w:rsidR="003604AB" w:rsidRDefault="003604AB">
      <w:pPr>
        <w:jc w:val="center"/>
      </w:pPr>
    </w:p>
    <w:tbl>
      <w:tblPr>
        <w:tblStyle w:val="TableNormal"/>
        <w:tblW w:w="9348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17"/>
        <w:gridCol w:w="4871"/>
        <w:gridCol w:w="3660"/>
      </w:tblGrid>
      <w:tr w:rsidR="003604AB">
        <w:trPr>
          <w:trHeight w:val="673"/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  <w:rPr>
                <w:rStyle w:val="submenu-table"/>
              </w:rPr>
            </w:pPr>
            <w:r>
              <w:rPr>
                <w:rStyle w:val="submenu-table"/>
              </w:rPr>
              <w:t>№</w:t>
            </w:r>
          </w:p>
          <w:p w:rsidR="003604AB" w:rsidRDefault="00FD0143">
            <w:pPr>
              <w:jc w:val="center"/>
            </w:pPr>
            <w:r>
              <w:rPr>
                <w:rStyle w:val="submenu-table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</w:rPr>
              <w:t>Дополнения и изменения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FD0143">
            <w:pPr>
              <w:jc w:val="center"/>
            </w:pPr>
            <w:r>
              <w:rPr>
                <w:rStyle w:val="submenu-table"/>
              </w:rPr>
              <w:t>Основание</w:t>
            </w:r>
          </w:p>
        </w:tc>
      </w:tr>
      <w:tr w:rsidR="003604AB">
        <w:trPr>
          <w:trHeight w:val="7550"/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AB" w:rsidRDefault="003604AB"/>
        </w:tc>
      </w:tr>
    </w:tbl>
    <w:p w:rsidR="003604AB" w:rsidRDefault="003604AB">
      <w:pPr>
        <w:widowControl w:val="0"/>
        <w:ind w:left="216" w:hanging="216"/>
        <w:jc w:val="center"/>
      </w:pPr>
    </w:p>
    <w:p w:rsidR="003604AB" w:rsidRDefault="003604AB">
      <w:pPr>
        <w:jc w:val="both"/>
      </w:pPr>
    </w:p>
    <w:p w:rsidR="003604AB" w:rsidRDefault="00FD0143">
      <w:pPr>
        <w:jc w:val="both"/>
      </w:pPr>
      <w:r>
        <w:t>Учебная программа пересмотрена и одобрена на заседании кафедры</w:t>
      </w:r>
    </w:p>
    <w:p w:rsidR="003604AB" w:rsidRDefault="00FD0143">
      <w:pPr>
        <w:jc w:val="both"/>
      </w:pPr>
      <w:r>
        <w:t>_____________________________   (протокол № ____ от ________ 201_ г.)</w:t>
      </w:r>
    </w:p>
    <w:p w:rsidR="003604AB" w:rsidRDefault="003604AB">
      <w:pPr>
        <w:jc w:val="both"/>
      </w:pPr>
    </w:p>
    <w:p w:rsidR="003604AB" w:rsidRDefault="00FD0143">
      <w:pPr>
        <w:spacing w:before="120"/>
      </w:pPr>
      <w:r>
        <w:t>Заведующий кафедрой</w:t>
      </w:r>
    </w:p>
    <w:p w:rsidR="003604AB" w:rsidRDefault="00FD0143">
      <w:r>
        <w:t>_____________________   _______________   __________________</w:t>
      </w:r>
    </w:p>
    <w:p w:rsidR="003604AB" w:rsidRDefault="003604AB">
      <w:pPr>
        <w:ind w:left="708"/>
      </w:pPr>
    </w:p>
    <w:p w:rsidR="003604AB" w:rsidRDefault="00FD0143">
      <w:pPr>
        <w:spacing w:before="120"/>
      </w:pPr>
      <w:r>
        <w:t>УТВЕРЖДАЮ</w:t>
      </w:r>
    </w:p>
    <w:p w:rsidR="003604AB" w:rsidRDefault="00FD0143">
      <w:r>
        <w:t>Декан факультета</w:t>
      </w:r>
    </w:p>
    <w:p w:rsidR="003604AB" w:rsidRDefault="00FD0143">
      <w:r>
        <w:t>_____________________   _______________   __________________</w:t>
      </w:r>
    </w:p>
    <w:sectPr w:rsidR="003604AB" w:rsidSect="004158A6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5D" w:rsidRDefault="00AF475D">
      <w:r>
        <w:separator/>
      </w:r>
    </w:p>
  </w:endnote>
  <w:endnote w:type="continuationSeparator" w:id="0">
    <w:p w:rsidR="00AF475D" w:rsidRDefault="00AF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AB" w:rsidRDefault="004158A6">
    <w:pPr>
      <w:pStyle w:val="a6"/>
      <w:tabs>
        <w:tab w:val="clear" w:pos="9355"/>
        <w:tab w:val="right" w:pos="9329"/>
      </w:tabs>
      <w:jc w:val="center"/>
    </w:pPr>
    <w:r>
      <w:rPr>
        <w:rStyle w:val="submenu-table"/>
        <w:sz w:val="24"/>
        <w:szCs w:val="24"/>
      </w:rPr>
      <w:fldChar w:fldCharType="begin"/>
    </w:r>
    <w:r w:rsidR="00FD0143">
      <w:rPr>
        <w:rStyle w:val="submenu-table"/>
        <w:sz w:val="24"/>
        <w:szCs w:val="24"/>
      </w:rPr>
      <w:instrText xml:space="preserve"> PAGE </w:instrText>
    </w:r>
    <w:r>
      <w:rPr>
        <w:rStyle w:val="submenu-table"/>
        <w:sz w:val="24"/>
        <w:szCs w:val="24"/>
      </w:rPr>
      <w:fldChar w:fldCharType="separate"/>
    </w:r>
    <w:r w:rsidR="00284B9E">
      <w:rPr>
        <w:rStyle w:val="submenu-table"/>
        <w:noProof/>
        <w:sz w:val="24"/>
        <w:szCs w:val="24"/>
      </w:rPr>
      <w:t>5</w:t>
    </w:r>
    <w:r>
      <w:rPr>
        <w:rStyle w:val="submenu-table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AB" w:rsidRDefault="004158A6">
    <w:pPr>
      <w:pStyle w:val="a6"/>
      <w:tabs>
        <w:tab w:val="clear" w:pos="9355"/>
        <w:tab w:val="right" w:pos="9329"/>
      </w:tabs>
      <w:jc w:val="center"/>
    </w:pPr>
    <w:r>
      <w:rPr>
        <w:rStyle w:val="submenu-table"/>
        <w:sz w:val="24"/>
        <w:szCs w:val="24"/>
      </w:rPr>
      <w:fldChar w:fldCharType="begin"/>
    </w:r>
    <w:r w:rsidR="00FD0143">
      <w:rPr>
        <w:rStyle w:val="submenu-table"/>
        <w:sz w:val="24"/>
        <w:szCs w:val="24"/>
      </w:rPr>
      <w:instrText xml:space="preserve"> PAGE </w:instrText>
    </w:r>
    <w:r>
      <w:rPr>
        <w:rStyle w:val="submenu-table"/>
        <w:sz w:val="24"/>
        <w:szCs w:val="24"/>
      </w:rPr>
      <w:fldChar w:fldCharType="separate"/>
    </w:r>
    <w:r w:rsidR="00284B9E">
      <w:rPr>
        <w:rStyle w:val="submenu-table"/>
        <w:noProof/>
        <w:sz w:val="24"/>
        <w:szCs w:val="24"/>
      </w:rPr>
      <w:t>9</w:t>
    </w:r>
    <w:r>
      <w:rPr>
        <w:rStyle w:val="submenu-table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AB" w:rsidRDefault="00360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5D" w:rsidRDefault="00AF475D">
      <w:r>
        <w:separator/>
      </w:r>
    </w:p>
  </w:footnote>
  <w:footnote w:type="continuationSeparator" w:id="0">
    <w:p w:rsidR="00AF475D" w:rsidRDefault="00AF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AB" w:rsidRDefault="003604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AB" w:rsidRDefault="003604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32A"/>
    <w:multiLevelType w:val="hybridMultilevel"/>
    <w:tmpl w:val="D5522274"/>
    <w:numStyleLink w:val="1"/>
  </w:abstractNum>
  <w:abstractNum w:abstractNumId="1">
    <w:nsid w:val="0E9937EB"/>
    <w:multiLevelType w:val="hybridMultilevel"/>
    <w:tmpl w:val="B2F4B0B2"/>
    <w:numStyleLink w:val="30"/>
  </w:abstractNum>
  <w:abstractNum w:abstractNumId="2">
    <w:nsid w:val="3BCC3C9D"/>
    <w:multiLevelType w:val="hybridMultilevel"/>
    <w:tmpl w:val="4D345D3A"/>
    <w:numStyleLink w:val="3"/>
  </w:abstractNum>
  <w:abstractNum w:abstractNumId="3">
    <w:nsid w:val="3C181D56"/>
    <w:multiLevelType w:val="hybridMultilevel"/>
    <w:tmpl w:val="690ED4F8"/>
    <w:numStyleLink w:val="5"/>
  </w:abstractNum>
  <w:abstractNum w:abstractNumId="4">
    <w:nsid w:val="3D436D37"/>
    <w:multiLevelType w:val="hybridMultilevel"/>
    <w:tmpl w:val="4D345D3A"/>
    <w:styleLink w:val="3"/>
    <w:lvl w:ilvl="0" w:tplc="F7F413EC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4FB0C">
      <w:start w:val="1"/>
      <w:numFmt w:val="lowerLetter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2C67FA">
      <w:start w:val="1"/>
      <w:numFmt w:val="lowerRoman"/>
      <w:lvlText w:val="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035B8">
      <w:start w:val="1"/>
      <w:numFmt w:val="decimal"/>
      <w:lvlText w:val="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A1C94">
      <w:start w:val="1"/>
      <w:numFmt w:val="lowerLetter"/>
      <w:lvlText w:val="%5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24226E">
      <w:start w:val="1"/>
      <w:numFmt w:val="lowerRoman"/>
      <w:lvlText w:val="%6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AB794">
      <w:start w:val="1"/>
      <w:numFmt w:val="decimal"/>
      <w:lvlText w:val="%7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463BE">
      <w:start w:val="1"/>
      <w:numFmt w:val="lowerLetter"/>
      <w:lvlText w:val="%8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88516">
      <w:start w:val="1"/>
      <w:numFmt w:val="lowerRoman"/>
      <w:lvlText w:val="%9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4F75DC3"/>
    <w:multiLevelType w:val="hybridMultilevel"/>
    <w:tmpl w:val="B2F4B0B2"/>
    <w:styleLink w:val="30"/>
    <w:lvl w:ilvl="0" w:tplc="3B3CDD96">
      <w:start w:val="1"/>
      <w:numFmt w:val="bullet"/>
      <w:lvlText w:val="−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A01B36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0F03A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20A960">
      <w:start w:val="1"/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88D92A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6A92E8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CEDE8">
      <w:start w:val="1"/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88427A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8096A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1E445CE"/>
    <w:multiLevelType w:val="hybridMultilevel"/>
    <w:tmpl w:val="690ED4F8"/>
    <w:styleLink w:val="5"/>
    <w:lvl w:ilvl="0" w:tplc="AD1EE1CC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C08092">
      <w:start w:val="1"/>
      <w:numFmt w:val="bullet"/>
      <w:lvlText w:val="o"/>
      <w:lvlJc w:val="left"/>
      <w:pPr>
        <w:tabs>
          <w:tab w:val="left" w:pos="993"/>
          <w:tab w:val="num" w:pos="1713"/>
        </w:tabs>
        <w:ind w:left="1004" w:firstLine="14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E5E6E">
      <w:start w:val="1"/>
      <w:numFmt w:val="bullet"/>
      <w:lvlText w:val="▪"/>
      <w:lvlJc w:val="left"/>
      <w:pPr>
        <w:tabs>
          <w:tab w:val="left" w:pos="993"/>
          <w:tab w:val="num" w:pos="2433"/>
        </w:tabs>
        <w:ind w:left="1724" w:firstLine="26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C23DE">
      <w:start w:val="1"/>
      <w:numFmt w:val="bullet"/>
      <w:lvlText w:val="•"/>
      <w:lvlJc w:val="left"/>
      <w:pPr>
        <w:tabs>
          <w:tab w:val="left" w:pos="993"/>
          <w:tab w:val="num" w:pos="3153"/>
        </w:tabs>
        <w:ind w:left="2444" w:firstLine="3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2CC0F8">
      <w:start w:val="1"/>
      <w:numFmt w:val="bullet"/>
      <w:lvlText w:val="o"/>
      <w:lvlJc w:val="left"/>
      <w:pPr>
        <w:tabs>
          <w:tab w:val="left" w:pos="993"/>
          <w:tab w:val="num" w:pos="3873"/>
        </w:tabs>
        <w:ind w:left="3164" w:firstLine="50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105D70">
      <w:start w:val="1"/>
      <w:numFmt w:val="bullet"/>
      <w:lvlText w:val="▪"/>
      <w:lvlJc w:val="left"/>
      <w:pPr>
        <w:tabs>
          <w:tab w:val="left" w:pos="993"/>
          <w:tab w:val="num" w:pos="4593"/>
        </w:tabs>
        <w:ind w:left="3884" w:firstLine="6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E01C94">
      <w:start w:val="1"/>
      <w:numFmt w:val="bullet"/>
      <w:lvlText w:val="•"/>
      <w:lvlJc w:val="left"/>
      <w:pPr>
        <w:tabs>
          <w:tab w:val="left" w:pos="993"/>
          <w:tab w:val="num" w:pos="5313"/>
        </w:tabs>
        <w:ind w:left="4604" w:firstLine="74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C9E32">
      <w:start w:val="1"/>
      <w:numFmt w:val="bullet"/>
      <w:lvlText w:val="o"/>
      <w:lvlJc w:val="left"/>
      <w:pPr>
        <w:tabs>
          <w:tab w:val="left" w:pos="993"/>
          <w:tab w:val="num" w:pos="6033"/>
        </w:tabs>
        <w:ind w:left="5324" w:firstLine="86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8A9BA">
      <w:start w:val="1"/>
      <w:numFmt w:val="bullet"/>
      <w:lvlText w:val="▪"/>
      <w:lvlJc w:val="left"/>
      <w:pPr>
        <w:tabs>
          <w:tab w:val="left" w:pos="993"/>
          <w:tab w:val="num" w:pos="6753"/>
        </w:tabs>
        <w:ind w:left="6044" w:firstLine="9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A7B44C8"/>
    <w:multiLevelType w:val="hybridMultilevel"/>
    <w:tmpl w:val="D5522274"/>
    <w:styleLink w:val="1"/>
    <w:lvl w:ilvl="0" w:tplc="30243E66">
      <w:start w:val="1"/>
      <w:numFmt w:val="bullet"/>
      <w:lvlText w:val="−"/>
      <w:lvlJc w:val="left"/>
      <w:pPr>
        <w:tabs>
          <w:tab w:val="num" w:pos="1134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C406A8">
      <w:start w:val="1"/>
      <w:numFmt w:val="bullet"/>
      <w:suff w:val="nothing"/>
      <w:lvlText w:val="o"/>
      <w:lvlJc w:val="left"/>
      <w:pPr>
        <w:tabs>
          <w:tab w:val="left" w:pos="1134"/>
        </w:tabs>
        <w:ind w:left="720" w:firstLine="4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025BB6">
      <w:start w:val="1"/>
      <w:numFmt w:val="bullet"/>
      <w:lvlText w:val="▪"/>
      <w:lvlJc w:val="left"/>
      <w:pPr>
        <w:tabs>
          <w:tab w:val="left" w:pos="1134"/>
          <w:tab w:val="num" w:pos="2007"/>
        </w:tabs>
        <w:ind w:left="1440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26FE8A">
      <w:start w:val="1"/>
      <w:numFmt w:val="bullet"/>
      <w:lvlText w:val="•"/>
      <w:lvlJc w:val="left"/>
      <w:pPr>
        <w:tabs>
          <w:tab w:val="left" w:pos="1134"/>
          <w:tab w:val="num" w:pos="2727"/>
        </w:tabs>
        <w:ind w:left="2160" w:firstLine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22373C">
      <w:start w:val="1"/>
      <w:numFmt w:val="bullet"/>
      <w:lvlText w:val="o"/>
      <w:lvlJc w:val="left"/>
      <w:pPr>
        <w:tabs>
          <w:tab w:val="left" w:pos="1134"/>
          <w:tab w:val="num" w:pos="3447"/>
        </w:tabs>
        <w:ind w:left="288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341848">
      <w:start w:val="1"/>
      <w:numFmt w:val="bullet"/>
      <w:lvlText w:val="▪"/>
      <w:lvlJc w:val="left"/>
      <w:pPr>
        <w:tabs>
          <w:tab w:val="left" w:pos="1134"/>
          <w:tab w:val="num" w:pos="4167"/>
        </w:tabs>
        <w:ind w:left="3600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E256C8">
      <w:start w:val="1"/>
      <w:numFmt w:val="bullet"/>
      <w:lvlText w:val="•"/>
      <w:lvlJc w:val="left"/>
      <w:pPr>
        <w:tabs>
          <w:tab w:val="left" w:pos="1134"/>
          <w:tab w:val="num" w:pos="4887"/>
        </w:tabs>
        <w:ind w:left="4320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7E9AAC">
      <w:start w:val="1"/>
      <w:numFmt w:val="bullet"/>
      <w:lvlText w:val="o"/>
      <w:lvlJc w:val="left"/>
      <w:pPr>
        <w:tabs>
          <w:tab w:val="left" w:pos="1134"/>
          <w:tab w:val="num" w:pos="5607"/>
        </w:tabs>
        <w:ind w:left="504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F43EC0">
      <w:start w:val="1"/>
      <w:numFmt w:val="bullet"/>
      <w:lvlText w:val="▪"/>
      <w:lvlJc w:val="left"/>
      <w:pPr>
        <w:tabs>
          <w:tab w:val="left" w:pos="1134"/>
          <w:tab w:val="num" w:pos="6327"/>
        </w:tabs>
        <w:ind w:left="5760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A8E1A6A"/>
    <w:multiLevelType w:val="hybridMultilevel"/>
    <w:tmpl w:val="4D345D3A"/>
    <w:numStyleLink w:val="3"/>
  </w:abstractNum>
  <w:abstractNum w:abstractNumId="9">
    <w:nsid w:val="6F1F530C"/>
    <w:multiLevelType w:val="hybridMultilevel"/>
    <w:tmpl w:val="522E2D88"/>
    <w:styleLink w:val="a"/>
    <w:lvl w:ilvl="0" w:tplc="116A8D32">
      <w:start w:val="1"/>
      <w:numFmt w:val="decimal"/>
      <w:lvlText w:val="%1."/>
      <w:lvlJc w:val="left"/>
      <w:pPr>
        <w:ind w:left="2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23D0E">
      <w:start w:val="1"/>
      <w:numFmt w:val="decimal"/>
      <w:lvlText w:val="%2."/>
      <w:lvlJc w:val="left"/>
      <w:pPr>
        <w:ind w:left="10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FAB7B2">
      <w:start w:val="1"/>
      <w:numFmt w:val="decimal"/>
      <w:lvlText w:val="%3."/>
      <w:lvlJc w:val="left"/>
      <w:pPr>
        <w:ind w:left="18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A66DF4">
      <w:start w:val="1"/>
      <w:numFmt w:val="decimal"/>
      <w:lvlText w:val="%4."/>
      <w:lvlJc w:val="left"/>
      <w:pPr>
        <w:ind w:left="26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E87F4C">
      <w:start w:val="1"/>
      <w:numFmt w:val="decimal"/>
      <w:lvlText w:val="%5."/>
      <w:lvlJc w:val="left"/>
      <w:pPr>
        <w:ind w:left="34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1E537E">
      <w:start w:val="1"/>
      <w:numFmt w:val="decimal"/>
      <w:lvlText w:val="%6."/>
      <w:lvlJc w:val="left"/>
      <w:pPr>
        <w:ind w:left="42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38C546">
      <w:start w:val="1"/>
      <w:numFmt w:val="decimal"/>
      <w:lvlText w:val="%7."/>
      <w:lvlJc w:val="left"/>
      <w:pPr>
        <w:ind w:left="50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82181A">
      <w:start w:val="1"/>
      <w:numFmt w:val="decimal"/>
      <w:lvlText w:val="%8."/>
      <w:lvlJc w:val="left"/>
      <w:pPr>
        <w:ind w:left="58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C6C2A">
      <w:start w:val="1"/>
      <w:numFmt w:val="decimal"/>
      <w:lvlText w:val="%9."/>
      <w:lvlJc w:val="left"/>
      <w:pPr>
        <w:ind w:left="6695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F5B4DAA"/>
    <w:multiLevelType w:val="hybridMultilevel"/>
    <w:tmpl w:val="522E2D88"/>
    <w:numStyleLink w:val="a"/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04AB"/>
    <w:rsid w:val="000357A1"/>
    <w:rsid w:val="0006512D"/>
    <w:rsid w:val="000B010B"/>
    <w:rsid w:val="0022239D"/>
    <w:rsid w:val="00284B9E"/>
    <w:rsid w:val="003418F1"/>
    <w:rsid w:val="003604AB"/>
    <w:rsid w:val="003677DE"/>
    <w:rsid w:val="003B0313"/>
    <w:rsid w:val="003B7D1E"/>
    <w:rsid w:val="004158A6"/>
    <w:rsid w:val="004508D7"/>
    <w:rsid w:val="00606BEA"/>
    <w:rsid w:val="00812BE9"/>
    <w:rsid w:val="00AA5146"/>
    <w:rsid w:val="00AF475D"/>
    <w:rsid w:val="00CE6391"/>
    <w:rsid w:val="00D22A78"/>
    <w:rsid w:val="00E15772"/>
    <w:rsid w:val="00F8778E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158A6"/>
    <w:rPr>
      <w:rFonts w:cs="Arial Unicode MS"/>
      <w:color w:val="000000"/>
      <w:sz w:val="28"/>
      <w:szCs w:val="28"/>
      <w:u w:color="000000"/>
    </w:rPr>
  </w:style>
  <w:style w:type="paragraph" w:styleId="8">
    <w:name w:val="heading 8"/>
    <w:next w:val="a0"/>
    <w:rsid w:val="004158A6"/>
    <w:pPr>
      <w:keepNext/>
      <w:keepLines/>
      <w:spacing w:before="200"/>
      <w:outlineLvl w:val="7"/>
    </w:pPr>
    <w:rPr>
      <w:rFonts w:ascii="Cambria" w:hAnsi="Cambria" w:cs="Arial Unicode MS"/>
      <w:color w:val="404040"/>
      <w:u w:color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158A6"/>
    <w:rPr>
      <w:u w:val="single"/>
    </w:rPr>
  </w:style>
  <w:style w:type="table" w:customStyle="1" w:styleId="TableNormal">
    <w:name w:val="Table Normal"/>
    <w:rsid w:val="004158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4158A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footer"/>
    <w:rsid w:val="004158A6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character" w:customStyle="1" w:styleId="submenu-table">
    <w:name w:val="submenu-table"/>
    <w:rsid w:val="004158A6"/>
  </w:style>
  <w:style w:type="paragraph" w:styleId="a7">
    <w:name w:val="Body Text"/>
    <w:rsid w:val="004158A6"/>
    <w:pPr>
      <w:spacing w:after="120"/>
    </w:pPr>
    <w:rPr>
      <w:rFonts w:eastAsia="Times New Roman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rsid w:val="004158A6"/>
    <w:pPr>
      <w:numPr>
        <w:numId w:val="1"/>
      </w:numPr>
    </w:pPr>
  </w:style>
  <w:style w:type="paragraph" w:styleId="a8">
    <w:name w:val="Plain Text"/>
    <w:rsid w:val="004158A6"/>
    <w:rPr>
      <w:rFonts w:ascii="Courier New" w:hAnsi="Courier New" w:cs="Arial Unicode MS"/>
      <w:color w:val="000000"/>
      <w:u w:color="000000"/>
    </w:rPr>
  </w:style>
  <w:style w:type="paragraph" w:customStyle="1" w:styleId="A9">
    <w:name w:val="По умолчанию A"/>
    <w:rsid w:val="004158A6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efault">
    <w:name w:val="Default"/>
    <w:rsid w:val="004158A6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4158A6"/>
    <w:pPr>
      <w:numPr>
        <w:numId w:val="3"/>
      </w:numPr>
    </w:pPr>
  </w:style>
  <w:style w:type="paragraph" w:styleId="aa">
    <w:name w:val="List Paragraph"/>
    <w:uiPriority w:val="1"/>
    <w:qFormat/>
    <w:rsid w:val="004158A6"/>
    <w:pPr>
      <w:ind w:left="720"/>
    </w:pPr>
    <w:rPr>
      <w:rFonts w:cs="Arial Unicode MS"/>
      <w:color w:val="000000"/>
      <w:sz w:val="28"/>
      <w:szCs w:val="28"/>
      <w:u w:color="000000"/>
    </w:rPr>
  </w:style>
  <w:style w:type="numbering" w:customStyle="1" w:styleId="30">
    <w:name w:val="Импортированный стиль 3.0"/>
    <w:rsid w:val="004158A6"/>
    <w:pPr>
      <w:numPr>
        <w:numId w:val="5"/>
      </w:numPr>
    </w:pPr>
  </w:style>
  <w:style w:type="numbering" w:customStyle="1" w:styleId="5">
    <w:name w:val="Импортированный стиль 5"/>
    <w:rsid w:val="004158A6"/>
    <w:pPr>
      <w:numPr>
        <w:numId w:val="7"/>
      </w:numPr>
    </w:pPr>
  </w:style>
  <w:style w:type="numbering" w:customStyle="1" w:styleId="a">
    <w:name w:val="С числами"/>
    <w:rsid w:val="004158A6"/>
    <w:pPr>
      <w:numPr>
        <w:numId w:val="9"/>
      </w:numPr>
    </w:pPr>
  </w:style>
  <w:style w:type="paragraph" w:styleId="ab">
    <w:name w:val="Balloon Text"/>
    <w:basedOn w:val="a0"/>
    <w:link w:val="ac"/>
    <w:uiPriority w:val="99"/>
    <w:semiHidden/>
    <w:unhideWhenUsed/>
    <w:rsid w:val="00AA51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A5146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cs="Arial Unicode MS"/>
      <w:color w:val="000000"/>
      <w:sz w:val="28"/>
      <w:szCs w:val="28"/>
      <w:u w:color="000000"/>
    </w:rPr>
  </w:style>
  <w:style w:type="paragraph" w:styleId="8">
    <w:name w:val="heading 8"/>
    <w:next w:val="a0"/>
    <w:pPr>
      <w:keepNext/>
      <w:keepLines/>
      <w:spacing w:before="200"/>
      <w:outlineLvl w:val="7"/>
    </w:pPr>
    <w:rPr>
      <w:rFonts w:ascii="Cambria" w:hAnsi="Cambria" w:cs="Arial Unicode MS"/>
      <w:color w:val="404040"/>
      <w:u w:color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character" w:customStyle="1" w:styleId="submenu-table">
    <w:name w:val="submenu-table"/>
  </w:style>
  <w:style w:type="paragraph" w:styleId="a7">
    <w:name w:val="Body Text"/>
    <w:pPr>
      <w:spacing w:after="120"/>
    </w:pPr>
    <w:rPr>
      <w:rFonts w:eastAsia="Times New Roman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Plain Text"/>
    <w:rPr>
      <w:rFonts w:ascii="Courier New" w:hAnsi="Courier New" w:cs="Arial Unicode MS"/>
      <w:color w:val="000000"/>
      <w:u w:color="000000"/>
    </w:rPr>
  </w:style>
  <w:style w:type="paragraph" w:customStyle="1" w:styleId="A9">
    <w:name w:val="По умолчанию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3"/>
      </w:numPr>
    </w:pPr>
  </w:style>
  <w:style w:type="paragraph" w:styleId="aa">
    <w:name w:val="List Paragraph"/>
    <w:pPr>
      <w:ind w:left="720"/>
    </w:pPr>
    <w:rPr>
      <w:rFonts w:cs="Arial Unicode MS"/>
      <w:color w:val="000000"/>
      <w:sz w:val="28"/>
      <w:szCs w:val="28"/>
      <w:u w:color="000000"/>
    </w:rPr>
  </w:style>
  <w:style w:type="numbering" w:customStyle="1" w:styleId="30">
    <w:name w:val="Импортированный стиль 3.0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a">
    <w:name w:val="С числами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Godunova Inna V</dc:creator>
  <cp:lastModifiedBy>Rabtsava Valiantsina P.</cp:lastModifiedBy>
  <cp:revision>12</cp:revision>
  <cp:lastPrinted>2020-06-16T09:45:00Z</cp:lastPrinted>
  <dcterms:created xsi:type="dcterms:W3CDTF">2020-05-19T07:16:00Z</dcterms:created>
  <dcterms:modified xsi:type="dcterms:W3CDTF">2020-06-16T09:49:00Z</dcterms:modified>
</cp:coreProperties>
</file>