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94" w:rsidRPr="000104F7" w:rsidRDefault="00131D94" w:rsidP="00131D94">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В.А. Викторова</w:t>
      </w:r>
    </w:p>
    <w:p w:rsidR="00131D94" w:rsidRPr="000104F7" w:rsidRDefault="00131D94" w:rsidP="00131D94">
      <w:pPr>
        <w:spacing w:after="0" w:line="240" w:lineRule="auto"/>
        <w:ind w:firstLine="709"/>
        <w:jc w:val="both"/>
        <w:rPr>
          <w:rFonts w:ascii="Times New Roman" w:hAnsi="Times New Roman"/>
          <w:sz w:val="28"/>
          <w:szCs w:val="28"/>
        </w:rPr>
      </w:pPr>
    </w:p>
    <w:p w:rsidR="00131D94" w:rsidRPr="000104F7" w:rsidRDefault="00131D94" w:rsidP="00131D94">
      <w:pPr>
        <w:spacing w:after="0" w:line="240" w:lineRule="auto"/>
        <w:ind w:firstLine="709"/>
        <w:jc w:val="center"/>
        <w:rPr>
          <w:rFonts w:ascii="Times New Roman" w:hAnsi="Times New Roman"/>
          <w:b/>
          <w:caps/>
          <w:sz w:val="28"/>
          <w:szCs w:val="28"/>
        </w:rPr>
      </w:pPr>
      <w:r w:rsidRPr="000104F7">
        <w:rPr>
          <w:rFonts w:ascii="Times New Roman" w:hAnsi="Times New Roman"/>
          <w:b/>
          <w:i/>
          <w:caps/>
          <w:sz w:val="28"/>
          <w:szCs w:val="28"/>
        </w:rPr>
        <w:t>Сюжет</w:t>
      </w:r>
      <w:r w:rsidRPr="000104F7">
        <w:rPr>
          <w:rFonts w:ascii="Times New Roman" w:hAnsi="Times New Roman"/>
          <w:b/>
          <w:caps/>
          <w:sz w:val="28"/>
          <w:szCs w:val="28"/>
        </w:rPr>
        <w:t xml:space="preserve"> и </w:t>
      </w:r>
      <w:r w:rsidRPr="000104F7">
        <w:rPr>
          <w:rFonts w:ascii="Times New Roman" w:hAnsi="Times New Roman"/>
          <w:b/>
          <w:i/>
          <w:caps/>
          <w:sz w:val="28"/>
          <w:szCs w:val="28"/>
        </w:rPr>
        <w:t>предуведомление</w:t>
      </w:r>
      <w:r w:rsidRPr="000104F7">
        <w:rPr>
          <w:rFonts w:ascii="Times New Roman" w:hAnsi="Times New Roman"/>
          <w:b/>
          <w:caps/>
          <w:sz w:val="28"/>
          <w:szCs w:val="28"/>
        </w:rPr>
        <w:t xml:space="preserve"> как модификации </w:t>
      </w:r>
      <w:r w:rsidRPr="000104F7">
        <w:rPr>
          <w:rFonts w:ascii="Times New Roman" w:hAnsi="Times New Roman"/>
          <w:b/>
          <w:caps/>
          <w:sz w:val="28"/>
          <w:szCs w:val="28"/>
        </w:rPr>
        <w:br/>
        <w:t xml:space="preserve">жанра «прозы» в творчестве </w:t>
      </w:r>
      <w:r w:rsidRPr="000104F7">
        <w:rPr>
          <w:rFonts w:ascii="Times New Roman" w:hAnsi="Times New Roman"/>
          <w:b/>
          <w:caps/>
          <w:sz w:val="28"/>
          <w:szCs w:val="28"/>
        </w:rPr>
        <w:br/>
        <w:t>дмитрия александровича пригова</w:t>
      </w:r>
    </w:p>
    <w:p w:rsidR="00131D94" w:rsidRPr="000104F7" w:rsidRDefault="00131D94" w:rsidP="00131D94">
      <w:pPr>
        <w:spacing w:after="0" w:line="240" w:lineRule="auto"/>
        <w:ind w:firstLine="709"/>
        <w:jc w:val="center"/>
        <w:rPr>
          <w:rFonts w:ascii="Times New Roman" w:hAnsi="Times New Roman"/>
          <w:b/>
          <w:caps/>
          <w:sz w:val="28"/>
          <w:szCs w:val="28"/>
        </w:rPr>
      </w:pP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Д.А.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относится к числу писателей-постмодернистов, активно разрабатывавших жанр «прозы», предполагающий создание литературных произведений под видом энциклопедии, словаря, справочника, научной статьи, рецензии, аннотации, научно-популярного очерка, эзотерического трактата, некого социального проекта и т.д. Авторы «проз» мистифицируют читателей, выдавая вымышленное за строго научное, вообще документальное, на деле же – расширяют возможности литературы, разрушают стереотипы читательского ожидания. К тому же излагаемое зачастую является объектом скрытого, нефорсированного пародирования, отучает слепо верить печатному слову, которое может пропагандировать сомнительные идеи и даже нести в себе дезинформацию.</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Д.А.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нацеленный на обновление литературы, уже в 1970-е – 1980-е гг. ввел в нее такие трансформированные жанровые модификации, как </w:t>
      </w:r>
      <w:r w:rsidRPr="000104F7">
        <w:rPr>
          <w:rFonts w:ascii="Times New Roman" w:hAnsi="Times New Roman"/>
          <w:i/>
          <w:sz w:val="28"/>
          <w:szCs w:val="28"/>
        </w:rPr>
        <w:t>азбука</w:t>
      </w:r>
      <w:r w:rsidRPr="000104F7">
        <w:rPr>
          <w:rFonts w:ascii="Times New Roman" w:hAnsi="Times New Roman"/>
          <w:sz w:val="28"/>
          <w:szCs w:val="28"/>
        </w:rPr>
        <w:t xml:space="preserve">, </w:t>
      </w:r>
      <w:r w:rsidRPr="000104F7">
        <w:rPr>
          <w:rFonts w:ascii="Times New Roman" w:hAnsi="Times New Roman"/>
          <w:i/>
          <w:sz w:val="28"/>
          <w:szCs w:val="28"/>
        </w:rPr>
        <w:t>некролог</w:t>
      </w:r>
      <w:r w:rsidRPr="000104F7">
        <w:rPr>
          <w:rFonts w:ascii="Times New Roman" w:hAnsi="Times New Roman"/>
          <w:sz w:val="28"/>
          <w:szCs w:val="28"/>
        </w:rPr>
        <w:t xml:space="preserve">, </w:t>
      </w:r>
      <w:r w:rsidRPr="000104F7">
        <w:rPr>
          <w:rFonts w:ascii="Times New Roman" w:hAnsi="Times New Roman"/>
          <w:i/>
          <w:sz w:val="28"/>
          <w:szCs w:val="28"/>
        </w:rPr>
        <w:t>памятка</w:t>
      </w:r>
      <w:r w:rsidRPr="000104F7">
        <w:rPr>
          <w:rFonts w:ascii="Times New Roman" w:hAnsi="Times New Roman"/>
          <w:sz w:val="28"/>
          <w:szCs w:val="28"/>
        </w:rPr>
        <w:t xml:space="preserve"> </w:t>
      </w:r>
      <w:r w:rsidRPr="000104F7">
        <w:rPr>
          <w:rFonts w:ascii="Times New Roman" w:hAnsi="Times New Roman"/>
          <w:i/>
          <w:sz w:val="28"/>
          <w:szCs w:val="28"/>
        </w:rPr>
        <w:t>к настольной игре</w:t>
      </w:r>
      <w:r w:rsidRPr="000104F7">
        <w:rPr>
          <w:rFonts w:ascii="Times New Roman" w:hAnsi="Times New Roman"/>
          <w:sz w:val="28"/>
          <w:szCs w:val="28"/>
        </w:rPr>
        <w:t xml:space="preserve">. В 1990-е гг. и начале </w:t>
      </w:r>
      <w:r w:rsidRPr="000104F7">
        <w:rPr>
          <w:rFonts w:ascii="Times New Roman" w:hAnsi="Times New Roman"/>
          <w:sz w:val="28"/>
          <w:szCs w:val="28"/>
          <w:lang w:val="en-US"/>
        </w:rPr>
        <w:t>XXI</w:t>
      </w:r>
      <w:r w:rsidRPr="000104F7">
        <w:rPr>
          <w:rFonts w:ascii="Times New Roman" w:hAnsi="Times New Roman"/>
          <w:sz w:val="28"/>
          <w:szCs w:val="28"/>
        </w:rPr>
        <w:t xml:space="preserve"> столетия к этому добавились </w:t>
      </w:r>
      <w:r w:rsidRPr="000104F7">
        <w:rPr>
          <w:rFonts w:ascii="Times New Roman" w:hAnsi="Times New Roman"/>
          <w:i/>
          <w:sz w:val="28"/>
          <w:szCs w:val="28"/>
        </w:rPr>
        <w:t>сюжет</w:t>
      </w:r>
      <w:r w:rsidRPr="000104F7">
        <w:rPr>
          <w:rFonts w:ascii="Times New Roman" w:hAnsi="Times New Roman"/>
          <w:sz w:val="28"/>
          <w:szCs w:val="28"/>
        </w:rPr>
        <w:t xml:space="preserve"> и </w:t>
      </w:r>
      <w:r w:rsidRPr="000104F7">
        <w:rPr>
          <w:rFonts w:ascii="Times New Roman" w:hAnsi="Times New Roman"/>
          <w:i/>
          <w:sz w:val="28"/>
          <w:szCs w:val="28"/>
        </w:rPr>
        <w:t>предуведомление</w:t>
      </w:r>
      <w:r w:rsidRPr="000104F7">
        <w:rPr>
          <w:rFonts w:ascii="Times New Roman" w:hAnsi="Times New Roman"/>
          <w:sz w:val="28"/>
          <w:szCs w:val="28"/>
        </w:rPr>
        <w:t xml:space="preserve"> как новые разновидности жанра «прозы», предполагающие отказ от традиционной структуры художественного произведения, из которой берется только один какой-то элемент, получающий жанровые признаки, во-первых; отражающие стремление к намеренной неокончательности, предварительности высказанного суждения, дабы преодолеть тоталитаризм мышления, во-вторых; ориентирующие на расшатывание жанрового канона и инновационные стратегии, в-третьих.</w:t>
      </w:r>
    </w:p>
    <w:p w:rsidR="00131D94" w:rsidRPr="000104F7" w:rsidRDefault="00131D94" w:rsidP="00131D94">
      <w:pPr>
        <w:spacing w:after="0" w:line="240" w:lineRule="auto"/>
        <w:ind w:firstLine="709"/>
        <w:jc w:val="both"/>
        <w:rPr>
          <w:rFonts w:ascii="Times New Roman" w:hAnsi="Times New Roman"/>
          <w:sz w:val="28"/>
          <w:szCs w:val="28"/>
        </w:rPr>
      </w:pPr>
      <w:proofErr w:type="spellStart"/>
      <w:r w:rsidRPr="000104F7">
        <w:rPr>
          <w:rFonts w:ascii="Times New Roman" w:hAnsi="Times New Roman"/>
          <w:sz w:val="28"/>
          <w:szCs w:val="28"/>
        </w:rPr>
        <w:t>Приговские</w:t>
      </w:r>
      <w:proofErr w:type="spellEnd"/>
      <w:r w:rsidRPr="000104F7">
        <w:rPr>
          <w:rFonts w:ascii="Times New Roman" w:hAnsi="Times New Roman"/>
          <w:sz w:val="28"/>
          <w:szCs w:val="28"/>
        </w:rPr>
        <w:t xml:space="preserve"> «Сюжеты» (1993) – это как бы проекты книг, которые можно написать. Они напоминают авторские заявки в издательства либо оставшиеся в писательских архивах неосуществленные планы-наброски. 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наделяет подобные мини-тексты, в которых лаконично пересказан только сюжет возможного произведения, самостоятельным статусом. Идей у писателей всегда больше, чем временной возможности все их воплотить в полноформатной книге, – стоит ли им пропадать? И потом, проверяется состоятельность сюжета (остающегося наедине с самим собой) на оригинальность, новизну, занимательность. Размер </w:t>
      </w:r>
      <w:r w:rsidRPr="000104F7">
        <w:rPr>
          <w:rFonts w:ascii="Times New Roman" w:hAnsi="Times New Roman"/>
          <w:i/>
          <w:sz w:val="28"/>
          <w:szCs w:val="28"/>
        </w:rPr>
        <w:t>сюжетов</w:t>
      </w:r>
      <w:r w:rsidRPr="000104F7">
        <w:rPr>
          <w:rFonts w:ascii="Times New Roman" w:hAnsi="Times New Roman"/>
          <w:sz w:val="28"/>
          <w:szCs w:val="28"/>
        </w:rPr>
        <w:t xml:space="preserve"> – от двух до пятнадцати строк, и принцип минимализма имплицитно направлен против пустого </w:t>
      </w:r>
      <w:proofErr w:type="spellStart"/>
      <w:r w:rsidRPr="000104F7">
        <w:rPr>
          <w:rFonts w:ascii="Times New Roman" w:hAnsi="Times New Roman"/>
          <w:sz w:val="28"/>
          <w:szCs w:val="28"/>
        </w:rPr>
        <w:t>многоговорения</w:t>
      </w:r>
      <w:proofErr w:type="spellEnd"/>
      <w:r w:rsidRPr="000104F7">
        <w:rPr>
          <w:rFonts w:ascii="Times New Roman" w:hAnsi="Times New Roman"/>
          <w:sz w:val="28"/>
          <w:szCs w:val="28"/>
        </w:rPr>
        <w:t xml:space="preserve"> в литературе. В цикл входит 13 сюжетов, и все они реализуют идею возможных миров. Уже само отнесение последних к литературным сюжетам указывает на восприятие воссоздаваемых миров как порождения сознания. Одни сюжеты чисто фантастические, но с ними чередуются сюжеты, основанные на представлении индуизма об иллюзорности мира и постулате буддизма об иллюзорности «я» как конструкции из </w:t>
      </w:r>
      <w:proofErr w:type="spellStart"/>
      <w:r w:rsidRPr="000104F7">
        <w:rPr>
          <w:rFonts w:ascii="Times New Roman" w:hAnsi="Times New Roman"/>
          <w:sz w:val="28"/>
          <w:szCs w:val="28"/>
        </w:rPr>
        <w:t>скандх</w:t>
      </w:r>
      <w:proofErr w:type="spellEnd"/>
      <w:r w:rsidRPr="000104F7">
        <w:rPr>
          <w:rFonts w:ascii="Times New Roman" w:hAnsi="Times New Roman"/>
          <w:sz w:val="28"/>
          <w:szCs w:val="28"/>
        </w:rPr>
        <w:t>. Автор, прикидываясь простаком-</w:t>
      </w:r>
      <w:proofErr w:type="spellStart"/>
      <w:r w:rsidRPr="000104F7">
        <w:rPr>
          <w:rFonts w:ascii="Times New Roman" w:hAnsi="Times New Roman"/>
          <w:sz w:val="28"/>
          <w:szCs w:val="28"/>
        </w:rPr>
        <w:t>Симплициссимусом</w:t>
      </w:r>
      <w:proofErr w:type="spellEnd"/>
      <w:r w:rsidRPr="000104F7">
        <w:rPr>
          <w:rFonts w:ascii="Times New Roman" w:hAnsi="Times New Roman"/>
          <w:sz w:val="28"/>
          <w:szCs w:val="28"/>
        </w:rPr>
        <w:t xml:space="preserve">, </w:t>
      </w:r>
      <w:r w:rsidRPr="000104F7">
        <w:rPr>
          <w:rFonts w:ascii="Times New Roman" w:hAnsi="Times New Roman"/>
          <w:sz w:val="28"/>
          <w:szCs w:val="28"/>
        </w:rPr>
        <w:lastRenderedPageBreak/>
        <w:t>как бы соглашается с этими взглядами, на деле посмеиваясь над людьми, готовыми верить усвоенным теориям, а не собственному опыту, эти теории опровергающему:</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«Двое едут в купе и смотрят на мелькающие за окном дома, деревья, туннели и все остальное. Едущие ведут беседу об индуистской майе и уподобляют ей все проносящееся за окном.</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Неожиданно заоконная действительность прилепляется к поезду и несется вместе с ним не отставая. Конечно, можно представить, что поезд стоит.</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Но один собеседник находит сильный аргумент: не было знака остановки. Второй нехотя соглашается, но все равно внутри против этого. Может быть, они просто одновременно проспали этот знак? – слабо возражает он» [1, с. 103]. </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показывает, что вбитое в голову может быть сильнее любых фактов, но, если следовать логике иллюзорности до конца, то и собеседники – фантомы, и разговор, который они ведут, – мнимость, ведь буддизм отрицает наличие (стабильной) личности. </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Эти представления писатель </w:t>
      </w:r>
      <w:proofErr w:type="spellStart"/>
      <w:r w:rsidRPr="000104F7">
        <w:rPr>
          <w:rFonts w:ascii="Times New Roman" w:hAnsi="Times New Roman"/>
          <w:sz w:val="28"/>
          <w:szCs w:val="28"/>
        </w:rPr>
        <w:t>абсурдизирует</w:t>
      </w:r>
      <w:proofErr w:type="spellEnd"/>
      <w:r w:rsidRPr="000104F7">
        <w:rPr>
          <w:rFonts w:ascii="Times New Roman" w:hAnsi="Times New Roman"/>
          <w:sz w:val="28"/>
          <w:szCs w:val="28"/>
        </w:rPr>
        <w:t xml:space="preserve"> в другом </w:t>
      </w:r>
      <w:r w:rsidRPr="000104F7">
        <w:rPr>
          <w:rFonts w:ascii="Times New Roman" w:hAnsi="Times New Roman"/>
          <w:i/>
          <w:sz w:val="28"/>
          <w:szCs w:val="28"/>
        </w:rPr>
        <w:t>сюжете</w:t>
      </w:r>
      <w:r w:rsidRPr="000104F7">
        <w:rPr>
          <w:rFonts w:ascii="Times New Roman" w:hAnsi="Times New Roman"/>
          <w:sz w:val="28"/>
          <w:szCs w:val="28"/>
        </w:rPr>
        <w:t>, прилагая к ним идею свободы выбора, столь важную для европейской философии:</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«Я где-то слыхал такое объяснение, что все происходит как бы не с нами, а когда мы сюда приходим, встает проблема: принимать или не принимать – вот такое переплетение свободы выбора и принципа реинкарнации» [1, с. 96]. </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Свобода выбора и принцип реинкарнации, основанный на «законе кармы», </w:t>
      </w:r>
      <w:proofErr w:type="spellStart"/>
      <w:r w:rsidRPr="000104F7">
        <w:rPr>
          <w:rFonts w:ascii="Times New Roman" w:hAnsi="Times New Roman"/>
          <w:sz w:val="28"/>
          <w:szCs w:val="28"/>
        </w:rPr>
        <w:t>взаимоотрицают</w:t>
      </w:r>
      <w:proofErr w:type="spellEnd"/>
      <w:r w:rsidRPr="000104F7">
        <w:rPr>
          <w:rFonts w:ascii="Times New Roman" w:hAnsi="Times New Roman"/>
          <w:sz w:val="28"/>
          <w:szCs w:val="28"/>
        </w:rPr>
        <w:t xml:space="preserve"> друг друга, и в данном случае свобода выбора сводится к тому, считать ли себя существующим реально и однократно (в течение одной жизни) либо полностью согласиться с положениями индуизма и буддизма. Персонаж-простак, маской которого пользуется автор, как бы не может определиться, и ирония заключается в том, что человек сомневается в очевидном и, чувствуя, созерцая, размышляя, готов отрицать существование самого себя.</w:t>
      </w:r>
    </w:p>
    <w:p w:rsidR="00131D94" w:rsidRPr="000104F7" w:rsidRDefault="00131D94" w:rsidP="00131D94">
      <w:pPr>
        <w:spacing w:after="0" w:line="240" w:lineRule="auto"/>
        <w:ind w:firstLine="709"/>
        <w:jc w:val="both"/>
        <w:rPr>
          <w:rFonts w:ascii="Times New Roman" w:hAnsi="Times New Roman"/>
          <w:b/>
          <w:caps/>
          <w:sz w:val="28"/>
          <w:szCs w:val="28"/>
        </w:rPr>
      </w:pPr>
      <w:r w:rsidRPr="000104F7">
        <w:rPr>
          <w:rFonts w:ascii="Times New Roman" w:hAnsi="Times New Roman"/>
          <w:sz w:val="28"/>
          <w:szCs w:val="28"/>
        </w:rPr>
        <w:t>Переводя подобные религиозно-философские концепции в разряд литературных сюжетов и помещая в одном ряду с фантастикой, 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тем самым квалифицирует их как воображаемые миры, к которым соответствующим образом нужно и относиться, подрывает власть утопизма в современном обществе.</w:t>
      </w:r>
      <w:r w:rsidRPr="000104F7">
        <w:rPr>
          <w:rFonts w:ascii="Times New Roman" w:hAnsi="Times New Roman"/>
          <w:b/>
          <w:caps/>
          <w:sz w:val="28"/>
          <w:szCs w:val="28"/>
        </w:rPr>
        <w:t xml:space="preserve"> </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«прозе» «Описание предметов» (изд. 1997) писатель спародировал откат постсоветских масс-медиа на донаучные позиции в объяснении мира, высмеял популяризацию суеверий и невежества [2]:</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«Часто используют образ серпа и молота как духовно-мистический символ вечных перемен, что абсолютно неверно с научной точки зрения, так как более правильным было бы считать представление о вечной перемене в виде умирающего и возвращающегося бога» [4, с. 398]. </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«Сюжетах» 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находит новую форму для осуществления той же задачи, но одновременно обогащает литературу еще одной жанровой разновидностью.</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В роли самостоятельного произведения может выступать у Д. А. </w:t>
      </w:r>
      <w:proofErr w:type="spellStart"/>
      <w:r w:rsidRPr="000104F7">
        <w:rPr>
          <w:rFonts w:ascii="Times New Roman" w:hAnsi="Times New Roman"/>
          <w:sz w:val="28"/>
          <w:szCs w:val="28"/>
        </w:rPr>
        <w:t>Пригова</w:t>
      </w:r>
      <w:proofErr w:type="spellEnd"/>
      <w:r w:rsidRPr="000104F7">
        <w:rPr>
          <w:rFonts w:ascii="Times New Roman" w:hAnsi="Times New Roman"/>
          <w:sz w:val="28"/>
          <w:szCs w:val="28"/>
        </w:rPr>
        <w:t xml:space="preserve"> и </w:t>
      </w:r>
      <w:r w:rsidRPr="000104F7">
        <w:rPr>
          <w:rFonts w:ascii="Times New Roman" w:hAnsi="Times New Roman"/>
          <w:i/>
          <w:sz w:val="28"/>
          <w:szCs w:val="28"/>
        </w:rPr>
        <w:t>предуведомление</w:t>
      </w:r>
      <w:r w:rsidRPr="000104F7">
        <w:rPr>
          <w:rFonts w:ascii="Times New Roman" w:hAnsi="Times New Roman"/>
          <w:sz w:val="28"/>
          <w:szCs w:val="28"/>
        </w:rPr>
        <w:t xml:space="preserve">. Из такого рода произведений, имеющих все признаки «проз», составлена книга писателя «Исчисления и установления» (2001). Наукообразность при осуществлении всякого рода странных подсчетов и сопутствующего им комментирования, философских рассуждений скрывает под собой юмор, пародирование </w:t>
      </w:r>
      <w:proofErr w:type="spellStart"/>
      <w:r w:rsidRPr="000104F7">
        <w:rPr>
          <w:rFonts w:ascii="Times New Roman" w:hAnsi="Times New Roman"/>
          <w:sz w:val="28"/>
          <w:szCs w:val="28"/>
        </w:rPr>
        <w:t>квазинауки</w:t>
      </w:r>
      <w:proofErr w:type="spellEnd"/>
      <w:r w:rsidRPr="000104F7">
        <w:rPr>
          <w:rFonts w:ascii="Times New Roman" w:hAnsi="Times New Roman"/>
          <w:sz w:val="28"/>
          <w:szCs w:val="28"/>
        </w:rPr>
        <w:t xml:space="preserve">, жесткой однозначности, </w:t>
      </w:r>
      <w:proofErr w:type="spellStart"/>
      <w:r w:rsidRPr="000104F7">
        <w:rPr>
          <w:rFonts w:ascii="Times New Roman" w:hAnsi="Times New Roman"/>
          <w:sz w:val="28"/>
          <w:szCs w:val="28"/>
        </w:rPr>
        <w:t>логоцентризма</w:t>
      </w:r>
      <w:proofErr w:type="spellEnd"/>
      <w:r w:rsidRPr="000104F7">
        <w:rPr>
          <w:rFonts w:ascii="Times New Roman" w:hAnsi="Times New Roman"/>
          <w:sz w:val="28"/>
          <w:szCs w:val="28"/>
        </w:rPr>
        <w:t>. Наблюдается расшатывание бинарных оппозиций, внедряется тип мышления, вбирающего их в себя. Скажем, «</w:t>
      </w:r>
      <w:proofErr w:type="gramStart"/>
      <w:r w:rsidRPr="000104F7">
        <w:rPr>
          <w:rFonts w:ascii="Times New Roman" w:hAnsi="Times New Roman"/>
          <w:sz w:val="28"/>
          <w:szCs w:val="28"/>
        </w:rPr>
        <w:t>проза»-</w:t>
      </w:r>
      <w:proofErr w:type="gramEnd"/>
      <w:r w:rsidRPr="000104F7">
        <w:rPr>
          <w:rFonts w:ascii="Times New Roman" w:hAnsi="Times New Roman"/>
          <w:i/>
          <w:sz w:val="28"/>
          <w:szCs w:val="28"/>
        </w:rPr>
        <w:t>предуведомление</w:t>
      </w:r>
      <w:r w:rsidRPr="000104F7">
        <w:rPr>
          <w:rFonts w:ascii="Times New Roman" w:hAnsi="Times New Roman"/>
          <w:sz w:val="28"/>
          <w:szCs w:val="28"/>
        </w:rPr>
        <w:t xml:space="preserve"> «Три источника» (1998) посвящена проблеме детерминизма и индетерминизма. Косвенным образом указывая, с кем (и чем) полемизирует, 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отсылает к работе В. И. Ленина «Три источника и три составных части марксизма». Тремя источниками марксизма у В. И. Ленина являются немецкая философия, английская политэкономия, французский социализм; тремя составными частями – диамат + истмат, марксистская политическая экономия, теория научного коммунизма. Положения марксизма предстают в ленинской работе как научные законы, объясняющие развитие общества и указывающие путь освобождения трудящихся от гнета и эксплуатации. Результаты исторического процесса в ХХ столетии, однако, не совпали с предсказаниями марксизма-ленинизма. Но на конкретном примере, хорошо известном </w:t>
      </w:r>
      <w:proofErr w:type="spellStart"/>
      <w:proofErr w:type="gramStart"/>
      <w:r w:rsidRPr="000104F7">
        <w:rPr>
          <w:rFonts w:ascii="Times New Roman" w:hAnsi="Times New Roman"/>
          <w:sz w:val="28"/>
          <w:szCs w:val="28"/>
        </w:rPr>
        <w:t>вче-рашним</w:t>
      </w:r>
      <w:proofErr w:type="spellEnd"/>
      <w:proofErr w:type="gramEnd"/>
      <w:r w:rsidRPr="000104F7">
        <w:rPr>
          <w:rFonts w:ascii="Times New Roman" w:hAnsi="Times New Roman"/>
          <w:sz w:val="28"/>
          <w:szCs w:val="28"/>
        </w:rPr>
        <w:t xml:space="preserve"> советским людям, 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стремится продемонстрировать большее – непригодность жесткого линейного детерминизма при разработке глобальных социально-исторических проектов вообще. Как и в «Сюжетах», он пользуется маской простака, дурашливо оговаривается, что у него не столь мощный и проницательный ум, как у В. И. Ленина, хотя замечает, что если им и допущены ошибки, они все же «не могут привести к столь опасным и сокрушительным последствиям, как в случае с Лениным» [5, с. 158], так как его суждения не предполагают навязывания их всем остальным в качестве обязательных. «Наши что – шуточки, </w:t>
      </w:r>
      <w:proofErr w:type="spellStart"/>
      <w:r w:rsidRPr="000104F7">
        <w:rPr>
          <w:rFonts w:ascii="Times New Roman" w:hAnsi="Times New Roman"/>
          <w:sz w:val="28"/>
          <w:szCs w:val="28"/>
        </w:rPr>
        <w:t>оговорочки</w:t>
      </w:r>
      <w:proofErr w:type="spellEnd"/>
      <w:r w:rsidRPr="000104F7">
        <w:rPr>
          <w:rFonts w:ascii="Times New Roman" w:hAnsi="Times New Roman"/>
          <w:sz w:val="28"/>
          <w:szCs w:val="28"/>
        </w:rPr>
        <w:t xml:space="preserve">, </w:t>
      </w:r>
      <w:proofErr w:type="spellStart"/>
      <w:r w:rsidRPr="000104F7">
        <w:rPr>
          <w:rFonts w:ascii="Times New Roman" w:hAnsi="Times New Roman"/>
          <w:sz w:val="28"/>
          <w:szCs w:val="28"/>
        </w:rPr>
        <w:t>ужимочки</w:t>
      </w:r>
      <w:proofErr w:type="spellEnd"/>
      <w:r w:rsidRPr="000104F7">
        <w:rPr>
          <w:rFonts w:ascii="Times New Roman" w:hAnsi="Times New Roman"/>
          <w:sz w:val="28"/>
          <w:szCs w:val="28"/>
        </w:rPr>
        <w:t>» [5, с. 158], – снимая с себя претензии на выражение абсолютной истины и даже намеренно занижая свои интеллектуальные способности, пишет 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В полушутливой форме он, однако, корректирует представление о всеобъемлющей власти детерминизма, дополняя его категорией случайности. Хотя непосредственные формулировки того и другого отсутствуют, писатель выстраивает свой текст как пародийный (по отношению к ленинскому) парафраз с однотипными ритмико-синтаксическими конструкциями, последняя часть которых намеренно выбивается из ряда утверждаемых постулатов:</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«Существуют три источника знания – жизнь, книги и что-нибудь еще неожиданное – например, бывший арестант, поселившийся по соседству.</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Существуют три источника жизни – еда, любовь и что-нибудь неожиданное – какой-нибудь Бог, например.</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Существуют три источника любви – сердце, половое влечение и что-нибудь неожиданное – повреждение, например, психики, меняющее все восприятие жизни» [5, с. 159].</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«Что-нибудь неожиданное» Д. А. </w:t>
      </w:r>
      <w:proofErr w:type="spellStart"/>
      <w:r w:rsidRPr="000104F7">
        <w:rPr>
          <w:rFonts w:ascii="Times New Roman" w:hAnsi="Times New Roman"/>
          <w:sz w:val="28"/>
          <w:szCs w:val="28"/>
        </w:rPr>
        <w:t>Пригова</w:t>
      </w:r>
      <w:proofErr w:type="spellEnd"/>
      <w:r w:rsidRPr="000104F7">
        <w:rPr>
          <w:rFonts w:ascii="Times New Roman" w:hAnsi="Times New Roman"/>
          <w:sz w:val="28"/>
          <w:szCs w:val="28"/>
        </w:rPr>
        <w:t> – метафора «неслучайной» случайности. В марксизме-ленинизме случайность – результат взаимодействия несущественных причин и существенной роли не играет. У Д. А. </w:t>
      </w:r>
      <w:proofErr w:type="spellStart"/>
      <w:r w:rsidRPr="000104F7">
        <w:rPr>
          <w:rFonts w:ascii="Times New Roman" w:hAnsi="Times New Roman"/>
          <w:sz w:val="28"/>
          <w:szCs w:val="28"/>
        </w:rPr>
        <w:t>Пригова</w:t>
      </w:r>
      <w:proofErr w:type="spellEnd"/>
      <w:r w:rsidRPr="000104F7">
        <w:rPr>
          <w:rFonts w:ascii="Times New Roman" w:hAnsi="Times New Roman"/>
          <w:sz w:val="28"/>
          <w:szCs w:val="28"/>
        </w:rPr>
        <w:t xml:space="preserve"> она уравнена в </w:t>
      </w:r>
      <w:r w:rsidRPr="000104F7">
        <w:rPr>
          <w:rFonts w:ascii="Times New Roman" w:hAnsi="Times New Roman"/>
          <w:i/>
          <w:sz w:val="28"/>
          <w:szCs w:val="28"/>
        </w:rPr>
        <w:t>предуведомлении</w:t>
      </w:r>
      <w:r w:rsidRPr="000104F7">
        <w:rPr>
          <w:rFonts w:ascii="Times New Roman" w:hAnsi="Times New Roman"/>
          <w:sz w:val="28"/>
          <w:szCs w:val="28"/>
        </w:rPr>
        <w:t xml:space="preserve"> с необходимостью, поскольку и то, и другое определяет ход жизни. Как бы «на пальцах», общедоступно, с юмором разъясняет писатель </w:t>
      </w:r>
      <w:proofErr w:type="spellStart"/>
      <w:r w:rsidRPr="000104F7">
        <w:rPr>
          <w:rFonts w:ascii="Times New Roman" w:hAnsi="Times New Roman"/>
          <w:sz w:val="28"/>
          <w:szCs w:val="28"/>
        </w:rPr>
        <w:t>неодетерминистские</w:t>
      </w:r>
      <w:proofErr w:type="spellEnd"/>
      <w:r w:rsidRPr="000104F7">
        <w:rPr>
          <w:rFonts w:ascii="Times New Roman" w:hAnsi="Times New Roman"/>
          <w:sz w:val="28"/>
          <w:szCs w:val="28"/>
        </w:rPr>
        <w:t xml:space="preserve"> положения постструктурализма [6], дает пример разрушения бинарных оппозиций как условия формирования нового типа мышления – паралогического.</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Точно так же, полушутливо, внедряет 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постмодернистские представления о времени, пространстве, антропологии и многом другом. Все это – проявление сближения постмодернистской литературы с </w:t>
      </w:r>
      <w:proofErr w:type="spellStart"/>
      <w:r w:rsidRPr="000104F7">
        <w:rPr>
          <w:rFonts w:ascii="Times New Roman" w:hAnsi="Times New Roman"/>
          <w:sz w:val="28"/>
          <w:szCs w:val="28"/>
        </w:rPr>
        <w:t>постфилософией</w:t>
      </w:r>
      <w:proofErr w:type="spellEnd"/>
      <w:r w:rsidRPr="000104F7">
        <w:rPr>
          <w:rFonts w:ascii="Times New Roman" w:hAnsi="Times New Roman"/>
          <w:sz w:val="28"/>
          <w:szCs w:val="28"/>
        </w:rPr>
        <w:t>, вообще гуманитарными дисциплинами, помогающее определиться в мире.</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комедийном виде преподносит писатель «перегибы» при утверждении новых веяний в общественном сознании. Одно из самых удачных его </w:t>
      </w:r>
      <w:r w:rsidRPr="000104F7">
        <w:rPr>
          <w:rFonts w:ascii="Times New Roman" w:hAnsi="Times New Roman"/>
          <w:i/>
          <w:sz w:val="28"/>
          <w:szCs w:val="28"/>
        </w:rPr>
        <w:t>предуведомлений</w:t>
      </w:r>
      <w:r w:rsidRPr="000104F7">
        <w:rPr>
          <w:rFonts w:ascii="Times New Roman" w:hAnsi="Times New Roman"/>
          <w:sz w:val="28"/>
          <w:szCs w:val="28"/>
        </w:rPr>
        <w:t> – «</w:t>
      </w:r>
      <w:proofErr w:type="spellStart"/>
      <w:r w:rsidRPr="000104F7">
        <w:rPr>
          <w:rFonts w:ascii="Times New Roman" w:hAnsi="Times New Roman"/>
          <w:sz w:val="28"/>
          <w:szCs w:val="28"/>
        </w:rPr>
        <w:t>Политикал</w:t>
      </w:r>
      <w:proofErr w:type="spellEnd"/>
      <w:r w:rsidRPr="000104F7">
        <w:rPr>
          <w:rFonts w:ascii="Times New Roman" w:hAnsi="Times New Roman"/>
          <w:sz w:val="28"/>
          <w:szCs w:val="28"/>
        </w:rPr>
        <w:t xml:space="preserve"> </w:t>
      </w:r>
      <w:proofErr w:type="spellStart"/>
      <w:r w:rsidRPr="000104F7">
        <w:rPr>
          <w:rFonts w:ascii="Times New Roman" w:hAnsi="Times New Roman"/>
          <w:sz w:val="28"/>
          <w:szCs w:val="28"/>
        </w:rPr>
        <w:t>корректнесс</w:t>
      </w:r>
      <w:proofErr w:type="spellEnd"/>
      <w:r w:rsidRPr="000104F7">
        <w:rPr>
          <w:rFonts w:ascii="Times New Roman" w:hAnsi="Times New Roman"/>
          <w:sz w:val="28"/>
          <w:szCs w:val="28"/>
        </w:rPr>
        <w:t>» (1997).</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Тенденция к соблюдению прав меньшинств, женщин, идущих по собственному пути государств, заявившая о себе в Европе и США в конце ХХ столетия, получила наименование «политической корректности». Но в следовании данному принципу подчас доходят до абсурда. Виктор Ерофеев, например, иронизирует над тем, что в американских университетах некоторые писатели включены в программу филологических факультетов не из-за высоких эстетических качеств их произведений, а только потому, что они чернокожие, гомосексуалисты или женщины. Василий Аксенов рассказывает об американских феминистках, воспринимающих как оскорбление попытку поцеловать руку, распахнуть перед женщиной дверь, помочь ей донести тяжелую сумку, осуждающих тех, кто красится, желая понравиться мужчине.</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«Западный писатель брюзжит по поводу политической корректности, но признает ее как бытовую форму всеобщего примирения» [3, с. 248]. Признает ее и 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но не считает нужным замалчивать возникающие перекосы. Издержки политкорректности, включая их теоретическое обоснование, становятся у него объектом пародирования. В своей «прозе» писатель максимально их заостряет, предлагая комедийную инструкцию по политкорректности (что считать таковым). Вот некоторые ее пункты:</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«Что такое женщина? – это то, что предпочтительнее мужчины.</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Что такое черный мужчина? – это то, что предпочтительнее белого мужчины, предпочтительнее или равно белой женщине и уступает в предпочтительности черной женщине.</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Что такое инвалид? – это то, что предпочтительнее здорового. Что такое белый инвалид мужчина – это то, что предпочтительнее белого здорового мужчины, предпочтительнее или равно белой здоровой женщине, равно черному здоровому мужчине, уступает здоровой черной женщине» [5, с. 72 – 73].</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Абсурд в «прозе» все более нарастает, хотя авторская манера повествования нейтрально-отстраненная:</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 xml:space="preserve">«Что такое гомосексуалист – это то, что предпочтительнее </w:t>
      </w:r>
      <w:proofErr w:type="spellStart"/>
      <w:r w:rsidRPr="000104F7">
        <w:rPr>
          <w:rFonts w:ascii="Times New Roman" w:hAnsi="Times New Roman"/>
          <w:sz w:val="28"/>
          <w:szCs w:val="28"/>
        </w:rPr>
        <w:t>гетеросексуалиста</w:t>
      </w:r>
      <w:proofErr w:type="spellEnd"/>
      <w:r w:rsidRPr="000104F7">
        <w:rPr>
          <w:rFonts w:ascii="Times New Roman" w:hAnsi="Times New Roman"/>
          <w:sz w:val="28"/>
          <w:szCs w:val="28"/>
        </w:rPr>
        <w:t xml:space="preserve">. </w:t>
      </w:r>
      <w:r w:rsidRPr="000104F7">
        <w:rPr>
          <w:rFonts w:ascii="Times New Roman" w:hAnsi="Times New Roman"/>
          <w:sz w:val="28"/>
          <w:szCs w:val="28"/>
        </w:rPr>
        <w:sym w:font="Symbol" w:char="F03C"/>
      </w:r>
      <w:r w:rsidRPr="000104F7">
        <w:rPr>
          <w:rFonts w:ascii="Times New Roman" w:hAnsi="Times New Roman"/>
          <w:sz w:val="28"/>
          <w:szCs w:val="28"/>
        </w:rPr>
        <w:t>…</w:t>
      </w:r>
      <w:r w:rsidRPr="000104F7">
        <w:rPr>
          <w:rFonts w:ascii="Times New Roman" w:hAnsi="Times New Roman"/>
          <w:sz w:val="28"/>
          <w:szCs w:val="28"/>
        </w:rPr>
        <w:sym w:font="Symbol" w:char="F03E"/>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Что такое черный гомосексуалист? – это то, что предпочтительнее белого </w:t>
      </w:r>
      <w:proofErr w:type="spellStart"/>
      <w:r w:rsidRPr="000104F7">
        <w:rPr>
          <w:rFonts w:ascii="Times New Roman" w:hAnsi="Times New Roman"/>
          <w:sz w:val="28"/>
          <w:szCs w:val="28"/>
        </w:rPr>
        <w:t>гетеросексуалиста</w:t>
      </w:r>
      <w:proofErr w:type="spellEnd"/>
      <w:r w:rsidRPr="000104F7">
        <w:rPr>
          <w:rFonts w:ascii="Times New Roman" w:hAnsi="Times New Roman"/>
          <w:sz w:val="28"/>
          <w:szCs w:val="28"/>
        </w:rPr>
        <w:t xml:space="preserve">, белого гомосексуалиста, белого мужчины инвалида, черного </w:t>
      </w:r>
      <w:proofErr w:type="spellStart"/>
      <w:r w:rsidRPr="000104F7">
        <w:rPr>
          <w:rFonts w:ascii="Times New Roman" w:hAnsi="Times New Roman"/>
          <w:sz w:val="28"/>
          <w:szCs w:val="28"/>
        </w:rPr>
        <w:t>гетеросексуалиста</w:t>
      </w:r>
      <w:proofErr w:type="spellEnd"/>
      <w:r w:rsidRPr="000104F7">
        <w:rPr>
          <w:rFonts w:ascii="Times New Roman" w:hAnsi="Times New Roman"/>
          <w:sz w:val="28"/>
          <w:szCs w:val="28"/>
        </w:rPr>
        <w:t xml:space="preserve">, почти равен черному инвалиду </w:t>
      </w:r>
      <w:proofErr w:type="spellStart"/>
      <w:r w:rsidRPr="000104F7">
        <w:rPr>
          <w:rFonts w:ascii="Times New Roman" w:hAnsi="Times New Roman"/>
          <w:sz w:val="28"/>
          <w:szCs w:val="28"/>
        </w:rPr>
        <w:t>гетеросексуалисту</w:t>
      </w:r>
      <w:proofErr w:type="spellEnd"/>
      <w:r w:rsidRPr="000104F7">
        <w:rPr>
          <w:rFonts w:ascii="Times New Roman" w:hAnsi="Times New Roman"/>
          <w:sz w:val="28"/>
          <w:szCs w:val="28"/>
        </w:rPr>
        <w:t xml:space="preserve">, немного равен белой женщине инвалиду, предпочтительнее черной женщины </w:t>
      </w:r>
      <w:proofErr w:type="spellStart"/>
      <w:r w:rsidRPr="000104F7">
        <w:rPr>
          <w:rFonts w:ascii="Times New Roman" w:hAnsi="Times New Roman"/>
          <w:sz w:val="28"/>
          <w:szCs w:val="28"/>
        </w:rPr>
        <w:t>гетеросексуалистки</w:t>
      </w:r>
      <w:proofErr w:type="spellEnd"/>
      <w:r w:rsidRPr="000104F7">
        <w:rPr>
          <w:rFonts w:ascii="Times New Roman" w:hAnsi="Times New Roman"/>
          <w:sz w:val="28"/>
          <w:szCs w:val="28"/>
        </w:rPr>
        <w:t xml:space="preserve"> и, пожалуй, равен черной женщине, инвалиду» [5, с. 73 – 74].</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Каждой позиции присваивается оценка (от 1 до 58) и путем подсчета в конце концов выясняется, что больше всего баллов набрала черная женщина, инвалид, лесбиянка, больная СПИДом. Вот, оказывается, чья позиция предпочтительнее, следуя </w:t>
      </w:r>
      <w:proofErr w:type="spellStart"/>
      <w:r w:rsidRPr="000104F7">
        <w:rPr>
          <w:rFonts w:ascii="Times New Roman" w:hAnsi="Times New Roman"/>
          <w:sz w:val="28"/>
          <w:szCs w:val="28"/>
        </w:rPr>
        <w:t>дуболомной</w:t>
      </w:r>
      <w:proofErr w:type="spellEnd"/>
      <w:r w:rsidRPr="000104F7">
        <w:rPr>
          <w:rFonts w:ascii="Times New Roman" w:hAnsi="Times New Roman"/>
          <w:sz w:val="28"/>
          <w:szCs w:val="28"/>
        </w:rPr>
        <w:t xml:space="preserve"> формальной логике, пародируемой писателем. Но равноправие не предполагает привилегированного положения ранее затиравшихся (либо доныне затираемых), это другой тип неравенства. Д. А. </w:t>
      </w:r>
      <w:proofErr w:type="spellStart"/>
      <w:r w:rsidRPr="000104F7">
        <w:rPr>
          <w:rFonts w:ascii="Times New Roman" w:hAnsi="Times New Roman"/>
          <w:sz w:val="28"/>
          <w:szCs w:val="28"/>
        </w:rPr>
        <w:t>Пригов</w:t>
      </w:r>
      <w:proofErr w:type="spellEnd"/>
      <w:r w:rsidRPr="000104F7">
        <w:rPr>
          <w:rFonts w:ascii="Times New Roman" w:hAnsi="Times New Roman"/>
          <w:sz w:val="28"/>
          <w:szCs w:val="28"/>
        </w:rPr>
        <w:t xml:space="preserve"> и высмеивает дурь даже в позитивном начинании, компрометирующую идею политкорректности и оборачивающуюся </w:t>
      </w:r>
      <w:proofErr w:type="spellStart"/>
      <w:r w:rsidRPr="000104F7">
        <w:rPr>
          <w:rFonts w:ascii="Times New Roman" w:hAnsi="Times New Roman"/>
          <w:sz w:val="28"/>
          <w:szCs w:val="28"/>
        </w:rPr>
        <w:t>политнекорректностью</w:t>
      </w:r>
      <w:proofErr w:type="spellEnd"/>
      <w:r w:rsidRPr="000104F7">
        <w:rPr>
          <w:rFonts w:ascii="Times New Roman" w:hAnsi="Times New Roman"/>
          <w:sz w:val="28"/>
          <w:szCs w:val="28"/>
        </w:rPr>
        <w:t xml:space="preserve"> по отношению к большинству.</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Рассмотренные и другие «прозы» Д. А. </w:t>
      </w:r>
      <w:proofErr w:type="spellStart"/>
      <w:r w:rsidRPr="000104F7">
        <w:rPr>
          <w:rFonts w:ascii="Times New Roman" w:hAnsi="Times New Roman"/>
          <w:sz w:val="28"/>
          <w:szCs w:val="28"/>
        </w:rPr>
        <w:t>Пригова</w:t>
      </w:r>
      <w:proofErr w:type="spellEnd"/>
      <w:r w:rsidRPr="000104F7">
        <w:rPr>
          <w:rFonts w:ascii="Times New Roman" w:hAnsi="Times New Roman"/>
          <w:sz w:val="28"/>
          <w:szCs w:val="28"/>
        </w:rPr>
        <w:t xml:space="preserve"> способствуют раскрепощению сознания, выработке более гибкого мышления и направлены на дискредитацию фантомов в головах людей, осмеяние </w:t>
      </w:r>
      <w:proofErr w:type="spellStart"/>
      <w:r w:rsidRPr="000104F7">
        <w:rPr>
          <w:rFonts w:ascii="Times New Roman" w:hAnsi="Times New Roman"/>
          <w:sz w:val="28"/>
          <w:szCs w:val="28"/>
        </w:rPr>
        <w:t>безмыслия</w:t>
      </w:r>
      <w:proofErr w:type="spellEnd"/>
      <w:r w:rsidRPr="000104F7">
        <w:rPr>
          <w:rFonts w:ascii="Times New Roman" w:hAnsi="Times New Roman"/>
          <w:sz w:val="28"/>
          <w:szCs w:val="28"/>
        </w:rPr>
        <w:t>, обуздание глупости. Новые жанровые формы, разработанные писателем, расширили жанровый репертуар русской литературы и подвигли к аналогичной работе других.</w:t>
      </w:r>
    </w:p>
    <w:p w:rsidR="00131D94" w:rsidRPr="000104F7" w:rsidRDefault="00131D94" w:rsidP="00131D94">
      <w:pPr>
        <w:spacing w:after="0" w:line="240" w:lineRule="auto"/>
        <w:ind w:firstLine="709"/>
        <w:jc w:val="both"/>
        <w:rPr>
          <w:rFonts w:ascii="Times New Roman" w:hAnsi="Times New Roman"/>
          <w:sz w:val="28"/>
          <w:szCs w:val="28"/>
        </w:rPr>
      </w:pPr>
      <w:r w:rsidRPr="000104F7">
        <w:rPr>
          <w:rFonts w:ascii="Times New Roman" w:hAnsi="Times New Roman"/>
          <w:sz w:val="28"/>
          <w:szCs w:val="28"/>
        </w:rPr>
        <w:t>_______________________</w:t>
      </w:r>
    </w:p>
    <w:p w:rsidR="00131D94" w:rsidRPr="000104F7" w:rsidRDefault="00131D94" w:rsidP="00131D94">
      <w:pPr>
        <w:spacing w:after="0" w:line="240" w:lineRule="auto"/>
        <w:ind w:firstLine="709"/>
        <w:jc w:val="both"/>
        <w:rPr>
          <w:rFonts w:ascii="Times New Roman" w:hAnsi="Times New Roman"/>
          <w:sz w:val="28"/>
          <w:szCs w:val="28"/>
        </w:rPr>
      </w:pPr>
    </w:p>
    <w:p w:rsidR="00131D94" w:rsidRPr="000104F7" w:rsidRDefault="00131D94" w:rsidP="00131D94">
      <w:pPr>
        <w:numPr>
          <w:ilvl w:val="0"/>
          <w:numId w:val="1"/>
        </w:numPr>
        <w:tabs>
          <w:tab w:val="clear" w:pos="720"/>
          <w:tab w:val="num" w:pos="284"/>
          <w:tab w:val="num" w:pos="502"/>
        </w:tabs>
        <w:spacing w:after="0" w:line="240" w:lineRule="auto"/>
        <w:ind w:left="0" w:firstLine="0"/>
        <w:jc w:val="both"/>
        <w:rPr>
          <w:rFonts w:ascii="Times New Roman" w:hAnsi="Times New Roman"/>
          <w:sz w:val="24"/>
          <w:szCs w:val="24"/>
        </w:rPr>
      </w:pPr>
      <w:proofErr w:type="spellStart"/>
      <w:r w:rsidRPr="000104F7">
        <w:rPr>
          <w:rFonts w:ascii="Times New Roman" w:hAnsi="Times New Roman"/>
          <w:i/>
          <w:sz w:val="24"/>
          <w:szCs w:val="24"/>
        </w:rPr>
        <w:t>Пригов</w:t>
      </w:r>
      <w:proofErr w:type="spellEnd"/>
      <w:r w:rsidRPr="000104F7">
        <w:rPr>
          <w:rFonts w:ascii="Times New Roman" w:hAnsi="Times New Roman"/>
          <w:i/>
          <w:sz w:val="24"/>
          <w:szCs w:val="24"/>
        </w:rPr>
        <w:t>, Д.</w:t>
      </w:r>
      <w:r w:rsidRPr="000104F7">
        <w:rPr>
          <w:rFonts w:ascii="Times New Roman" w:hAnsi="Times New Roman"/>
          <w:sz w:val="24"/>
          <w:szCs w:val="24"/>
        </w:rPr>
        <w:t> </w:t>
      </w:r>
      <w:r w:rsidRPr="000104F7">
        <w:rPr>
          <w:rFonts w:ascii="Times New Roman" w:hAnsi="Times New Roman"/>
          <w:i/>
          <w:sz w:val="24"/>
          <w:szCs w:val="24"/>
        </w:rPr>
        <w:t>А.</w:t>
      </w:r>
      <w:r w:rsidRPr="000104F7">
        <w:rPr>
          <w:rFonts w:ascii="Times New Roman" w:hAnsi="Times New Roman"/>
          <w:sz w:val="24"/>
          <w:szCs w:val="24"/>
        </w:rPr>
        <w:t xml:space="preserve"> Сюжеты / Д. А. </w:t>
      </w:r>
      <w:proofErr w:type="spellStart"/>
      <w:r w:rsidRPr="000104F7">
        <w:rPr>
          <w:rFonts w:ascii="Times New Roman" w:hAnsi="Times New Roman"/>
          <w:sz w:val="24"/>
          <w:szCs w:val="24"/>
        </w:rPr>
        <w:t>Пригов</w:t>
      </w:r>
      <w:proofErr w:type="spellEnd"/>
      <w:r w:rsidRPr="000104F7">
        <w:rPr>
          <w:rFonts w:ascii="Times New Roman" w:hAnsi="Times New Roman"/>
          <w:sz w:val="24"/>
          <w:szCs w:val="24"/>
        </w:rPr>
        <w:t> // </w:t>
      </w:r>
      <w:proofErr w:type="spellStart"/>
      <w:r w:rsidRPr="000104F7">
        <w:rPr>
          <w:rFonts w:ascii="Times New Roman" w:hAnsi="Times New Roman"/>
          <w:sz w:val="24"/>
          <w:szCs w:val="24"/>
        </w:rPr>
        <w:t>Пригов</w:t>
      </w:r>
      <w:proofErr w:type="spellEnd"/>
      <w:r w:rsidRPr="000104F7">
        <w:rPr>
          <w:rFonts w:ascii="Times New Roman" w:hAnsi="Times New Roman"/>
          <w:sz w:val="24"/>
          <w:szCs w:val="24"/>
        </w:rPr>
        <w:t> Д. А. Явление стиха после его смерти. – М., 1995.</w:t>
      </w:r>
    </w:p>
    <w:p w:rsidR="00131D94" w:rsidRPr="000104F7" w:rsidRDefault="00131D94" w:rsidP="00131D94">
      <w:pPr>
        <w:numPr>
          <w:ilvl w:val="0"/>
          <w:numId w:val="1"/>
        </w:numPr>
        <w:tabs>
          <w:tab w:val="clear" w:pos="720"/>
          <w:tab w:val="num" w:pos="284"/>
          <w:tab w:val="num" w:pos="502"/>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У Вик. Ерофеева читаем: «Советская власть официально воевала против суеверий – и что с ней стало? После ее смерти, вместо перехода к капитализму, начался бум оккультизма, триумф астрологии. Особые гонения открылись на сатанинское число 666 – символ апокалиптического зверя. В Москве, по просьбе православной церкви, был переименован 666-й маршрут автобуса…» [3, с. 227].</w:t>
      </w:r>
    </w:p>
    <w:p w:rsidR="00131D94" w:rsidRPr="000104F7" w:rsidRDefault="00131D94" w:rsidP="00131D94">
      <w:pPr>
        <w:numPr>
          <w:ilvl w:val="0"/>
          <w:numId w:val="1"/>
        </w:numPr>
        <w:tabs>
          <w:tab w:val="clear" w:pos="720"/>
          <w:tab w:val="num" w:pos="284"/>
          <w:tab w:val="num" w:pos="502"/>
        </w:tabs>
        <w:spacing w:after="0" w:line="240" w:lineRule="auto"/>
        <w:ind w:left="0" w:firstLine="0"/>
        <w:jc w:val="both"/>
        <w:rPr>
          <w:rFonts w:ascii="Times New Roman" w:hAnsi="Times New Roman"/>
          <w:sz w:val="24"/>
          <w:szCs w:val="24"/>
        </w:rPr>
      </w:pPr>
      <w:r w:rsidRPr="000104F7">
        <w:rPr>
          <w:rFonts w:ascii="Times New Roman" w:hAnsi="Times New Roman"/>
          <w:i/>
          <w:sz w:val="24"/>
          <w:szCs w:val="24"/>
        </w:rPr>
        <w:t>Ерофеев, Вик.</w:t>
      </w:r>
      <w:r w:rsidRPr="000104F7">
        <w:rPr>
          <w:rFonts w:ascii="Times New Roman" w:hAnsi="Times New Roman"/>
          <w:sz w:val="24"/>
          <w:szCs w:val="24"/>
        </w:rPr>
        <w:t xml:space="preserve"> Бог Х.: </w:t>
      </w:r>
      <w:r w:rsidRPr="000104F7">
        <w:rPr>
          <w:rFonts w:ascii="Times New Roman" w:hAnsi="Times New Roman"/>
          <w:i/>
          <w:sz w:val="24"/>
          <w:szCs w:val="24"/>
        </w:rPr>
        <w:t>Рассказы о любви</w:t>
      </w:r>
      <w:r w:rsidRPr="000104F7">
        <w:rPr>
          <w:rFonts w:ascii="Times New Roman" w:hAnsi="Times New Roman"/>
          <w:sz w:val="24"/>
          <w:szCs w:val="24"/>
        </w:rPr>
        <w:t> / Вик. Ерофеев. – М., 2001.</w:t>
      </w:r>
    </w:p>
    <w:p w:rsidR="00131D94" w:rsidRPr="000104F7" w:rsidRDefault="00131D94" w:rsidP="00131D94">
      <w:pPr>
        <w:numPr>
          <w:ilvl w:val="0"/>
          <w:numId w:val="1"/>
        </w:numPr>
        <w:tabs>
          <w:tab w:val="clear" w:pos="720"/>
          <w:tab w:val="num" w:pos="284"/>
          <w:tab w:val="num" w:pos="502"/>
        </w:tabs>
        <w:spacing w:after="0" w:line="240" w:lineRule="auto"/>
        <w:ind w:left="0" w:firstLine="0"/>
        <w:jc w:val="both"/>
        <w:rPr>
          <w:rFonts w:ascii="Times New Roman" w:hAnsi="Times New Roman"/>
          <w:sz w:val="24"/>
          <w:szCs w:val="24"/>
        </w:rPr>
      </w:pPr>
      <w:proofErr w:type="spellStart"/>
      <w:r w:rsidRPr="000104F7">
        <w:rPr>
          <w:rFonts w:ascii="Times New Roman" w:hAnsi="Times New Roman"/>
          <w:i/>
          <w:sz w:val="24"/>
          <w:szCs w:val="24"/>
        </w:rPr>
        <w:t>Пригов</w:t>
      </w:r>
      <w:proofErr w:type="spellEnd"/>
      <w:r w:rsidRPr="000104F7">
        <w:rPr>
          <w:rFonts w:ascii="Times New Roman" w:hAnsi="Times New Roman"/>
          <w:i/>
          <w:sz w:val="24"/>
          <w:szCs w:val="24"/>
        </w:rPr>
        <w:t>, Д. А.</w:t>
      </w:r>
      <w:r w:rsidRPr="000104F7">
        <w:rPr>
          <w:rFonts w:ascii="Times New Roman" w:hAnsi="Times New Roman"/>
          <w:sz w:val="24"/>
          <w:szCs w:val="24"/>
        </w:rPr>
        <w:t xml:space="preserve"> Описание предметов / Д. А. </w:t>
      </w:r>
      <w:proofErr w:type="spellStart"/>
      <w:r w:rsidRPr="000104F7">
        <w:rPr>
          <w:rFonts w:ascii="Times New Roman" w:hAnsi="Times New Roman"/>
          <w:sz w:val="24"/>
          <w:szCs w:val="24"/>
        </w:rPr>
        <w:t>Пригов</w:t>
      </w:r>
      <w:proofErr w:type="spellEnd"/>
      <w:r w:rsidRPr="000104F7">
        <w:rPr>
          <w:rFonts w:ascii="Times New Roman" w:hAnsi="Times New Roman"/>
          <w:sz w:val="24"/>
          <w:szCs w:val="24"/>
        </w:rPr>
        <w:t> // Русские цвета зла: Антология. 2-е изд. М., 1997.</w:t>
      </w:r>
    </w:p>
    <w:p w:rsidR="00131D94" w:rsidRPr="000104F7" w:rsidRDefault="00131D94" w:rsidP="00131D94">
      <w:pPr>
        <w:numPr>
          <w:ilvl w:val="0"/>
          <w:numId w:val="1"/>
        </w:numPr>
        <w:tabs>
          <w:tab w:val="clear" w:pos="720"/>
          <w:tab w:val="num" w:pos="284"/>
          <w:tab w:val="num" w:pos="502"/>
        </w:tabs>
        <w:spacing w:after="0" w:line="240" w:lineRule="auto"/>
        <w:ind w:left="0" w:firstLine="0"/>
        <w:jc w:val="both"/>
        <w:rPr>
          <w:rFonts w:ascii="Times New Roman" w:hAnsi="Times New Roman"/>
          <w:sz w:val="24"/>
          <w:szCs w:val="24"/>
        </w:rPr>
      </w:pPr>
      <w:proofErr w:type="spellStart"/>
      <w:r w:rsidRPr="000104F7">
        <w:rPr>
          <w:rFonts w:ascii="Times New Roman" w:hAnsi="Times New Roman"/>
          <w:i/>
          <w:sz w:val="24"/>
          <w:szCs w:val="24"/>
        </w:rPr>
        <w:t>Пригов</w:t>
      </w:r>
      <w:proofErr w:type="spellEnd"/>
      <w:r w:rsidRPr="000104F7">
        <w:rPr>
          <w:rFonts w:ascii="Times New Roman" w:hAnsi="Times New Roman"/>
          <w:i/>
          <w:sz w:val="24"/>
          <w:szCs w:val="24"/>
        </w:rPr>
        <w:t>, Д. А.</w:t>
      </w:r>
      <w:r w:rsidRPr="000104F7">
        <w:rPr>
          <w:rFonts w:ascii="Times New Roman" w:hAnsi="Times New Roman"/>
          <w:sz w:val="24"/>
          <w:szCs w:val="24"/>
        </w:rPr>
        <w:t xml:space="preserve"> Исчисления и установления (</w:t>
      </w:r>
      <w:proofErr w:type="spellStart"/>
      <w:r w:rsidRPr="000104F7">
        <w:rPr>
          <w:rFonts w:ascii="Times New Roman" w:hAnsi="Times New Roman"/>
          <w:sz w:val="24"/>
          <w:szCs w:val="24"/>
        </w:rPr>
        <w:t>стратификационные</w:t>
      </w:r>
      <w:proofErr w:type="spellEnd"/>
      <w:r w:rsidRPr="000104F7">
        <w:rPr>
          <w:rFonts w:ascii="Times New Roman" w:hAnsi="Times New Roman"/>
          <w:sz w:val="24"/>
          <w:szCs w:val="24"/>
        </w:rPr>
        <w:t xml:space="preserve"> тексты) / Д.</w:t>
      </w:r>
      <w:r w:rsidRPr="000104F7">
        <w:rPr>
          <w:rFonts w:ascii="Times New Roman" w:hAnsi="Times New Roman"/>
          <w:i/>
          <w:sz w:val="24"/>
          <w:szCs w:val="24"/>
        </w:rPr>
        <w:t> </w:t>
      </w:r>
      <w:r w:rsidRPr="000104F7">
        <w:rPr>
          <w:rFonts w:ascii="Times New Roman" w:hAnsi="Times New Roman"/>
          <w:sz w:val="24"/>
          <w:szCs w:val="24"/>
        </w:rPr>
        <w:t>А.</w:t>
      </w:r>
      <w:r w:rsidRPr="000104F7">
        <w:rPr>
          <w:rFonts w:ascii="Times New Roman" w:hAnsi="Times New Roman"/>
          <w:i/>
          <w:sz w:val="24"/>
          <w:szCs w:val="24"/>
        </w:rPr>
        <w:t> </w:t>
      </w:r>
      <w:proofErr w:type="spellStart"/>
      <w:r w:rsidRPr="000104F7">
        <w:rPr>
          <w:rFonts w:ascii="Times New Roman" w:hAnsi="Times New Roman"/>
          <w:sz w:val="24"/>
          <w:szCs w:val="24"/>
        </w:rPr>
        <w:t>Пригов</w:t>
      </w:r>
      <w:proofErr w:type="spellEnd"/>
      <w:r w:rsidRPr="000104F7">
        <w:rPr>
          <w:rFonts w:ascii="Times New Roman" w:hAnsi="Times New Roman"/>
          <w:sz w:val="24"/>
          <w:szCs w:val="24"/>
        </w:rPr>
        <w:t>. – М., 2001.</w:t>
      </w:r>
    </w:p>
    <w:p w:rsidR="00131D94" w:rsidRPr="000104F7" w:rsidRDefault="00131D94" w:rsidP="00131D94">
      <w:pPr>
        <w:numPr>
          <w:ilvl w:val="0"/>
          <w:numId w:val="1"/>
        </w:numPr>
        <w:tabs>
          <w:tab w:val="clear" w:pos="720"/>
          <w:tab w:val="num" w:pos="284"/>
          <w:tab w:val="num" w:pos="502"/>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Постструктурализм далек от полного «отрицания линейной версии детерминизма – речь идет лишь о лишении его статуса тотальности» [7, с. 692].</w:t>
      </w:r>
    </w:p>
    <w:p w:rsidR="00131D94" w:rsidRPr="000104F7" w:rsidRDefault="00131D94" w:rsidP="00131D94">
      <w:pPr>
        <w:numPr>
          <w:ilvl w:val="0"/>
          <w:numId w:val="1"/>
        </w:numPr>
        <w:tabs>
          <w:tab w:val="clear" w:pos="720"/>
          <w:tab w:val="num" w:pos="284"/>
          <w:tab w:val="num" w:pos="502"/>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 xml:space="preserve">История философии: </w:t>
      </w:r>
      <w:proofErr w:type="spellStart"/>
      <w:r w:rsidRPr="000104F7">
        <w:rPr>
          <w:rFonts w:ascii="Times New Roman" w:hAnsi="Times New Roman"/>
          <w:sz w:val="24"/>
          <w:szCs w:val="24"/>
        </w:rPr>
        <w:t>Энцикл</w:t>
      </w:r>
      <w:proofErr w:type="spellEnd"/>
      <w:r w:rsidRPr="000104F7">
        <w:rPr>
          <w:rFonts w:ascii="Times New Roman" w:hAnsi="Times New Roman"/>
          <w:sz w:val="24"/>
          <w:szCs w:val="24"/>
        </w:rPr>
        <w:t>. – Минск, 2002.</w:t>
      </w:r>
    </w:p>
    <w:p w:rsidR="00131D94" w:rsidRPr="000104F7" w:rsidRDefault="00131D94" w:rsidP="00131D94">
      <w:pPr>
        <w:tabs>
          <w:tab w:val="num" w:pos="284"/>
        </w:tabs>
        <w:spacing w:after="0" w:line="240" w:lineRule="auto"/>
        <w:jc w:val="both"/>
        <w:rPr>
          <w:rFonts w:ascii="Times New Roman" w:hAnsi="Times New Roman"/>
        </w:rPr>
      </w:pP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16E"/>
    <w:multiLevelType w:val="hybridMultilevel"/>
    <w:tmpl w:val="B8D8E6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89496B"/>
    <w:rsid w:val="00A6139F"/>
    <w:rsid w:val="00B80E21"/>
    <w:rsid w:val="00C610E7"/>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2019-12-04T14:30:00Z</dcterms:created>
  <dcterms:modified xsi:type="dcterms:W3CDTF">2019-12-04T14:30:00Z</dcterms:modified>
</cp:coreProperties>
</file>