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8BC" w:rsidRDefault="007D28BC" w:rsidP="007D28BC">
      <w:pPr>
        <w:spacing w:after="0" w:line="28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5D79">
        <w:rPr>
          <w:rFonts w:ascii="Times New Roman" w:hAnsi="Times New Roman" w:cs="Times New Roman"/>
          <w:b/>
          <w:bCs/>
          <w:sz w:val="28"/>
          <w:szCs w:val="28"/>
        </w:rPr>
        <w:t>Реферат</w:t>
      </w:r>
    </w:p>
    <w:p w:rsidR="007D28BC" w:rsidRPr="002B5D79" w:rsidRDefault="007D28BC" w:rsidP="007D28BC">
      <w:pPr>
        <w:spacing w:after="0" w:line="280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28BC" w:rsidRPr="00D60A7C" w:rsidRDefault="007D28BC" w:rsidP="007D28BC">
      <w:pPr>
        <w:spacing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60A7C">
        <w:rPr>
          <w:rFonts w:ascii="Times New Roman" w:hAnsi="Times New Roman" w:cs="Times New Roman"/>
          <w:b/>
          <w:sz w:val="28"/>
          <w:szCs w:val="28"/>
        </w:rPr>
        <w:t>Докуко</w:t>
      </w:r>
      <w:proofErr w:type="spellEnd"/>
      <w:r w:rsidRPr="00D60A7C">
        <w:rPr>
          <w:rFonts w:ascii="Times New Roman" w:hAnsi="Times New Roman" w:cs="Times New Roman"/>
          <w:b/>
          <w:sz w:val="28"/>
          <w:szCs w:val="28"/>
        </w:rPr>
        <w:t xml:space="preserve"> Алексея Сергеевича</w:t>
      </w:r>
    </w:p>
    <w:p w:rsidR="007D28BC" w:rsidRDefault="007D28BC" w:rsidP="007D28BC">
      <w:pPr>
        <w:spacing w:after="0" w:line="28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28BC" w:rsidRPr="002B5D79" w:rsidRDefault="007D28BC" w:rsidP="007D28BC">
      <w:pPr>
        <w:spacing w:after="0" w:line="280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Публикации б</w:t>
      </w:r>
      <w:r w:rsidRPr="002B5D79">
        <w:rPr>
          <w:rFonts w:ascii="Times New Roman" w:hAnsi="Times New Roman" w:cs="Times New Roman"/>
          <w:b/>
          <w:bCs/>
          <w:sz w:val="28"/>
          <w:szCs w:val="28"/>
        </w:rPr>
        <w:t>елорусско-литовски</w:t>
      </w: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2B5D79">
        <w:rPr>
          <w:rFonts w:ascii="Times New Roman" w:hAnsi="Times New Roman" w:cs="Times New Roman"/>
          <w:b/>
          <w:bCs/>
          <w:sz w:val="28"/>
          <w:szCs w:val="28"/>
        </w:rPr>
        <w:t xml:space="preserve"> летопис</w:t>
      </w:r>
      <w:r>
        <w:rPr>
          <w:rFonts w:ascii="Times New Roman" w:hAnsi="Times New Roman" w:cs="Times New Roman"/>
          <w:b/>
          <w:bCs/>
          <w:sz w:val="28"/>
          <w:szCs w:val="28"/>
        </w:rPr>
        <w:t>ей:</w:t>
      </w:r>
      <w:r w:rsidRPr="002B5D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археографическая характеристика летописных сводов</w:t>
      </w:r>
    </w:p>
    <w:p w:rsidR="007D28BC" w:rsidRDefault="007D28BC" w:rsidP="007D28BC">
      <w:pPr>
        <w:spacing w:after="0" w:line="28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28BC" w:rsidRDefault="007D28BC" w:rsidP="007D28BC">
      <w:pPr>
        <w:spacing w:after="0" w:line="280" w:lineRule="exact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Ключевые слова: и</w:t>
      </w:r>
      <w:r w:rsidRPr="00637B3D">
        <w:rPr>
          <w:rFonts w:ascii="Times New Roman" w:hAnsi="Times New Roman" w:cs="Times New Roman"/>
          <w:i/>
          <w:sz w:val="28"/>
          <w:szCs w:val="28"/>
        </w:rPr>
        <w:t>сторический исто</w:t>
      </w:r>
      <w:r>
        <w:rPr>
          <w:rFonts w:ascii="Times New Roman" w:hAnsi="Times New Roman" w:cs="Times New Roman"/>
          <w:i/>
          <w:sz w:val="28"/>
          <w:szCs w:val="28"/>
        </w:rPr>
        <w:t>чник, летописный свод, публикация, летопись и</w:t>
      </w:r>
      <w:r w:rsidRPr="00637B3D">
        <w:rPr>
          <w:rFonts w:ascii="Times New Roman" w:hAnsi="Times New Roman" w:cs="Times New Roman"/>
          <w:i/>
          <w:sz w:val="28"/>
          <w:szCs w:val="28"/>
        </w:rPr>
        <w:t xml:space="preserve"> хроника</w:t>
      </w:r>
      <w:r>
        <w:rPr>
          <w:rFonts w:ascii="Times New Roman" w:hAnsi="Times New Roman" w:cs="Times New Roman"/>
          <w:i/>
          <w:sz w:val="28"/>
          <w:szCs w:val="28"/>
        </w:rPr>
        <w:t xml:space="preserve"> (список)</w:t>
      </w:r>
      <w:r w:rsidRPr="00637B3D">
        <w:rPr>
          <w:rFonts w:ascii="Times New Roman" w:hAnsi="Times New Roman" w:cs="Times New Roman"/>
          <w:i/>
          <w:sz w:val="28"/>
          <w:szCs w:val="28"/>
        </w:rPr>
        <w:t xml:space="preserve">, редакция, протограф, </w:t>
      </w:r>
      <w:proofErr w:type="spellStart"/>
      <w:r w:rsidRPr="00637B3D">
        <w:rPr>
          <w:rFonts w:ascii="Times New Roman" w:hAnsi="Times New Roman" w:cs="Times New Roman"/>
          <w:i/>
          <w:sz w:val="28"/>
          <w:szCs w:val="28"/>
        </w:rPr>
        <w:t>стемма</w:t>
      </w:r>
      <w:proofErr w:type="spellEnd"/>
      <w:r w:rsidRPr="00637B3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факсилил</w:t>
      </w:r>
      <w:r w:rsidRPr="00637B3D">
        <w:rPr>
          <w:rFonts w:ascii="Times New Roman" w:hAnsi="Times New Roman" w:cs="Times New Roman"/>
          <w:i/>
          <w:sz w:val="28"/>
          <w:szCs w:val="28"/>
        </w:rPr>
        <w:t>ия</w:t>
      </w:r>
      <w:proofErr w:type="spellEnd"/>
      <w:r w:rsidRPr="00637B3D">
        <w:rPr>
          <w:rFonts w:ascii="Times New Roman" w:hAnsi="Times New Roman" w:cs="Times New Roman"/>
          <w:i/>
          <w:sz w:val="28"/>
          <w:szCs w:val="28"/>
        </w:rPr>
        <w:t>.</w:t>
      </w:r>
    </w:p>
    <w:p w:rsidR="007D28BC" w:rsidRDefault="007D28BC" w:rsidP="007D28BC">
      <w:pPr>
        <w:spacing w:after="0" w:line="28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28BC" w:rsidRDefault="007D28BC" w:rsidP="007D28BC">
      <w:pPr>
        <w:spacing w:after="0" w:line="28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28BC" w:rsidRDefault="007D28BC" w:rsidP="007D28BC">
      <w:pPr>
        <w:spacing w:after="0" w:line="360" w:lineRule="exact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Дипломная работа на тему «</w:t>
      </w:r>
      <w:r>
        <w:rPr>
          <w:rFonts w:ascii="Times New Roman" w:hAnsi="Times New Roman" w:cs="Times New Roman"/>
          <w:b/>
          <w:bCs/>
          <w:sz w:val="28"/>
          <w:szCs w:val="28"/>
        </w:rPr>
        <w:t>Публикации б</w:t>
      </w:r>
      <w:r w:rsidRPr="002B5D79">
        <w:rPr>
          <w:rFonts w:ascii="Times New Roman" w:hAnsi="Times New Roman" w:cs="Times New Roman"/>
          <w:b/>
          <w:bCs/>
          <w:sz w:val="28"/>
          <w:szCs w:val="28"/>
        </w:rPr>
        <w:t>елорусско-литовски</w:t>
      </w: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2B5D79">
        <w:rPr>
          <w:rFonts w:ascii="Times New Roman" w:hAnsi="Times New Roman" w:cs="Times New Roman"/>
          <w:b/>
          <w:bCs/>
          <w:sz w:val="28"/>
          <w:szCs w:val="28"/>
        </w:rPr>
        <w:t xml:space="preserve"> летопис</w:t>
      </w:r>
      <w:r>
        <w:rPr>
          <w:rFonts w:ascii="Times New Roman" w:hAnsi="Times New Roman" w:cs="Times New Roman"/>
          <w:b/>
          <w:bCs/>
          <w:sz w:val="28"/>
          <w:szCs w:val="28"/>
        </w:rPr>
        <w:t>ей:</w:t>
      </w:r>
      <w:r w:rsidRPr="002B5D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археографическая характеристика летописных сводов</w:t>
      </w:r>
      <w:r>
        <w:rPr>
          <w:rFonts w:ascii="Times New Roman" w:hAnsi="Times New Roman" w:cs="Times New Roman"/>
          <w:sz w:val="28"/>
          <w:szCs w:val="28"/>
        </w:rPr>
        <w:t xml:space="preserve">» состоит из 4 глав, каждая глава состоит из 3 разделов.  Общий объем работы составляет 83 листа. Работа содержит 2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таблицы,  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рисунок-схему, 3 приложения.  Список используемой литературы в количестве 79 единиц.</w:t>
      </w:r>
    </w:p>
    <w:p w:rsidR="007D28BC" w:rsidRDefault="007D28BC" w:rsidP="007D28BC">
      <w:pPr>
        <w:spacing w:after="0" w:line="360" w:lineRule="exact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Объектом исследования являются публикации летописных источников и характер их размещения в изданиях. </w:t>
      </w:r>
    </w:p>
    <w:p w:rsidR="007D28BC" w:rsidRDefault="007D28BC" w:rsidP="007D28BC">
      <w:pPr>
        <w:spacing w:after="0" w:line="360" w:lineRule="exact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работы является сравнительная характеристика публикаций трёх летописных сводов белорусско-литовских летописей. </w:t>
      </w:r>
    </w:p>
    <w:p w:rsidR="007D28BC" w:rsidRPr="00610317" w:rsidRDefault="007D28BC" w:rsidP="007D28BC">
      <w:pPr>
        <w:spacing w:after="0" w:line="360" w:lineRule="exact"/>
        <w:ind w:firstLine="113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приводится сравнительный анализ публикаций за последние столетие, качество изданий оценка их подходов. Высказывается идея объединения усилий лингвистов, филологов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культораведов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историков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источниковедов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анализе летописных источников, и критический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подход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информации летописных текстов. В работе применяется сравнительный метод с применением современных технологий. Приводится обобщение прошлых публикаций летописей российских и советских исследователей Шахматов А.А.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Улащик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 и новых публикаций. </w:t>
      </w:r>
      <w:r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Составлена</w:t>
      </w:r>
      <w:r w:rsidRPr="00846C01"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 xml:space="preserve"> генеал</w:t>
      </w:r>
      <w:r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о</w:t>
      </w:r>
      <w:r w:rsidRPr="00846C01"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г</w:t>
      </w:r>
      <w:r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и</w:t>
      </w:r>
      <w:r w:rsidRPr="00846C01"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чна</w:t>
      </w:r>
      <w:r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я с</w:t>
      </w:r>
      <w:r w:rsidRPr="00846C01"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 xml:space="preserve">вязь </w:t>
      </w:r>
      <w:r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между лето</w:t>
      </w:r>
      <w:r w:rsidRPr="00846C01"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п</w:t>
      </w:r>
      <w:r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и</w:t>
      </w:r>
      <w:r w:rsidRPr="00846C01"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сн</w:t>
      </w:r>
      <w:r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ыми</w:t>
      </w:r>
      <w:r w:rsidRPr="00846C01"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 xml:space="preserve"> </w:t>
      </w:r>
      <w:r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с</w:t>
      </w:r>
      <w:r w:rsidRPr="00846C01"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вод</w:t>
      </w:r>
      <w:r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ами</w:t>
      </w:r>
      <w:r w:rsidRPr="00846C01"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 xml:space="preserve">. </w:t>
      </w:r>
      <w:r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В главе</w:t>
      </w:r>
      <w:r w:rsidRPr="00846C01"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 xml:space="preserve"> 4. п</w:t>
      </w:r>
      <w:r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ос</w:t>
      </w:r>
      <w:r w:rsidRPr="00846C01"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вечан</w:t>
      </w:r>
      <w:r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но</w:t>
      </w:r>
      <w:r w:rsidRPr="00846C01"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й «Хрон</w:t>
      </w:r>
      <w:r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и</w:t>
      </w:r>
      <w:r w:rsidRPr="00846C01"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цы Быха</w:t>
      </w:r>
      <w:r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вца», приводится</w:t>
      </w:r>
      <w:r w:rsidRPr="00846C01"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 xml:space="preserve"> аргументац</w:t>
      </w:r>
      <w:r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ия в</w:t>
      </w:r>
      <w:r w:rsidRPr="00846C01"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 xml:space="preserve"> </w:t>
      </w:r>
      <w:r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пользу</w:t>
      </w:r>
      <w:r w:rsidRPr="00846C01"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 xml:space="preserve"> </w:t>
      </w:r>
      <w:r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подложности данного исторического источника и критической оценки появления.</w:t>
      </w:r>
      <w:r w:rsidRPr="00846C01"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 xml:space="preserve"> </w:t>
      </w:r>
      <w:r w:rsidRPr="00846C01">
        <w:rPr>
          <w:rFonts w:asciiTheme="majorBidi" w:hAnsiTheme="majorBidi" w:cstheme="majorBidi"/>
          <w:sz w:val="28"/>
          <w:szCs w:val="28"/>
          <w:lang w:val="be-BY"/>
        </w:rPr>
        <w:br/>
      </w:r>
      <w:r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в качестве Приложения</w:t>
      </w:r>
      <w:r w:rsidRPr="00846C01"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 xml:space="preserve"> пр</w:t>
      </w:r>
      <w:r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илогается Генеало</w:t>
      </w:r>
      <w:r w:rsidRPr="00846C01"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г</w:t>
      </w:r>
      <w:r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ические с</w:t>
      </w:r>
      <w:r w:rsidRPr="00846C01"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вяз</w:t>
      </w:r>
      <w:r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и</w:t>
      </w:r>
      <w:r w:rsidRPr="00846C01"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 xml:space="preserve"> I-, II-, III- ого ле</w:t>
      </w:r>
      <w:r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тописного своду на двух листах - Приложение В. В приложении А, пре</w:t>
      </w:r>
      <w:r w:rsidRPr="00846C01"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дста</w:t>
      </w:r>
      <w:r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влена генеало</w:t>
      </w:r>
      <w:r w:rsidRPr="00846C01"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г</w:t>
      </w:r>
      <w:r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и</w:t>
      </w:r>
      <w:r w:rsidRPr="00846C01"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ч</w:t>
      </w:r>
      <w:r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еские дре</w:t>
      </w:r>
      <w:r w:rsidRPr="00846C01"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 xml:space="preserve">ва </w:t>
      </w:r>
      <w:r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 xml:space="preserve">легендарной </w:t>
      </w:r>
      <w:r w:rsidRPr="00846C01"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д</w:t>
      </w:r>
      <w:r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и</w:t>
      </w:r>
      <w:r w:rsidRPr="00846C01"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наст</w:t>
      </w:r>
      <w:r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ии</w:t>
      </w:r>
      <w:r w:rsidRPr="00846C01"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 xml:space="preserve"> </w:t>
      </w:r>
      <w:r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литовских князей по второму летописному своду. Приложение Б, праедставлено публикацией отрывка «Летаписца</w:t>
      </w:r>
      <w:r w:rsidRPr="00846C01"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 xml:space="preserve"> Вял</w:t>
      </w:r>
      <w:r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и</w:t>
      </w:r>
      <w:r w:rsidRPr="00846C01"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к</w:t>
      </w:r>
      <w:r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и</w:t>
      </w:r>
      <w:r w:rsidRPr="00846C01"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х князёў л</w:t>
      </w:r>
      <w:r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и</w:t>
      </w:r>
      <w:r w:rsidRPr="00846C01"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тоўск</w:t>
      </w:r>
      <w:r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их», на основе  публикации Н.Н. Улащикам факсимиллий страниц летописных источников.</w:t>
      </w:r>
    </w:p>
    <w:p w:rsidR="007D28BC" w:rsidRPr="00610317" w:rsidRDefault="007D28BC" w:rsidP="007D28BC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1031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7D28BC" w:rsidRPr="00610317" w:rsidRDefault="007D28BC" w:rsidP="007D28BC">
      <w:pPr>
        <w:spacing w:after="0" w:line="280" w:lineRule="exact"/>
        <w:ind w:firstLine="709"/>
        <w:rPr>
          <w:rFonts w:ascii="Times New Roman" w:hAnsi="Times New Roman" w:cs="Times New Roman"/>
          <w:sz w:val="28"/>
          <w:szCs w:val="28"/>
          <w:lang w:val="be-BY"/>
        </w:rPr>
      </w:pPr>
    </w:p>
    <w:p w:rsidR="007D28BC" w:rsidRPr="00610317" w:rsidRDefault="007D28BC" w:rsidP="007D28BC">
      <w:pPr>
        <w:spacing w:after="0" w:line="280" w:lineRule="exact"/>
        <w:ind w:firstLine="709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7D28BC" w:rsidRPr="00610317" w:rsidRDefault="007D28BC" w:rsidP="007D28BC">
      <w:pPr>
        <w:spacing w:after="0" w:line="280" w:lineRule="exact"/>
        <w:ind w:firstLine="709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7D28BC" w:rsidRPr="00610317" w:rsidRDefault="007D28BC" w:rsidP="007D28BC">
      <w:pPr>
        <w:spacing w:after="0" w:line="280" w:lineRule="exact"/>
        <w:ind w:firstLine="709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7D28BC" w:rsidRPr="00610317" w:rsidRDefault="007D28BC" w:rsidP="007D28BC">
      <w:pPr>
        <w:spacing w:after="0" w:line="280" w:lineRule="exact"/>
        <w:rPr>
          <w:rFonts w:ascii="Times New Roman" w:hAnsi="Times New Roman" w:cs="Times New Roman"/>
          <w:sz w:val="28"/>
          <w:szCs w:val="28"/>
          <w:lang w:val="be-BY"/>
        </w:rPr>
      </w:pPr>
    </w:p>
    <w:p w:rsidR="007D28BC" w:rsidRDefault="007D28BC" w:rsidP="007D28BC">
      <w:pPr>
        <w:tabs>
          <w:tab w:val="left" w:pos="709"/>
        </w:tabs>
        <w:spacing w:after="0" w:line="28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э</w:t>
      </w:r>
      <w:proofErr w:type="spellStart"/>
      <w:r w:rsidRPr="002B5D79">
        <w:rPr>
          <w:rFonts w:ascii="Times New Roman" w:hAnsi="Times New Roman" w:cs="Times New Roman"/>
          <w:b/>
          <w:bCs/>
          <w:sz w:val="28"/>
          <w:szCs w:val="28"/>
        </w:rPr>
        <w:t>ферат</w:t>
      </w:r>
      <w:proofErr w:type="spellEnd"/>
    </w:p>
    <w:p w:rsidR="007D28BC" w:rsidRPr="000447ED" w:rsidRDefault="007D28BC" w:rsidP="007D28BC">
      <w:pPr>
        <w:tabs>
          <w:tab w:val="left" w:pos="709"/>
        </w:tabs>
        <w:spacing w:after="0" w:line="28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28BC" w:rsidRPr="000447ED" w:rsidRDefault="007D28BC" w:rsidP="007D28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Докуко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Аляксея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Сергеев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і</w:t>
      </w:r>
      <w:proofErr w:type="spellStart"/>
      <w:r w:rsidRPr="00D60A7C">
        <w:rPr>
          <w:rFonts w:ascii="Times New Roman" w:hAnsi="Times New Roman" w:cs="Times New Roman"/>
          <w:b/>
          <w:sz w:val="28"/>
          <w:szCs w:val="28"/>
        </w:rPr>
        <w:t>ча</w:t>
      </w:r>
      <w:proofErr w:type="spellEnd"/>
    </w:p>
    <w:p w:rsidR="007D28BC" w:rsidRPr="000447ED" w:rsidRDefault="007D28BC" w:rsidP="007D28BC">
      <w:pPr>
        <w:spacing w:after="0" w:line="280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Публикации бел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а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руск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-л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b/>
          <w:bCs/>
          <w:sz w:val="28"/>
          <w:szCs w:val="28"/>
        </w:rPr>
        <w:t>то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ў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b/>
          <w:bCs/>
          <w:sz w:val="28"/>
          <w:szCs w:val="28"/>
        </w:rPr>
        <w:t>х лет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і</w:t>
      </w:r>
      <w:r w:rsidRPr="002B5D79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аў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B5D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архе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граф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b/>
          <w:bCs/>
          <w:sz w:val="28"/>
          <w:szCs w:val="28"/>
        </w:rPr>
        <w:t>ч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н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характ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ы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летапісных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вод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аў</w:t>
      </w:r>
    </w:p>
    <w:p w:rsidR="007D28BC" w:rsidRPr="007B42C6" w:rsidRDefault="007D28BC" w:rsidP="007D28BC">
      <w:pPr>
        <w:spacing w:after="0" w:line="280" w:lineRule="exact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7D28BC" w:rsidRPr="00152542" w:rsidRDefault="007D28BC" w:rsidP="007D28BC">
      <w:pPr>
        <w:spacing w:after="0" w:line="280" w:lineRule="exact"/>
        <w:ind w:firstLine="1418"/>
        <w:jc w:val="both"/>
        <w:rPr>
          <w:rFonts w:ascii="Times New Roman" w:hAnsi="Times New Roman" w:cs="Times New Roman"/>
          <w:iCs/>
          <w:sz w:val="28"/>
          <w:szCs w:val="28"/>
          <w:lang w:val="be-BY"/>
        </w:rPr>
      </w:pPr>
      <w:r w:rsidRPr="007B42C6">
        <w:rPr>
          <w:rStyle w:val="tlid-translation"/>
          <w:rFonts w:asciiTheme="majorBidi" w:hAnsiTheme="majorBidi" w:cstheme="majorBidi"/>
          <w:i/>
          <w:iCs/>
          <w:sz w:val="28"/>
          <w:szCs w:val="28"/>
          <w:lang w:val="be-BY"/>
        </w:rPr>
        <w:t>Ключавыя словы: гістарычная крыніца, летапісны звод, публікацыя, летапіс і хроніка (спіс), рэдакцыя, протограф, стемма, факсілілія.</w:t>
      </w:r>
      <w:r w:rsidRPr="007B42C6">
        <w:rPr>
          <w:rFonts w:asciiTheme="majorBidi" w:hAnsiTheme="majorBidi" w:cstheme="majorBidi"/>
          <w:sz w:val="28"/>
          <w:szCs w:val="28"/>
          <w:lang w:val="be-BY"/>
        </w:rPr>
        <w:br/>
      </w:r>
      <w:r w:rsidRPr="007B42C6">
        <w:rPr>
          <w:rFonts w:asciiTheme="majorBidi" w:hAnsiTheme="majorBidi" w:cstheme="majorBidi"/>
          <w:sz w:val="28"/>
          <w:szCs w:val="28"/>
          <w:lang w:val="be-BY"/>
        </w:rPr>
        <w:br/>
      </w:r>
      <w:r w:rsidRPr="007B42C6">
        <w:rPr>
          <w:rFonts w:asciiTheme="majorBidi" w:hAnsiTheme="majorBidi" w:cstheme="majorBidi"/>
          <w:sz w:val="28"/>
          <w:szCs w:val="28"/>
          <w:lang w:val="be-BY"/>
        </w:rPr>
        <w:br/>
      </w:r>
      <w:r w:rsidRPr="007B42C6"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Дыпломная праца на тэму «Публікацыі беларуска-літоўскіх летапісаў: археаграфічная характарыстыка ле</w:t>
      </w:r>
      <w:r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тапісных збораў» складаецца з 4</w:t>
      </w:r>
      <w:r w:rsidRPr="007D28BC"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 xml:space="preserve"> частка</w:t>
      </w:r>
      <w:r w:rsidRPr="007B42C6"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 xml:space="preserve">, кожная </w:t>
      </w:r>
      <w:r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частка</w:t>
      </w:r>
      <w:r w:rsidRPr="007B42C6"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 xml:space="preserve"> складаецца з 3 </w:t>
      </w:r>
      <w:r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пад</w:t>
      </w:r>
      <w:r w:rsidRPr="007B42C6"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частак. Агульны аб'ём працы складае 83 ліста. Праца змяшчае 2 табліцы, 1 малюнак-схему, 3 дадатку. Спіс выкарыстанай літаратуры ў колькасці 79 адзінак.</w:t>
      </w:r>
      <w:r w:rsidRPr="007B42C6">
        <w:rPr>
          <w:rFonts w:asciiTheme="majorBidi" w:hAnsiTheme="majorBidi" w:cstheme="majorBidi"/>
          <w:sz w:val="28"/>
          <w:szCs w:val="28"/>
          <w:lang w:val="be-BY"/>
        </w:rPr>
        <w:br/>
      </w:r>
      <w:r w:rsidRPr="007B42C6"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Аб'ектам даследавання з'яўляюцца публікацыі летапісных крыніц і характар ​​іх размяшчэння ў выданнях.</w:t>
      </w:r>
      <w:r w:rsidRPr="007B42C6">
        <w:rPr>
          <w:rFonts w:asciiTheme="majorBidi" w:hAnsiTheme="majorBidi" w:cstheme="majorBidi"/>
          <w:sz w:val="28"/>
          <w:szCs w:val="28"/>
          <w:lang w:val="be-BY"/>
        </w:rPr>
        <w:br/>
      </w:r>
      <w:r w:rsidRPr="007B42C6"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Мэтай працы з'яўляецца параўнальная характарыстыка публікацый трох летапісных збораў беларуска-літоўскіх летапісаў.</w:t>
      </w:r>
      <w:r w:rsidRPr="007B42C6">
        <w:rPr>
          <w:rFonts w:asciiTheme="majorBidi" w:hAnsiTheme="majorBidi" w:cstheme="majorBidi"/>
          <w:sz w:val="28"/>
          <w:szCs w:val="28"/>
          <w:lang w:val="be-BY"/>
        </w:rPr>
        <w:br/>
      </w:r>
      <w:r w:rsidRPr="007B42C6">
        <w:rPr>
          <w:rStyle w:val="tlid-translation"/>
          <w:rFonts w:asciiTheme="majorBidi" w:hAnsiTheme="majorBidi" w:cstheme="majorBidi"/>
          <w:sz w:val="28"/>
          <w:szCs w:val="28"/>
          <w:lang w:val="be-BY"/>
        </w:rPr>
        <w:t>У працы прыводзіцца параўнальны аналіз публікацый за апошнія стагоддзе, якасць выданняў ацэнка іх падыходаў. Выказваецца ідэя аб'яднання намаганняў лінгвістаў, філолагаў культораведов, гісторыкаў і источниковедов ў аналізе летапісных крыніц, і крытычны падыход да інфармацыі летапісных тэкстаў. У працы ўжываецца параўнальны метад з ужываннем сучасных тэхналогій. Прыводзіцца абагульненне мінулых публікацый летапісаў расійскіх і савецкіх даследчыкаў Шахматаў А.А. і Улашчык М.М. і новых публікацый. Складзена генеалогичная сувязь паміж летапіснага зводу. У разьдзеле 4. посвечанной «Хроницы Быхавца», прыводзіцца аргументацыя на карысць падложнае дадзенага гістарычнай крыніцы і крытычнай ацэнкі з'яўлення.</w:t>
      </w:r>
      <w:r w:rsidRPr="00152542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Агульныя колькасцю 42 адзінкі.</w:t>
      </w:r>
      <w:r w:rsidRPr="00152542">
        <w:rPr>
          <w:rFonts w:ascii="Times New Roman" w:hAnsi="Times New Roman" w:cs="Times New Roman"/>
          <w:sz w:val="28"/>
          <w:szCs w:val="28"/>
          <w:lang w:val="be-BY"/>
        </w:rPr>
        <w:br/>
      </w:r>
      <w:r w:rsidRPr="00152542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У якасці дадаткаў прыкладання Радавод вялікіх князёў літоўскіх паводле роду Полемон (Дадатак А), публікацыя факсіміле і фрагмента тэкстаў кожнага з летапісных крыніц, (Дадатак Б), і Генеалагічныя сувязі I-, II-, III- ого летапіснага зводу на двух лістах, ( Дадатак 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В</w:t>
      </w:r>
      <w:r w:rsidRPr="00152542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).</w:t>
      </w:r>
    </w:p>
    <w:p w:rsidR="007D28BC" w:rsidRPr="00D60A7C" w:rsidRDefault="007D28BC" w:rsidP="007D28BC">
      <w:pPr>
        <w:spacing w:after="0" w:line="280" w:lineRule="exact"/>
        <w:ind w:firstLine="709"/>
        <w:rPr>
          <w:rFonts w:ascii="Times New Roman" w:hAnsi="Times New Roman" w:cs="Times New Roman"/>
          <w:sz w:val="28"/>
          <w:szCs w:val="28"/>
          <w:lang w:val="be-BY"/>
        </w:rPr>
      </w:pPr>
    </w:p>
    <w:p w:rsidR="007D28BC" w:rsidRDefault="007D28BC" w:rsidP="007D2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:rsidR="007D28BC" w:rsidRDefault="007D28BC" w:rsidP="007D2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:rsidR="007D28BC" w:rsidRDefault="007D28BC" w:rsidP="007D2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:rsidR="007D28BC" w:rsidRDefault="007D28BC" w:rsidP="007D2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:rsidR="007D28BC" w:rsidRDefault="007D28BC" w:rsidP="007D2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:rsidR="007D28BC" w:rsidRDefault="007D28BC" w:rsidP="007D2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:rsidR="007D28BC" w:rsidRDefault="007D28BC" w:rsidP="007D2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:rsidR="007D28BC" w:rsidRDefault="007D28BC" w:rsidP="007D2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:rsidR="007D28BC" w:rsidRDefault="007D28BC" w:rsidP="007D2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:rsidR="007D28BC" w:rsidRDefault="007D28BC" w:rsidP="007D2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:rsidR="007D28BC" w:rsidRDefault="007D28BC" w:rsidP="007D28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:rsidR="007D28BC" w:rsidRDefault="007D28BC" w:rsidP="007D2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:rsidR="007D28BC" w:rsidRPr="00152542" w:rsidRDefault="007D28BC" w:rsidP="007D28B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</w:t>
      </w:r>
      <w:proofErr w:type="spellStart"/>
      <w:r w:rsidRPr="00D60A7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bstract</w:t>
      </w:r>
      <w:proofErr w:type="spellEnd"/>
      <w:r w:rsidRPr="00D60A7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br/>
      </w:r>
      <w:r w:rsidRPr="00D60A7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br/>
        <w:t>Belarusian-Lithuanian chronicles as a historical source on the history of Belarus</w:t>
      </w:r>
      <w:r w:rsidRPr="00D60A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D60A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7D28BC" w:rsidRPr="007B42C6" w:rsidRDefault="007D28BC" w:rsidP="007D28BC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CF1E57">
        <w:rPr>
          <w:rStyle w:val="tlid-translation"/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Key words: historical source, chronicle code, publication, chronicle and chronicle (list), editorial board, </w:t>
      </w:r>
      <w:proofErr w:type="spellStart"/>
      <w:r w:rsidRPr="00CF1E57">
        <w:rPr>
          <w:rStyle w:val="tlid-translation"/>
          <w:rFonts w:ascii="Times New Roman" w:hAnsi="Times New Roman" w:cs="Times New Roman"/>
          <w:i/>
          <w:iCs/>
          <w:sz w:val="28"/>
          <w:szCs w:val="28"/>
          <w:lang w:val="en-US"/>
        </w:rPr>
        <w:t>protograph</w:t>
      </w:r>
      <w:proofErr w:type="spellEnd"/>
      <w:r w:rsidRPr="00CF1E57">
        <w:rPr>
          <w:rStyle w:val="tlid-translation"/>
          <w:rFonts w:ascii="Times New Roman" w:hAnsi="Times New Roman" w:cs="Times New Roman"/>
          <w:i/>
          <w:iCs/>
          <w:sz w:val="28"/>
          <w:szCs w:val="28"/>
          <w:lang w:val="en-US"/>
        </w:rPr>
        <w:t>, stemma, faxes.</w:t>
      </w:r>
      <w:r>
        <w:rPr>
          <w:rFonts w:ascii="Times New Roman" w:hAnsi="Times New Roman" w:cs="Times New Roman"/>
          <w:sz w:val="28"/>
          <w:szCs w:val="28"/>
          <w:lang w:val="en-US"/>
        </w:rPr>
        <w:br/>
      </w:r>
      <w:r w:rsidRPr="00CF1E57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CF1E57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7D28BC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The diploma work on the topic “Publications of the Belarusian-Lithuanian Chronicles: </w:t>
      </w:r>
      <w:proofErr w:type="spellStart"/>
      <w:r w:rsidRPr="007D28BC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archaeographic</w:t>
      </w:r>
      <w:proofErr w:type="spellEnd"/>
      <w:r w:rsidRPr="007D28BC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characteristics of the chronicle vaults” consists of 4 chapters, each chapter consists of 3 sections. </w:t>
      </w:r>
      <w:r w:rsidRPr="00CF1E57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The total amount of work is 83 sheets. The work contains 2 tables, 1 drawing diagram, 3 applications. The list of used literature in the amount of 79 units.</w:t>
      </w:r>
      <w:r w:rsidRPr="00CF1E57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7D28BC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The object of the research is the publication of chronicle sources and the nature of their placement in publications.</w:t>
      </w:r>
      <w:r w:rsidRPr="007D28BC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7D28BC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The aim of the work is a comparative description of the publications of the three chronicles of the Belarusian-Lithuanian chronicles.</w:t>
      </w:r>
      <w:r w:rsidRPr="007D28BC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7D28BC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The paper provides a comparative analysis of publications over the past century, the quality of publications and the evaluation of their approaches. </w:t>
      </w:r>
      <w:r w:rsidRPr="00CF1E57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The idea of ​​combining the efforts of linguists, philologists of cultural historians, historians and source scientists in the analysis of chronicle sources, and a critical approach to the information of the chronicle texts. The paper uses a comparative method using modern technologies. A summary of past publications of chronicles of Russian and Soviet researchers A.A. </w:t>
      </w:r>
      <w:proofErr w:type="spellStart"/>
      <w:r w:rsidRPr="00CF1E57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Shakhmatov</w:t>
      </w:r>
      <w:proofErr w:type="spellEnd"/>
      <w:r w:rsidRPr="00CF1E57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is given. and </w:t>
      </w:r>
      <w:proofErr w:type="spellStart"/>
      <w:r w:rsidRPr="00CF1E57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Ulashchik</w:t>
      </w:r>
      <w:proofErr w:type="spellEnd"/>
      <w:r w:rsidRPr="00CF1E57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N.N. and new publications. Compiled genealogical relationship between the chronicle vaults. In chapter 4. of the dedicated “Chronicle of </w:t>
      </w:r>
      <w:proofErr w:type="spellStart"/>
      <w:r w:rsidRPr="00CF1E57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Bykhavts</w:t>
      </w:r>
      <w:proofErr w:type="spellEnd"/>
      <w:r w:rsidRPr="00CF1E57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”, the argument is made in favor of the falsity of this historical source and the critical assessment of the </w:t>
      </w:r>
      <w:proofErr w:type="spellStart"/>
      <w:r w:rsidRPr="00CF1E57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appearanc</w:t>
      </w:r>
      <w:proofErr w:type="spellEnd"/>
    </w:p>
    <w:p w:rsidR="007D28BC" w:rsidRDefault="007D28BC" w:rsidP="007D28BC">
      <w:pPr>
        <w:tabs>
          <w:tab w:val="left" w:pos="2610"/>
        </w:tabs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</w:r>
    </w:p>
    <w:p w:rsidR="007D28BC" w:rsidRPr="007B42C6" w:rsidRDefault="007D28BC" w:rsidP="007D28BC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  <w:lang w:val="be-BY"/>
        </w:rPr>
      </w:pPr>
      <w:r w:rsidRPr="007D28BC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Total number of 42 units.</w:t>
      </w:r>
      <w:r w:rsidRPr="007D28BC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7D28BC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As applications, the application of the Pedigree of the Grand Dukes of Lithuania by the </w:t>
      </w:r>
      <w:proofErr w:type="spellStart"/>
      <w:r w:rsidRPr="007D28BC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Polemon</w:t>
      </w:r>
      <w:proofErr w:type="spellEnd"/>
      <w:r w:rsidRPr="007D28BC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family (Appendix A), publication of facsimiles and a fragment of texts from each of the chronicle sources (Appendix B), and Genealogical Relationships of I-, II-, III-</w:t>
      </w:r>
      <w:proofErr w:type="spellStart"/>
      <w:r w:rsidRPr="007D28BC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7D28BC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28BC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annalified</w:t>
      </w:r>
      <w:proofErr w:type="spellEnd"/>
      <w:r w:rsidRPr="007D28BC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set on two sheets, ( Appendix V).</w:t>
      </w:r>
    </w:p>
    <w:p w:rsidR="007D28BC" w:rsidRDefault="007D28BC" w:rsidP="007D28BC">
      <w:pPr>
        <w:spacing w:after="0" w:line="280" w:lineRule="exact"/>
        <w:ind w:firstLine="709"/>
        <w:rPr>
          <w:rFonts w:ascii="Times New Roman" w:hAnsi="Times New Roman" w:cs="Times New Roman"/>
          <w:sz w:val="28"/>
          <w:szCs w:val="28"/>
          <w:lang w:val="be-BY"/>
        </w:rPr>
      </w:pPr>
    </w:p>
    <w:p w:rsidR="0016045E" w:rsidRPr="007D28BC" w:rsidRDefault="0016045E">
      <w:pPr>
        <w:rPr>
          <w:lang w:val="be-BY"/>
        </w:rPr>
      </w:pPr>
      <w:bookmarkStart w:id="0" w:name="_GoBack"/>
      <w:bookmarkEnd w:id="0"/>
    </w:p>
    <w:sectPr w:rsidR="0016045E" w:rsidRPr="007D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526"/>
    <w:rsid w:val="0016045E"/>
    <w:rsid w:val="00660526"/>
    <w:rsid w:val="007D28BC"/>
    <w:rsid w:val="00FD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90A3A-F859-4F14-BE92-4A0531E0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8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7D2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863</Words>
  <Characters>4924</Characters>
  <Application>Microsoft Office Word</Application>
  <DocSecurity>0</DocSecurity>
  <Lines>41</Lines>
  <Paragraphs>11</Paragraphs>
  <ScaleCrop>false</ScaleCrop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Коцюра Ксения Д.</dc:creator>
  <cp:keywords/>
  <dc:description/>
  <cp:lastModifiedBy>Коцюра Ксения Д.</cp:lastModifiedBy>
  <cp:revision>2</cp:revision>
  <dcterms:created xsi:type="dcterms:W3CDTF">2019-07-04T07:57:00Z</dcterms:created>
  <dcterms:modified xsi:type="dcterms:W3CDTF">2019-07-04T07:57:00Z</dcterms:modified>
</cp:coreProperties>
</file>