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9F" w:rsidRPr="0049249E" w:rsidRDefault="009B069F" w:rsidP="009B069F">
      <w:pPr>
        <w:widowControl/>
        <w:jc w:val="center"/>
        <w:rPr>
          <w:rFonts w:eastAsiaTheme="minorHAnsi"/>
          <w:b/>
          <w:color w:val="2E4453"/>
          <w:sz w:val="28"/>
          <w:szCs w:val="28"/>
          <w:lang w:eastAsia="en-US"/>
        </w:rPr>
      </w:pPr>
      <w:r w:rsidRPr="0049249E">
        <w:rPr>
          <w:rFonts w:eastAsiaTheme="minorHAnsi"/>
          <w:b/>
          <w:color w:val="2E4453"/>
          <w:sz w:val="28"/>
          <w:szCs w:val="28"/>
          <w:lang w:eastAsia="en-US"/>
        </w:rPr>
        <w:t>Реферат</w:t>
      </w:r>
    </w:p>
    <w:p w:rsidR="009B069F" w:rsidRPr="0049249E" w:rsidRDefault="007A50EB" w:rsidP="009B069F">
      <w:pPr>
        <w:widowControl/>
        <w:jc w:val="center"/>
        <w:rPr>
          <w:rFonts w:eastAsiaTheme="minorHAnsi"/>
          <w:b/>
          <w:color w:val="2E4453"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color w:val="2E4453"/>
          <w:sz w:val="28"/>
          <w:szCs w:val="28"/>
          <w:lang w:eastAsia="en-US"/>
        </w:rPr>
        <w:t>Гайчук</w:t>
      </w:r>
      <w:proofErr w:type="spellEnd"/>
      <w:r>
        <w:rPr>
          <w:rFonts w:eastAsiaTheme="minorHAnsi"/>
          <w:b/>
          <w:color w:val="2E4453"/>
          <w:sz w:val="28"/>
          <w:szCs w:val="28"/>
          <w:lang w:eastAsia="en-US"/>
        </w:rPr>
        <w:t xml:space="preserve"> Юлия Ивановна</w:t>
      </w:r>
    </w:p>
    <w:p w:rsidR="0049249E" w:rsidRPr="0049249E" w:rsidRDefault="007A50EB" w:rsidP="007A50EB">
      <w:pPr>
        <w:widowControl/>
        <w:ind w:firstLine="708"/>
        <w:jc w:val="both"/>
        <w:rPr>
          <w:rFonts w:eastAsiaTheme="minorHAnsi"/>
          <w:b/>
          <w:color w:val="2E4453"/>
          <w:sz w:val="28"/>
          <w:szCs w:val="28"/>
          <w:lang w:eastAsia="en-US"/>
        </w:rPr>
      </w:pPr>
      <w:r>
        <w:rPr>
          <w:rFonts w:eastAsiaTheme="minorHAnsi"/>
          <w:b/>
          <w:color w:val="2E4453"/>
          <w:sz w:val="28"/>
          <w:szCs w:val="28"/>
          <w:lang w:eastAsia="en-US"/>
        </w:rPr>
        <w:t>Местечки в белорусско-литовских губерниях</w:t>
      </w:r>
      <w:r w:rsidR="0049249E" w:rsidRPr="0049249E">
        <w:rPr>
          <w:rFonts w:eastAsiaTheme="minorHAnsi"/>
          <w:b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b/>
          <w:color w:val="2E4453"/>
          <w:sz w:val="28"/>
          <w:szCs w:val="28"/>
          <w:lang w:eastAsia="en-US"/>
        </w:rPr>
        <w:t xml:space="preserve">в конце XVIII </w:t>
      </w:r>
      <w:r>
        <w:rPr>
          <w:rFonts w:eastAsiaTheme="minorHAnsi"/>
          <w:b/>
          <w:color w:val="2E4453"/>
          <w:sz w:val="28"/>
          <w:szCs w:val="28"/>
          <w:lang w:eastAsia="en-US"/>
        </w:rPr>
        <w:t>—</w:t>
      </w:r>
      <w:r w:rsidRPr="007A50EB">
        <w:rPr>
          <w:rFonts w:eastAsiaTheme="minorHAnsi"/>
          <w:b/>
          <w:color w:val="2E4453"/>
          <w:sz w:val="28"/>
          <w:szCs w:val="28"/>
          <w:lang w:eastAsia="en-US"/>
        </w:rPr>
        <w:t xml:space="preserve"> первой</w:t>
      </w:r>
      <w:r>
        <w:rPr>
          <w:rFonts w:eastAsiaTheme="minorHAnsi"/>
          <w:b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b/>
          <w:color w:val="2E4453"/>
          <w:sz w:val="28"/>
          <w:szCs w:val="28"/>
          <w:lang w:eastAsia="en-US"/>
        </w:rPr>
        <w:t>половине XIX в.</w:t>
      </w:r>
    </w:p>
    <w:p w:rsidR="0049249E" w:rsidRPr="0049249E" w:rsidRDefault="0049249E" w:rsidP="009B069F">
      <w:pPr>
        <w:widowControl/>
        <w:jc w:val="center"/>
        <w:rPr>
          <w:rFonts w:eastAsiaTheme="minorHAnsi"/>
          <w:color w:val="2E4453"/>
          <w:sz w:val="28"/>
          <w:szCs w:val="28"/>
          <w:lang w:eastAsia="en-US"/>
        </w:rPr>
      </w:pP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После разделов Речи Посполитой российские власти столкнулись с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таким явлением как местечки впервые, а потому на всем протяжении ХIХ в.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официальный статус подобных пунктов отсутствовал. Дискуссионным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является термин “местечко” и сегодня. Проблема определения понятия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“местечко”, его специфики по сравнению с другими поселениями (деревней и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городом) занимает значительное место в исследованиях историков.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В современной научной литературе местечко предстает как населенный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пункт, который от города отличался: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а) меньшим количеством жителей;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б) отсутствием оборонительных сооружений;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 xml:space="preserve">в) большей степенью </w:t>
      </w:r>
      <w:proofErr w:type="spellStart"/>
      <w:r w:rsidRPr="007A50EB">
        <w:rPr>
          <w:rFonts w:eastAsiaTheme="minorHAnsi"/>
          <w:color w:val="2E4453"/>
          <w:sz w:val="28"/>
          <w:szCs w:val="28"/>
          <w:lang w:eastAsia="en-US"/>
        </w:rPr>
        <w:t>аграрности</w:t>
      </w:r>
      <w:proofErr w:type="spellEnd"/>
      <w:r w:rsidRPr="007A50EB">
        <w:rPr>
          <w:rFonts w:eastAsiaTheme="minorHAnsi"/>
          <w:color w:val="2E4453"/>
          <w:sz w:val="28"/>
          <w:szCs w:val="28"/>
          <w:lang w:eastAsia="en-US"/>
        </w:rPr>
        <w:t>.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С другой стороны, местечки отличались от села и деревни: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а) наличием мест постоянной торговли;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б) развитием ремесла что обусловило более сложную структуру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населения;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в) большей культурной и административной значимостью;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г) большей сложностью планировки и застройки.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Таким образом, местечки целесообразно рассматривать как отдельный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тип поселений, который выполнял функции экономического,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административного, коммуникационного, культурного центра сравнительно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небольших сельских районов, не имевших городов. Местечки, органично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сочетали черты сельских и городских поселений. Это проявлялось в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хозяйственных занятиях жителей, структуре населения.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Как первая стадия эволюции от деревни к городу, местечки позволяют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проследить генезис, причины и условия возникновения крупных городских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центров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. Местечки оказывали огромное воздействие на формирование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экономического, политического и культурного облика Беларуси на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 xml:space="preserve">протяжении всего периода их функционирования. </w:t>
      </w:r>
      <w:proofErr w:type="spellStart"/>
      <w:r w:rsidRPr="007A50EB">
        <w:rPr>
          <w:rFonts w:eastAsiaTheme="minorHAnsi"/>
          <w:color w:val="2E4453"/>
          <w:sz w:val="28"/>
          <w:szCs w:val="28"/>
          <w:lang w:eastAsia="en-US"/>
        </w:rPr>
        <w:t>Полиэтничный</w:t>
      </w:r>
      <w:proofErr w:type="spellEnd"/>
      <w:r w:rsidRPr="007A50EB">
        <w:rPr>
          <w:rFonts w:eastAsiaTheme="minorHAnsi"/>
          <w:color w:val="2E4453"/>
          <w:sz w:val="28"/>
          <w:szCs w:val="28"/>
          <w:lang w:eastAsia="en-US"/>
        </w:rPr>
        <w:t xml:space="preserve"> характер их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населения обусловил многонациональный характер местной культуры. В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местечках сосуществовали как минимум два этноса – еврейский и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белорусский. Здесь сталкивались и взаимодействовали различные веры и</w:t>
      </w:r>
      <w:r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языки.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По мнению исследовательницы И.В. Соркиной, культурный ландшафт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местечка представлял собой переплетение, симбиоз трех культур –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ортодоксальной еврейской, шляхетской и крестьянской белорусской. Это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создавало своеобразие хозяйственной и социально-культурной жизни.</w:t>
      </w:r>
    </w:p>
    <w:p w:rsidR="00DA59AF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Исследование этих поселений дает уникальную возможность заглянуть в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своеобразный местечковый мир, почувствовать неповторимую атмосферу и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колорит.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lastRenderedPageBreak/>
        <w:t>В настоящее время изучение истории местечек, безусловно, актуально,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так как одним из приоритетных направлений государственной политики в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 xml:space="preserve">Республике Беларуси является развитие малых городов, </w:t>
      </w:r>
      <w:proofErr w:type="spellStart"/>
      <w:r w:rsidRPr="007A50EB">
        <w:rPr>
          <w:rFonts w:eastAsiaTheme="minorHAnsi"/>
          <w:color w:val="2E4453"/>
          <w:sz w:val="28"/>
          <w:szCs w:val="28"/>
          <w:lang w:eastAsia="en-US"/>
        </w:rPr>
        <w:t>агрогородков</w:t>
      </w:r>
      <w:proofErr w:type="spellEnd"/>
      <w:r w:rsidRPr="007A50EB">
        <w:rPr>
          <w:rFonts w:eastAsiaTheme="minorHAnsi"/>
          <w:color w:val="2E4453"/>
          <w:sz w:val="28"/>
          <w:szCs w:val="28"/>
          <w:lang w:eastAsia="en-US"/>
        </w:rPr>
        <w:t>.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Объект и предмет исследования. Объект исследования – социально-экономическое развитие белорусско-литовских губерний в конце ХVІІІ –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первой половины ХІХ в. Предметом исследования является развитие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местечек под влиянием социально-экономической политики правительства.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Цель дипломной работы – дать комплексную характеристику политике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российского самодержавия по отношению к населению местечек белорусско-литовских губерний. Для достижения поставленной цели предполагается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решить следующие задачи: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• определить типологию местечек и выяснить численность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населения в них;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• охарактеризовать сословную структуру населения;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• выявить особенности политики российского самодержавия по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отношению к разным сословным группам;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раскрыть содержание конфессиональной политики российского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правительства</w:t>
      </w:r>
    </w:p>
    <w:p w:rsidR="007A50EB" w:rsidRPr="007A50EB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Хронологические рамки исследования охватывают с 1772 г. до начала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1860-х гг. Нижняя граница исследования объясняется первым разделом Речи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Посполитой, который определил включение белорусских земель в состав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Российской империи. Верхней границей исследования можно считать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окончание дореформенного периода феодальной России. Процессы, начало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которых положила отмена крепостного права в 1861 г., положили начало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буржуазным реформам и коренным образом изменили политику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самодержавия и социально-экономический ландшафт белорусских местечек.</w:t>
      </w:r>
    </w:p>
    <w:p w:rsidR="0049249E" w:rsidRPr="0049249E" w:rsidRDefault="007A50EB" w:rsidP="007A50EB">
      <w:pPr>
        <w:widowControl/>
        <w:ind w:firstLine="708"/>
        <w:jc w:val="both"/>
        <w:rPr>
          <w:rFonts w:eastAsiaTheme="minorHAnsi"/>
          <w:color w:val="2E4453"/>
          <w:sz w:val="28"/>
          <w:szCs w:val="28"/>
          <w:lang w:eastAsia="en-US"/>
        </w:rPr>
      </w:pPr>
      <w:r w:rsidRPr="007A50EB">
        <w:rPr>
          <w:rFonts w:eastAsiaTheme="minorHAnsi"/>
          <w:color w:val="2E4453"/>
          <w:sz w:val="28"/>
          <w:szCs w:val="28"/>
          <w:lang w:eastAsia="en-US"/>
        </w:rPr>
        <w:t>Территориальные рамки исследования представлены территориями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>пяти белорусско-литовских губерний, которые входили в состав Российской</w:t>
      </w:r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r w:rsidRPr="007A50EB">
        <w:rPr>
          <w:rFonts w:eastAsiaTheme="minorHAnsi"/>
          <w:color w:val="2E4453"/>
          <w:sz w:val="28"/>
          <w:szCs w:val="28"/>
          <w:lang w:eastAsia="en-US"/>
        </w:rPr>
        <w:t xml:space="preserve">империи (Витебская, Могилевская, Минская, Гродненская, </w:t>
      </w:r>
      <w:proofErr w:type="spellStart"/>
      <w:r w:rsidRPr="007A50EB">
        <w:rPr>
          <w:rFonts w:eastAsiaTheme="minorHAnsi"/>
          <w:color w:val="2E4453"/>
          <w:sz w:val="28"/>
          <w:szCs w:val="28"/>
          <w:lang w:eastAsia="en-US"/>
        </w:rPr>
        <w:t>Виленская</w:t>
      </w:r>
      <w:proofErr w:type="spellEnd"/>
      <w:r w:rsidR="00DA59AF">
        <w:rPr>
          <w:rFonts w:eastAsiaTheme="minorHAnsi"/>
          <w:color w:val="2E4453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7A50EB">
        <w:rPr>
          <w:rFonts w:eastAsiaTheme="minorHAnsi"/>
          <w:color w:val="2E4453"/>
          <w:sz w:val="28"/>
          <w:szCs w:val="28"/>
          <w:lang w:eastAsia="en-US"/>
        </w:rPr>
        <w:t>губернии).</w:t>
      </w:r>
    </w:p>
    <w:sectPr w:rsidR="0049249E" w:rsidRPr="0049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50"/>
    <w:rsid w:val="002B5E50"/>
    <w:rsid w:val="0049249E"/>
    <w:rsid w:val="00777725"/>
    <w:rsid w:val="007A50EB"/>
    <w:rsid w:val="00806F15"/>
    <w:rsid w:val="00904AEB"/>
    <w:rsid w:val="009B069F"/>
    <w:rsid w:val="00AA32FB"/>
    <w:rsid w:val="00AD4802"/>
    <w:rsid w:val="00B0781E"/>
    <w:rsid w:val="00CB17A0"/>
    <w:rsid w:val="00DA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997F7-783F-437D-B67E-6E3FD18A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F15"/>
    <w:pPr>
      <w:keepNext/>
      <w:keepLines/>
      <w:spacing w:line="360" w:lineRule="auto"/>
      <w:jc w:val="center"/>
      <w:outlineLvl w:val="0"/>
    </w:pPr>
    <w:rPr>
      <w:rFonts w:eastAsia="Times New Roman"/>
      <w:b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F15"/>
    <w:rPr>
      <w:rFonts w:ascii="Times New Roman" w:eastAsia="Times New Roman" w:hAnsi="Times New Roman" w:cs="Times New Roman"/>
      <w:b/>
      <w:cap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806F1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OK-COMPUTER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USER</dc:creator>
  <cp:keywords/>
  <dc:description/>
  <cp:lastModifiedBy>OK USER</cp:lastModifiedBy>
  <cp:revision>7</cp:revision>
  <dcterms:created xsi:type="dcterms:W3CDTF">2019-06-10T12:01:00Z</dcterms:created>
  <dcterms:modified xsi:type="dcterms:W3CDTF">2019-06-15T17:58:00Z</dcterms:modified>
</cp:coreProperties>
</file>