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E" w:rsidRDefault="0037204E" w:rsidP="0037204E">
      <w:pPr>
        <w:spacing w:after="0" w:line="240" w:lineRule="auto"/>
        <w:jc w:val="center"/>
        <w:outlineLvl w:val="0"/>
        <w:rPr>
          <w:rFonts w:ascii="Times New Roman" w:eastAsia="Times New Roman" w:hAnsi="Times New Roman"/>
          <w:b/>
          <w:bCs/>
          <w:kern w:val="36"/>
          <w:sz w:val="32"/>
          <w:szCs w:val="32"/>
          <w:lang w:val="en-US" w:eastAsia="ru-RU"/>
        </w:rPr>
      </w:pPr>
      <w:bookmarkStart w:id="0" w:name="_GoBack"/>
      <w:bookmarkEnd w:id="0"/>
      <w:r>
        <w:rPr>
          <w:rFonts w:ascii="Times New Roman" w:eastAsia="Times New Roman" w:hAnsi="Times New Roman"/>
          <w:b/>
          <w:bCs/>
          <w:kern w:val="36"/>
          <w:sz w:val="32"/>
          <w:szCs w:val="32"/>
          <w:lang w:val="be-BY" w:eastAsia="ru-RU"/>
        </w:rPr>
        <w:t>РЕФЕРАТ</w:t>
      </w:r>
    </w:p>
    <w:p w:rsidR="0037204E" w:rsidRDefault="0037204E" w:rsidP="0037204E">
      <w:pPr>
        <w:spacing w:after="0" w:line="240" w:lineRule="auto"/>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32"/>
          <w:szCs w:val="32"/>
          <w:lang w:val="be-BY" w:eastAsia="ru-RU"/>
        </w:rPr>
        <w:t>М</w:t>
      </w:r>
      <w:proofErr w:type="spellStart"/>
      <w:r>
        <w:rPr>
          <w:rFonts w:ascii="Times New Roman" w:eastAsia="Times New Roman" w:hAnsi="Times New Roman"/>
          <w:b/>
          <w:bCs/>
          <w:kern w:val="36"/>
          <w:sz w:val="32"/>
          <w:szCs w:val="32"/>
          <w:lang w:eastAsia="ru-RU"/>
        </w:rPr>
        <w:t>иклуш</w:t>
      </w:r>
      <w:proofErr w:type="spellEnd"/>
      <w:r>
        <w:rPr>
          <w:rFonts w:ascii="Times New Roman" w:eastAsia="Times New Roman" w:hAnsi="Times New Roman"/>
          <w:b/>
          <w:bCs/>
          <w:kern w:val="36"/>
          <w:sz w:val="32"/>
          <w:szCs w:val="32"/>
          <w:lang w:eastAsia="ru-RU"/>
        </w:rPr>
        <w:t xml:space="preserve"> Виктории Геннадьевны</w:t>
      </w:r>
    </w:p>
    <w:p w:rsidR="0037204E" w:rsidRPr="0037204E" w:rsidRDefault="0037204E" w:rsidP="0037204E">
      <w:pPr>
        <w:spacing w:after="0" w:line="240" w:lineRule="auto"/>
        <w:jc w:val="center"/>
        <w:outlineLvl w:val="0"/>
        <w:rPr>
          <w:rFonts w:ascii="Times New Roman" w:eastAsia="Times New Roman" w:hAnsi="Times New Roman"/>
          <w:b/>
          <w:bCs/>
          <w:kern w:val="36"/>
          <w:sz w:val="32"/>
          <w:szCs w:val="32"/>
          <w:lang w:eastAsia="ru-RU"/>
        </w:rPr>
      </w:pPr>
    </w:p>
    <w:p w:rsidR="0037204E" w:rsidRDefault="0037204E" w:rsidP="0037204E">
      <w:pPr>
        <w:spacing w:after="0" w:line="360" w:lineRule="exact"/>
        <w:ind w:firstLine="709"/>
        <w:jc w:val="both"/>
        <w:outlineLvl w:val="0"/>
        <w:rPr>
          <w:rFonts w:ascii="Times New Roman" w:hAnsi="Times New Roman"/>
          <w:sz w:val="28"/>
          <w:szCs w:val="28"/>
          <w:lang w:val="be-BY"/>
        </w:rPr>
      </w:pPr>
      <w:bookmarkStart w:id="1" w:name="_Toc515225133"/>
      <w:bookmarkStart w:id="2" w:name="_Toc514279266"/>
      <w:r>
        <w:rPr>
          <w:rFonts w:ascii="Times New Roman" w:hAnsi="Times New Roman"/>
          <w:b/>
          <w:sz w:val="28"/>
          <w:szCs w:val="28"/>
        </w:rPr>
        <w:t xml:space="preserve">Тема: </w:t>
      </w:r>
      <w:r>
        <w:rPr>
          <w:rFonts w:ascii="Times New Roman" w:hAnsi="Times New Roman"/>
          <w:sz w:val="28"/>
          <w:szCs w:val="28"/>
        </w:rPr>
        <w:t>Геноцид еврейского населения на территории Могилевской области (1941–1943 гг.)</w:t>
      </w:r>
    </w:p>
    <w:p w:rsidR="00330079" w:rsidRDefault="00330079" w:rsidP="00330079">
      <w:pPr>
        <w:spacing w:after="0" w:line="360" w:lineRule="exact"/>
        <w:ind w:firstLine="708"/>
        <w:jc w:val="both"/>
        <w:outlineLvl w:val="0"/>
        <w:rPr>
          <w:rFonts w:ascii="Times New Roman" w:hAnsi="Times New Roman"/>
          <w:sz w:val="28"/>
          <w:szCs w:val="28"/>
          <w:lang w:val="be-BY"/>
        </w:rPr>
      </w:pPr>
      <w:r>
        <w:rPr>
          <w:rFonts w:ascii="Times New Roman" w:hAnsi="Times New Roman"/>
          <w:b/>
          <w:sz w:val="28"/>
          <w:szCs w:val="28"/>
        </w:rPr>
        <w:t>Общий объем работы составляет</w:t>
      </w:r>
      <w:r>
        <w:rPr>
          <w:rFonts w:ascii="Times New Roman" w:hAnsi="Times New Roman"/>
          <w:sz w:val="28"/>
          <w:szCs w:val="28"/>
        </w:rPr>
        <w:t xml:space="preserve"> – 63 страницы. Из них: список источников и литературы — </w:t>
      </w:r>
      <w:r>
        <w:rPr>
          <w:rFonts w:ascii="Times New Roman" w:hAnsi="Times New Roman"/>
          <w:sz w:val="28"/>
          <w:szCs w:val="28"/>
          <w:lang w:val="be-BY"/>
        </w:rPr>
        <w:t>5</w:t>
      </w:r>
      <w:r>
        <w:rPr>
          <w:rFonts w:ascii="Times New Roman" w:hAnsi="Times New Roman"/>
          <w:sz w:val="28"/>
          <w:szCs w:val="28"/>
        </w:rPr>
        <w:t xml:space="preserve"> (54 </w:t>
      </w:r>
      <w:proofErr w:type="spellStart"/>
      <w:r>
        <w:rPr>
          <w:rFonts w:ascii="Times New Roman" w:hAnsi="Times New Roman"/>
          <w:sz w:val="28"/>
          <w:szCs w:val="28"/>
        </w:rPr>
        <w:t>наименовани</w:t>
      </w:r>
      <w:proofErr w:type="spellEnd"/>
      <w:r>
        <w:rPr>
          <w:rFonts w:ascii="Times New Roman" w:hAnsi="Times New Roman"/>
          <w:sz w:val="28"/>
          <w:szCs w:val="28"/>
          <w:lang w:val="be-BY"/>
        </w:rPr>
        <w:t>я</w:t>
      </w:r>
      <w:r>
        <w:rPr>
          <w:rFonts w:ascii="Times New Roman" w:hAnsi="Times New Roman"/>
          <w:sz w:val="28"/>
          <w:szCs w:val="28"/>
        </w:rPr>
        <w:t>), реферат на русском, белорусском и английском языках— 3.</w:t>
      </w:r>
    </w:p>
    <w:p w:rsidR="0037204E" w:rsidRDefault="0037204E" w:rsidP="00330079">
      <w:pPr>
        <w:spacing w:after="0" w:line="360" w:lineRule="exact"/>
        <w:ind w:firstLine="708"/>
        <w:jc w:val="both"/>
        <w:outlineLvl w:val="0"/>
        <w:rPr>
          <w:rFonts w:ascii="Times New Roman" w:hAnsi="Times New Roman"/>
          <w:sz w:val="28"/>
          <w:szCs w:val="28"/>
          <w:lang w:val="be-BY"/>
        </w:rPr>
      </w:pPr>
      <w:r>
        <w:rPr>
          <w:rFonts w:ascii="Times New Roman" w:hAnsi="Times New Roman"/>
          <w:b/>
          <w:sz w:val="28"/>
          <w:szCs w:val="28"/>
          <w:lang w:val="be-BY"/>
        </w:rPr>
        <w:t>Ключевые слова.</w:t>
      </w:r>
      <w:r>
        <w:rPr>
          <w:rFonts w:ascii="Times New Roman" w:hAnsi="Times New Roman"/>
          <w:sz w:val="28"/>
          <w:szCs w:val="28"/>
          <w:lang w:val="be-BY"/>
        </w:rPr>
        <w:t xml:space="preserve"> Великая Отечественная война, немецко-фашистская оккупация Беларуси, геноцид, Холокост</w:t>
      </w:r>
      <w:bookmarkEnd w:id="1"/>
      <w:bookmarkEnd w:id="2"/>
      <w:r>
        <w:rPr>
          <w:rFonts w:ascii="Times New Roman" w:hAnsi="Times New Roman"/>
          <w:sz w:val="28"/>
          <w:szCs w:val="28"/>
          <w:lang w:val="be-BY"/>
        </w:rPr>
        <w:t>, «окончательное решение еврейского вопроса</w:t>
      </w:r>
      <w:r>
        <w:rPr>
          <w:rFonts w:ascii="Times New Roman" w:hAnsi="Times New Roman"/>
          <w:sz w:val="28"/>
          <w:szCs w:val="28"/>
        </w:rPr>
        <w:t>»</w:t>
      </w:r>
      <w:r>
        <w:rPr>
          <w:rFonts w:ascii="Times New Roman" w:hAnsi="Times New Roman"/>
          <w:sz w:val="28"/>
          <w:szCs w:val="28"/>
          <w:lang w:val="be-BY"/>
        </w:rPr>
        <w:t>, гетто.</w:t>
      </w:r>
    </w:p>
    <w:p w:rsidR="0037204E" w:rsidRDefault="0037204E" w:rsidP="0037204E">
      <w:pPr>
        <w:spacing w:after="0" w:line="360" w:lineRule="exact"/>
        <w:ind w:firstLine="709"/>
        <w:jc w:val="both"/>
        <w:outlineLvl w:val="0"/>
        <w:rPr>
          <w:rFonts w:ascii="Times New Roman" w:hAnsi="Times New Roman"/>
          <w:sz w:val="28"/>
          <w:szCs w:val="28"/>
          <w:lang w:val="be-BY"/>
        </w:rPr>
      </w:pPr>
      <w:bookmarkStart w:id="3" w:name="_Toc515225134"/>
      <w:bookmarkStart w:id="4" w:name="_Toc514279267"/>
      <w:r>
        <w:rPr>
          <w:rFonts w:ascii="Times New Roman" w:hAnsi="Times New Roman"/>
          <w:b/>
          <w:sz w:val="28"/>
          <w:szCs w:val="28"/>
          <w:lang w:val="be-BY"/>
        </w:rPr>
        <w:t>Объект исследования</w:t>
      </w:r>
      <w:r>
        <w:rPr>
          <w:rFonts w:ascii="Times New Roman" w:hAnsi="Times New Roman"/>
          <w:sz w:val="28"/>
          <w:szCs w:val="28"/>
          <w:lang w:val="be-BY"/>
        </w:rPr>
        <w:t xml:space="preserve"> </w:t>
      </w:r>
      <w:r>
        <w:rPr>
          <w:rFonts w:ascii="Times New Roman" w:eastAsia="Times New Roman" w:hAnsi="Times New Roman"/>
          <w:b/>
          <w:bCs/>
          <w:kern w:val="36"/>
          <w:sz w:val="28"/>
          <w:szCs w:val="28"/>
          <w:lang w:val="be-BY" w:eastAsia="ru-RU"/>
        </w:rPr>
        <w:t xml:space="preserve">– </w:t>
      </w:r>
      <w:r>
        <w:rPr>
          <w:rFonts w:ascii="Times New Roman" w:hAnsi="Times New Roman"/>
          <w:sz w:val="28"/>
          <w:szCs w:val="28"/>
          <w:lang w:val="be-BY"/>
        </w:rPr>
        <w:t>оккупационная политика нацистской Германии на территории Беларуси во время Великой Отечественной войны.</w:t>
      </w:r>
      <w:bookmarkEnd w:id="3"/>
      <w:bookmarkEnd w:id="4"/>
    </w:p>
    <w:p w:rsidR="0037204E" w:rsidRDefault="0037204E" w:rsidP="0037204E">
      <w:pPr>
        <w:spacing w:after="0" w:line="360" w:lineRule="exact"/>
        <w:ind w:firstLine="709"/>
        <w:jc w:val="both"/>
        <w:outlineLvl w:val="0"/>
        <w:rPr>
          <w:rFonts w:ascii="Times New Roman" w:hAnsi="Times New Roman"/>
          <w:sz w:val="28"/>
          <w:szCs w:val="28"/>
          <w:lang w:val="be-BY"/>
        </w:rPr>
      </w:pPr>
      <w:bookmarkStart w:id="5" w:name="_Toc515225135"/>
      <w:bookmarkStart w:id="6" w:name="_Toc514279268"/>
      <w:r>
        <w:rPr>
          <w:rFonts w:ascii="Times New Roman" w:hAnsi="Times New Roman"/>
          <w:b/>
          <w:sz w:val="28"/>
          <w:szCs w:val="28"/>
          <w:lang w:val="be-BY"/>
        </w:rPr>
        <w:t xml:space="preserve">Предмет исследования </w:t>
      </w:r>
      <w:r>
        <w:rPr>
          <w:rFonts w:ascii="Times New Roman" w:eastAsia="Times New Roman" w:hAnsi="Times New Roman"/>
          <w:b/>
          <w:bCs/>
          <w:kern w:val="36"/>
          <w:sz w:val="28"/>
          <w:szCs w:val="28"/>
          <w:lang w:val="be-BY" w:eastAsia="ru-RU"/>
        </w:rPr>
        <w:t>–</w:t>
      </w:r>
      <w:r>
        <w:rPr>
          <w:rFonts w:ascii="Times New Roman" w:hAnsi="Times New Roman"/>
          <w:sz w:val="28"/>
          <w:szCs w:val="28"/>
          <w:lang w:val="be-BY"/>
        </w:rPr>
        <w:t xml:space="preserve"> содержание, методы и формы нацистской политики геноцида в отношении к еврейскому населнию Могилевской области 1941 – 1943 гг.</w:t>
      </w:r>
      <w:bookmarkEnd w:id="5"/>
      <w:bookmarkEnd w:id="6"/>
    </w:p>
    <w:p w:rsidR="0037204E" w:rsidRDefault="0037204E" w:rsidP="0037204E">
      <w:pPr>
        <w:spacing w:after="0" w:line="360" w:lineRule="exact"/>
        <w:ind w:firstLine="709"/>
        <w:jc w:val="both"/>
        <w:outlineLvl w:val="0"/>
        <w:rPr>
          <w:rFonts w:ascii="Times New Roman" w:hAnsi="Times New Roman"/>
          <w:b/>
          <w:sz w:val="28"/>
          <w:szCs w:val="28"/>
          <w:lang w:val="be-BY"/>
        </w:rPr>
      </w:pPr>
      <w:bookmarkStart w:id="7" w:name="_Toc515225136"/>
      <w:bookmarkStart w:id="8" w:name="_Toc514279269"/>
      <w:r>
        <w:rPr>
          <w:rFonts w:ascii="Times New Roman" w:hAnsi="Times New Roman"/>
          <w:b/>
          <w:sz w:val="28"/>
          <w:szCs w:val="28"/>
          <w:lang w:val="be-BY"/>
        </w:rPr>
        <w:t>Цель исследования</w:t>
      </w:r>
      <w:r>
        <w:rPr>
          <w:rFonts w:ascii="Times New Roman" w:hAnsi="Times New Roman"/>
          <w:sz w:val="28"/>
          <w:szCs w:val="28"/>
          <w:lang w:val="be-BY"/>
        </w:rPr>
        <w:t xml:space="preserve"> </w:t>
      </w:r>
      <w:r>
        <w:rPr>
          <w:rFonts w:ascii="Times New Roman" w:eastAsia="Times New Roman" w:hAnsi="Times New Roman"/>
          <w:b/>
          <w:bCs/>
          <w:kern w:val="36"/>
          <w:sz w:val="28"/>
          <w:szCs w:val="28"/>
          <w:lang w:val="be-BY" w:eastAsia="ru-RU"/>
        </w:rPr>
        <w:t xml:space="preserve">– </w:t>
      </w:r>
      <w:r>
        <w:rPr>
          <w:rFonts w:ascii="Times New Roman" w:hAnsi="Times New Roman"/>
          <w:sz w:val="28"/>
          <w:szCs w:val="28"/>
          <w:lang w:val="be-BY"/>
        </w:rPr>
        <w:t>определение особенностей политики геноцида немецко-фашистских оккупационных властей в отношении еврейского населения на территории Могилевской области в период 1941 по 1943 годы.</w:t>
      </w:r>
      <w:bookmarkStart w:id="9" w:name="_Toc515225137"/>
      <w:bookmarkStart w:id="10" w:name="_Toc514279270"/>
      <w:bookmarkEnd w:id="7"/>
      <w:bookmarkEnd w:id="8"/>
    </w:p>
    <w:p w:rsidR="0037204E" w:rsidRDefault="0037204E" w:rsidP="0037204E">
      <w:pPr>
        <w:spacing w:after="0" w:line="360" w:lineRule="exact"/>
        <w:ind w:firstLine="709"/>
        <w:jc w:val="both"/>
        <w:outlineLvl w:val="0"/>
        <w:rPr>
          <w:rFonts w:ascii="Times New Roman" w:hAnsi="Times New Roman"/>
          <w:sz w:val="28"/>
          <w:szCs w:val="28"/>
          <w:lang w:val="be-BY"/>
        </w:rPr>
      </w:pPr>
      <w:r>
        <w:rPr>
          <w:rFonts w:ascii="Times New Roman" w:hAnsi="Times New Roman"/>
          <w:b/>
          <w:sz w:val="28"/>
          <w:szCs w:val="28"/>
          <w:lang w:val="be-BY"/>
        </w:rPr>
        <w:t>Методы исследования.</w:t>
      </w:r>
      <w:r>
        <w:rPr>
          <w:rFonts w:ascii="Times New Roman" w:hAnsi="Times New Roman"/>
          <w:sz w:val="28"/>
          <w:szCs w:val="28"/>
          <w:lang w:val="be-BY"/>
        </w:rPr>
        <w:t xml:space="preserve"> В дипломной работе использованы специально-исторические методы: историко-генетический, историко-системный, историко-сравнительный. С общенаучных методов использован системный подход; с общелогических – анализ, сравнение, обобщение.</w:t>
      </w:r>
      <w:bookmarkEnd w:id="9"/>
      <w:bookmarkEnd w:id="10"/>
    </w:p>
    <w:p w:rsidR="0037204E" w:rsidRDefault="0037204E" w:rsidP="0037204E">
      <w:pPr>
        <w:spacing w:after="0" w:line="360" w:lineRule="exact"/>
        <w:ind w:firstLine="709"/>
        <w:jc w:val="both"/>
        <w:outlineLvl w:val="0"/>
        <w:rPr>
          <w:rFonts w:ascii="Times New Roman" w:hAnsi="Times New Roman"/>
          <w:sz w:val="28"/>
          <w:szCs w:val="28"/>
          <w:lang w:val="be-BY"/>
        </w:rPr>
      </w:pPr>
      <w:bookmarkStart w:id="11" w:name="_Toc515225138"/>
      <w:bookmarkStart w:id="12" w:name="_Toc514279271"/>
      <w:r>
        <w:rPr>
          <w:rFonts w:ascii="Times New Roman" w:hAnsi="Times New Roman"/>
          <w:b/>
          <w:sz w:val="28"/>
          <w:szCs w:val="28"/>
          <w:lang w:val="be-BY"/>
        </w:rPr>
        <w:t>В результате исследования</w:t>
      </w:r>
      <w:r>
        <w:rPr>
          <w:rFonts w:ascii="Times New Roman" w:hAnsi="Times New Roman"/>
          <w:sz w:val="28"/>
          <w:szCs w:val="28"/>
          <w:lang w:val="be-BY"/>
        </w:rPr>
        <w:t xml:space="preserve"> </w:t>
      </w:r>
      <w:bookmarkStart w:id="13" w:name="_Toc515225139"/>
      <w:bookmarkStart w:id="14" w:name="_Toc514279272"/>
      <w:bookmarkEnd w:id="11"/>
      <w:bookmarkEnd w:id="12"/>
      <w:r>
        <w:rPr>
          <w:rFonts w:ascii="Times New Roman" w:hAnsi="Times New Roman"/>
          <w:sz w:val="28"/>
          <w:szCs w:val="28"/>
          <w:lang w:val="be-BY"/>
        </w:rPr>
        <w:t xml:space="preserve">определена сущность нацистской политики «окончательного решения еврейского вопроса» на оккупированной территории. Проанализированы содержание, методы и формы политики геноцида в отношении к еврейскому населению Могилевщины со стороны немецко-фашистских оккупантов. </w:t>
      </w:r>
    </w:p>
    <w:p w:rsidR="0037204E" w:rsidRDefault="0037204E" w:rsidP="0037204E">
      <w:pPr>
        <w:spacing w:after="0" w:line="360" w:lineRule="exact"/>
        <w:ind w:firstLine="709"/>
        <w:jc w:val="both"/>
        <w:outlineLvl w:val="0"/>
        <w:rPr>
          <w:rFonts w:ascii="Times New Roman" w:hAnsi="Times New Roman"/>
          <w:sz w:val="28"/>
          <w:szCs w:val="28"/>
          <w:lang w:val="be-BY"/>
        </w:rPr>
      </w:pPr>
      <w:r>
        <w:rPr>
          <w:rFonts w:ascii="Times New Roman" w:hAnsi="Times New Roman"/>
          <w:b/>
          <w:sz w:val="28"/>
          <w:szCs w:val="28"/>
          <w:lang w:val="be-BY"/>
        </w:rPr>
        <w:t>Новизна.</w:t>
      </w:r>
      <w:r>
        <w:rPr>
          <w:rFonts w:ascii="Times New Roman" w:hAnsi="Times New Roman"/>
          <w:sz w:val="28"/>
          <w:szCs w:val="28"/>
          <w:lang w:val="be-BY"/>
        </w:rPr>
        <w:t xml:space="preserve"> </w:t>
      </w:r>
      <w:bookmarkStart w:id="15" w:name="_Toc515225140"/>
      <w:bookmarkStart w:id="16" w:name="_Toc514279273"/>
      <w:bookmarkEnd w:id="13"/>
      <w:bookmarkEnd w:id="14"/>
      <w:r>
        <w:rPr>
          <w:rFonts w:ascii="Times New Roman" w:hAnsi="Times New Roman"/>
          <w:sz w:val="28"/>
          <w:szCs w:val="28"/>
        </w:rPr>
        <w:t>Несмотря на наличие широкой источников</w:t>
      </w:r>
      <w:r>
        <w:rPr>
          <w:rFonts w:ascii="Times New Roman" w:hAnsi="Times New Roman"/>
          <w:sz w:val="28"/>
          <w:szCs w:val="28"/>
          <w:lang w:val="be-BY"/>
        </w:rPr>
        <w:t>ой</w:t>
      </w:r>
      <w:r>
        <w:rPr>
          <w:rFonts w:ascii="Times New Roman" w:hAnsi="Times New Roman"/>
          <w:sz w:val="28"/>
          <w:szCs w:val="28"/>
        </w:rPr>
        <w:t xml:space="preserve"> базы, проблема геноцида еврейского населения на территории Могилевской области не изучалась. Определена сущность нацистской политики «окончательного решения еврейского вопроса» на оккупированной территории. В работе проанализированы содержание, методы и формы политики геноцида в отношении к еврейскому населению Могилевщины со стороны немецко-фашистских оккупантов. Также, обращено внимание на рассмотрение попыток сопротивления евреев политике «окончательного решения еврейского вопроса» немецко-фашистских оккупантов.</w:t>
      </w:r>
    </w:p>
    <w:p w:rsidR="00330079" w:rsidRDefault="0037204E" w:rsidP="00330079">
      <w:pPr>
        <w:spacing w:after="0" w:line="360" w:lineRule="exact"/>
        <w:ind w:firstLine="708"/>
        <w:jc w:val="both"/>
        <w:outlineLvl w:val="0"/>
        <w:rPr>
          <w:color w:val="000000"/>
          <w:sz w:val="27"/>
          <w:szCs w:val="27"/>
          <w:lang w:val="be-BY"/>
        </w:rPr>
      </w:pPr>
      <w:r>
        <w:rPr>
          <w:rFonts w:ascii="Times New Roman" w:hAnsi="Times New Roman"/>
          <w:b/>
          <w:sz w:val="28"/>
          <w:szCs w:val="28"/>
          <w:lang w:val="be-BY"/>
        </w:rPr>
        <w:t>Рекомендации по внедрению</w:t>
      </w:r>
      <w:r>
        <w:rPr>
          <w:rFonts w:ascii="Times New Roman" w:hAnsi="Times New Roman"/>
          <w:sz w:val="28"/>
          <w:szCs w:val="28"/>
          <w:lang w:val="be-BY"/>
        </w:rPr>
        <w:t>. Материалы дипломной работы могут быть использованы студентами-историками и специалистами в учебном процессе, а также при подготовке научно-популярных публикаций.</w:t>
      </w:r>
      <w:bookmarkEnd w:id="15"/>
      <w:bookmarkEnd w:id="16"/>
      <w:r>
        <w:rPr>
          <w:color w:val="000000"/>
          <w:sz w:val="27"/>
          <w:szCs w:val="27"/>
          <w:lang w:val="be-BY"/>
        </w:rPr>
        <w:t xml:space="preserve"> </w:t>
      </w:r>
    </w:p>
    <w:p w:rsidR="0037204E" w:rsidRPr="00330079" w:rsidRDefault="0037204E" w:rsidP="00330079">
      <w:pPr>
        <w:spacing w:after="0" w:line="360" w:lineRule="exact"/>
        <w:ind w:firstLine="708"/>
        <w:jc w:val="center"/>
        <w:outlineLvl w:val="0"/>
        <w:rPr>
          <w:color w:val="000000"/>
          <w:sz w:val="27"/>
          <w:szCs w:val="27"/>
        </w:rPr>
      </w:pPr>
      <w:r>
        <w:rPr>
          <w:rFonts w:ascii="Times New Roman" w:eastAsia="Times New Roman" w:hAnsi="Times New Roman"/>
          <w:b/>
          <w:bCs/>
          <w:kern w:val="36"/>
          <w:sz w:val="32"/>
          <w:szCs w:val="32"/>
          <w:lang w:val="be-BY" w:eastAsia="ru-RU"/>
        </w:rPr>
        <w:lastRenderedPageBreak/>
        <w:t>РЭФЕРАТ</w:t>
      </w:r>
    </w:p>
    <w:p w:rsidR="0037204E" w:rsidRPr="0037204E" w:rsidRDefault="0037204E" w:rsidP="0037204E">
      <w:pPr>
        <w:spacing w:after="0" w:line="360" w:lineRule="exact"/>
        <w:ind w:firstLine="708"/>
        <w:jc w:val="center"/>
        <w:outlineLvl w:val="0"/>
        <w:rPr>
          <w:rFonts w:ascii="Times New Roman" w:eastAsia="Times New Roman" w:hAnsi="Times New Roman"/>
          <w:b/>
          <w:bCs/>
          <w:kern w:val="36"/>
          <w:sz w:val="32"/>
          <w:szCs w:val="32"/>
          <w:lang w:val="be-BY" w:eastAsia="ru-RU"/>
        </w:rPr>
      </w:pPr>
      <w:r>
        <w:rPr>
          <w:rFonts w:ascii="Times New Roman" w:eastAsia="Times New Roman" w:hAnsi="Times New Roman"/>
          <w:b/>
          <w:bCs/>
          <w:kern w:val="36"/>
          <w:sz w:val="32"/>
          <w:szCs w:val="32"/>
          <w:lang w:val="be-BY" w:eastAsia="ru-RU"/>
        </w:rPr>
        <w:t>Міклуш Вікторыі Генадзьеўны</w:t>
      </w:r>
    </w:p>
    <w:p w:rsidR="0037204E" w:rsidRDefault="0037204E" w:rsidP="0037204E">
      <w:pPr>
        <w:spacing w:after="0" w:line="360" w:lineRule="exact"/>
        <w:ind w:firstLine="708"/>
        <w:jc w:val="center"/>
        <w:outlineLvl w:val="0"/>
        <w:rPr>
          <w:rFonts w:ascii="Times New Roman" w:hAnsi="Times New Roman"/>
          <w:b/>
          <w:sz w:val="28"/>
          <w:szCs w:val="28"/>
        </w:rPr>
      </w:pP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 xml:space="preserve">Тэма: </w:t>
      </w:r>
      <w:r>
        <w:rPr>
          <w:rFonts w:ascii="Times New Roman" w:hAnsi="Times New Roman"/>
          <w:sz w:val="28"/>
          <w:szCs w:val="28"/>
          <w:lang w:val="be-BY"/>
        </w:rPr>
        <w:t>Генацыд яўрэйскага насельніцтва на тэрыторыі Магілеўскай вобласці (1941-1943 гг.)</w:t>
      </w:r>
    </w:p>
    <w:p w:rsidR="00330079" w:rsidRDefault="00330079" w:rsidP="00330079">
      <w:pPr>
        <w:spacing w:after="0" w:line="360" w:lineRule="exact"/>
        <w:ind w:firstLine="708"/>
        <w:jc w:val="both"/>
        <w:rPr>
          <w:rFonts w:ascii="inherit" w:eastAsia="Times New Roman" w:hAnsi="inherit" w:cs="Courier New"/>
          <w:color w:val="222222"/>
          <w:sz w:val="24"/>
          <w:szCs w:val="24"/>
          <w:lang w:eastAsia="ru-RU"/>
        </w:rPr>
      </w:pPr>
      <w:r>
        <w:rPr>
          <w:rFonts w:ascii="Times New Roman" w:hAnsi="Times New Roman"/>
          <w:b/>
          <w:sz w:val="28"/>
          <w:szCs w:val="28"/>
          <w:lang w:val="be-BY"/>
        </w:rPr>
        <w:t>Агульны аб'ём працы складае</w:t>
      </w:r>
      <w:r>
        <w:rPr>
          <w:rFonts w:ascii="Times New Roman" w:hAnsi="Times New Roman"/>
          <w:sz w:val="28"/>
          <w:szCs w:val="28"/>
          <w:lang w:val="be-BY"/>
        </w:rPr>
        <w:t xml:space="preserve"> – 63 старонкі.</w:t>
      </w:r>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 xml:space="preserve"> </w:t>
      </w:r>
      <w:proofErr w:type="spellStart"/>
      <w:r>
        <w:rPr>
          <w:rFonts w:ascii="Times New Roman" w:hAnsi="Times New Roman"/>
          <w:sz w:val="28"/>
          <w:szCs w:val="28"/>
        </w:rPr>
        <w:t>іх</w:t>
      </w:r>
      <w:proofErr w:type="spellEnd"/>
      <w:r>
        <w:rPr>
          <w:rFonts w:ascii="Times New Roman" w:hAnsi="Times New Roman"/>
          <w:sz w:val="28"/>
          <w:szCs w:val="28"/>
        </w:rPr>
        <w:t xml:space="preserve">: </w:t>
      </w:r>
      <w:proofErr w:type="spellStart"/>
      <w:r>
        <w:rPr>
          <w:rFonts w:ascii="Times New Roman" w:hAnsi="Times New Roman"/>
          <w:sz w:val="28"/>
          <w:szCs w:val="28"/>
        </w:rPr>
        <w:t>спіс</w:t>
      </w:r>
      <w:proofErr w:type="spellEnd"/>
      <w:r>
        <w:rPr>
          <w:rFonts w:ascii="Times New Roman" w:hAnsi="Times New Roman"/>
          <w:sz w:val="28"/>
          <w:szCs w:val="28"/>
        </w:rPr>
        <w:t xml:space="preserve"> </w:t>
      </w:r>
      <w:proofErr w:type="spellStart"/>
      <w:r>
        <w:rPr>
          <w:rFonts w:ascii="Times New Roman" w:hAnsi="Times New Roman"/>
          <w:sz w:val="28"/>
          <w:szCs w:val="28"/>
        </w:rPr>
        <w:t>крыніц</w:t>
      </w:r>
      <w:proofErr w:type="spellEnd"/>
      <w:r>
        <w:rPr>
          <w:rFonts w:ascii="Times New Roman" w:hAnsi="Times New Roman"/>
          <w:sz w:val="28"/>
          <w:szCs w:val="28"/>
        </w:rPr>
        <w:t xml:space="preserve"> і </w:t>
      </w:r>
      <w:proofErr w:type="spellStart"/>
      <w:r>
        <w:rPr>
          <w:rFonts w:ascii="Times New Roman" w:hAnsi="Times New Roman"/>
          <w:sz w:val="28"/>
          <w:szCs w:val="28"/>
        </w:rPr>
        <w:t>літаратуры</w:t>
      </w:r>
      <w:proofErr w:type="spellEnd"/>
      <w:r>
        <w:rPr>
          <w:rFonts w:ascii="Times New Roman" w:hAnsi="Times New Roman"/>
          <w:sz w:val="28"/>
          <w:szCs w:val="28"/>
        </w:rPr>
        <w:t xml:space="preserve"> – </w:t>
      </w:r>
      <w:r>
        <w:rPr>
          <w:rFonts w:ascii="Times New Roman" w:hAnsi="Times New Roman"/>
          <w:sz w:val="28"/>
          <w:szCs w:val="28"/>
          <w:lang w:val="be-BY"/>
        </w:rPr>
        <w:t>5</w:t>
      </w:r>
      <w:r>
        <w:rPr>
          <w:rFonts w:ascii="Times New Roman" w:hAnsi="Times New Roman"/>
          <w:sz w:val="28"/>
          <w:szCs w:val="28"/>
        </w:rPr>
        <w:t xml:space="preserve"> (5</w:t>
      </w:r>
      <w:r>
        <w:rPr>
          <w:rFonts w:ascii="Times New Roman" w:hAnsi="Times New Roman"/>
          <w:sz w:val="28"/>
          <w:szCs w:val="28"/>
          <w:lang w:val="be-BY"/>
        </w:rPr>
        <w:t>4</w:t>
      </w:r>
      <w:r>
        <w:rPr>
          <w:rFonts w:ascii="Times New Roman" w:hAnsi="Times New Roman"/>
          <w:sz w:val="28"/>
          <w:szCs w:val="28"/>
        </w:rPr>
        <w:t xml:space="preserve"> </w:t>
      </w:r>
      <w:proofErr w:type="spellStart"/>
      <w:r>
        <w:rPr>
          <w:rFonts w:ascii="Times New Roman" w:hAnsi="Times New Roman"/>
          <w:sz w:val="28"/>
          <w:szCs w:val="28"/>
        </w:rPr>
        <w:t>найменн</w:t>
      </w:r>
      <w:proofErr w:type="spellEnd"/>
      <w:r>
        <w:rPr>
          <w:rFonts w:ascii="Times New Roman" w:hAnsi="Times New Roman"/>
          <w:sz w:val="28"/>
          <w:szCs w:val="28"/>
          <w:lang w:val="be-BY"/>
        </w:rPr>
        <w:t>я</w:t>
      </w:r>
      <w:r>
        <w:rPr>
          <w:rFonts w:ascii="Times New Roman" w:hAnsi="Times New Roman"/>
          <w:sz w:val="28"/>
          <w:szCs w:val="28"/>
        </w:rPr>
        <w:t xml:space="preserve">), </w:t>
      </w:r>
      <w:proofErr w:type="spellStart"/>
      <w:r>
        <w:rPr>
          <w:rFonts w:ascii="Times New Roman" w:hAnsi="Times New Roman"/>
          <w:sz w:val="28"/>
          <w:szCs w:val="28"/>
        </w:rPr>
        <w:t>рэферат</w:t>
      </w:r>
      <w:proofErr w:type="spellEnd"/>
      <w:r>
        <w:rPr>
          <w:rFonts w:ascii="Times New Roman" w:hAnsi="Times New Roman"/>
          <w:sz w:val="28"/>
          <w:szCs w:val="28"/>
        </w:rPr>
        <w:t xml:space="preserve"> на </w:t>
      </w:r>
      <w:proofErr w:type="spellStart"/>
      <w:r>
        <w:rPr>
          <w:rFonts w:ascii="Times New Roman" w:hAnsi="Times New Roman"/>
          <w:sz w:val="28"/>
          <w:szCs w:val="28"/>
        </w:rPr>
        <w:t>рускай</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беларускай</w:t>
      </w:r>
      <w:proofErr w:type="spellEnd"/>
      <w:r>
        <w:rPr>
          <w:rFonts w:ascii="Times New Roman" w:hAnsi="Times New Roman"/>
          <w:sz w:val="28"/>
          <w:szCs w:val="28"/>
        </w:rPr>
        <w:t xml:space="preserve"> і </w:t>
      </w:r>
      <w:proofErr w:type="spellStart"/>
      <w:r>
        <w:rPr>
          <w:rFonts w:ascii="Times New Roman" w:hAnsi="Times New Roman"/>
          <w:sz w:val="28"/>
          <w:szCs w:val="28"/>
        </w:rPr>
        <w:t>англійскай</w:t>
      </w:r>
      <w:proofErr w:type="spellEnd"/>
      <w:r>
        <w:rPr>
          <w:rFonts w:ascii="Times New Roman" w:hAnsi="Times New Roman"/>
          <w:sz w:val="28"/>
          <w:szCs w:val="28"/>
        </w:rPr>
        <w:t xml:space="preserve"> </w:t>
      </w:r>
      <w:proofErr w:type="spellStart"/>
      <w:r>
        <w:rPr>
          <w:rFonts w:ascii="Times New Roman" w:hAnsi="Times New Roman"/>
          <w:sz w:val="28"/>
          <w:szCs w:val="28"/>
        </w:rPr>
        <w:t>мовах</w:t>
      </w:r>
      <w:proofErr w:type="spellEnd"/>
      <w:r>
        <w:rPr>
          <w:rFonts w:ascii="Times New Roman" w:hAnsi="Times New Roman"/>
          <w:sz w:val="28"/>
          <w:szCs w:val="28"/>
        </w:rPr>
        <w:t xml:space="preserve"> – 3.</w:t>
      </w:r>
    </w:p>
    <w:p w:rsidR="0037204E" w:rsidRDefault="0037204E" w:rsidP="00330079">
      <w:pPr>
        <w:spacing w:after="0" w:line="360" w:lineRule="exact"/>
        <w:ind w:firstLine="708"/>
        <w:jc w:val="both"/>
        <w:rPr>
          <w:rFonts w:ascii="Times New Roman" w:hAnsi="Times New Roman"/>
          <w:sz w:val="28"/>
          <w:szCs w:val="28"/>
          <w:lang w:val="be-BY"/>
        </w:rPr>
      </w:pPr>
      <w:r>
        <w:rPr>
          <w:rFonts w:ascii="Times New Roman" w:hAnsi="Times New Roman"/>
          <w:b/>
          <w:sz w:val="28"/>
          <w:szCs w:val="28"/>
          <w:lang w:val="be-BY"/>
        </w:rPr>
        <w:t xml:space="preserve">Ключавыя словы. </w:t>
      </w:r>
      <w:r>
        <w:rPr>
          <w:rFonts w:ascii="Times New Roman" w:hAnsi="Times New Roman"/>
          <w:sz w:val="28"/>
          <w:szCs w:val="28"/>
          <w:lang w:val="be-BY"/>
        </w:rPr>
        <w:t xml:space="preserve">Вялікая Айчынная вайна, нямецка-фашысцкая акупацыя Беларусі, генацыд, Халакост, </w:t>
      </w:r>
      <w:r>
        <w:rPr>
          <w:rFonts w:ascii="Times New Roman" w:hAnsi="Times New Roman"/>
          <w:b/>
          <w:bCs/>
          <w:sz w:val="28"/>
          <w:szCs w:val="28"/>
          <w:lang w:val="be-BY"/>
        </w:rPr>
        <w:t>«</w:t>
      </w:r>
      <w:r>
        <w:rPr>
          <w:rFonts w:ascii="Times New Roman" w:hAnsi="Times New Roman"/>
          <w:sz w:val="28"/>
          <w:szCs w:val="28"/>
          <w:lang w:val="be-BY"/>
        </w:rPr>
        <w:t>канчатковае вырашэнне яўрэйскага пытання</w:t>
      </w:r>
      <w:r>
        <w:rPr>
          <w:rFonts w:ascii="Times New Roman" w:hAnsi="Times New Roman"/>
          <w:b/>
          <w:bCs/>
          <w:sz w:val="28"/>
          <w:szCs w:val="28"/>
          <w:lang w:val="be-BY"/>
        </w:rPr>
        <w:t>»</w:t>
      </w:r>
      <w:r>
        <w:rPr>
          <w:rFonts w:ascii="Times New Roman" w:hAnsi="Times New Roman"/>
          <w:sz w:val="28"/>
          <w:szCs w:val="28"/>
          <w:lang w:val="be-BY"/>
        </w:rPr>
        <w:t>, гета.</w:t>
      </w: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Аб’ект даследавання</w:t>
      </w:r>
      <w:r>
        <w:rPr>
          <w:rFonts w:ascii="Times New Roman" w:hAnsi="Times New Roman"/>
          <w:sz w:val="28"/>
          <w:szCs w:val="28"/>
          <w:lang w:val="be-BY"/>
        </w:rPr>
        <w:t xml:space="preserve"> </w:t>
      </w:r>
      <w:r>
        <w:rPr>
          <w:sz w:val="28"/>
          <w:szCs w:val="28"/>
          <w:lang w:val="be-BY"/>
        </w:rPr>
        <w:t>–</w:t>
      </w:r>
      <w:r>
        <w:rPr>
          <w:rFonts w:ascii="Times New Roman" w:hAnsi="Times New Roman"/>
          <w:sz w:val="28"/>
          <w:szCs w:val="28"/>
          <w:lang w:val="be-BY"/>
        </w:rPr>
        <w:t xml:space="preserve"> акупацыйная палітыка нацысцкай Германіі на тэрыторыі Беларусі падчас Вялікай Айчыннай вайны.</w:t>
      </w: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Прадмет даследавання</w:t>
      </w:r>
      <w:r>
        <w:rPr>
          <w:rFonts w:ascii="Times New Roman" w:hAnsi="Times New Roman"/>
          <w:sz w:val="28"/>
          <w:szCs w:val="28"/>
          <w:lang w:val="be-BY"/>
        </w:rPr>
        <w:t xml:space="preserve"> </w:t>
      </w:r>
      <w:r>
        <w:rPr>
          <w:sz w:val="28"/>
          <w:szCs w:val="28"/>
          <w:lang w:val="be-BY"/>
        </w:rPr>
        <w:t>–</w:t>
      </w:r>
      <w:r>
        <w:rPr>
          <w:rFonts w:ascii="Times New Roman" w:hAnsi="Times New Roman"/>
          <w:sz w:val="28"/>
          <w:szCs w:val="28"/>
          <w:lang w:val="be-BY"/>
        </w:rPr>
        <w:t xml:space="preserve"> змест, метады і формы нацысцкай палітыкі генацыду ў дачыненні да яўрэйскага насельніцтва Магілёўскай вобласці ў 1941-1943 гг.</w:t>
      </w: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Мэта даследавання</w:t>
      </w:r>
      <w:r>
        <w:rPr>
          <w:rFonts w:ascii="Times New Roman" w:hAnsi="Times New Roman"/>
          <w:sz w:val="28"/>
          <w:szCs w:val="28"/>
          <w:lang w:val="be-BY"/>
        </w:rPr>
        <w:t xml:space="preserve"> </w:t>
      </w:r>
      <w:r>
        <w:rPr>
          <w:sz w:val="28"/>
          <w:szCs w:val="28"/>
          <w:lang w:val="be-BY"/>
        </w:rPr>
        <w:t>–</w:t>
      </w:r>
      <w:r>
        <w:rPr>
          <w:lang w:val="be-BY"/>
        </w:rPr>
        <w:t xml:space="preserve"> </w:t>
      </w:r>
      <w:r>
        <w:rPr>
          <w:rFonts w:ascii="Times New Roman" w:hAnsi="Times New Roman"/>
          <w:sz w:val="28"/>
          <w:szCs w:val="28"/>
          <w:lang w:val="be-BY"/>
        </w:rPr>
        <w:t>вызначэнне асаблівасцяў палітыкі генацыду нямецка-фашысцкіх акупацыйных улад у дачыненні да яўрэйскага насельніцтва на тэрыторыі Магілёўскай вобласці ў перыяд з 1941 па 1943 гады.</w:t>
      </w: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 xml:space="preserve">Метады даследавання. </w:t>
      </w:r>
      <w:r>
        <w:rPr>
          <w:rFonts w:ascii="Times New Roman" w:hAnsi="Times New Roman"/>
          <w:sz w:val="28"/>
          <w:szCs w:val="28"/>
          <w:lang w:val="be-BY"/>
        </w:rPr>
        <w:t>У дыпломнай працы выкарастаны спецыяльна-гістарычныя метады: гісторыка-генетычны, гісторыка-сістэмны, гісторыка-параўнальны. З агульнанавуковых метадаў выкарастаны сістэмны падыход</w:t>
      </w:r>
      <w:r>
        <w:rPr>
          <w:rFonts w:ascii="Times New Roman" w:hAnsi="Times New Roman"/>
          <w:sz w:val="28"/>
          <w:szCs w:val="28"/>
        </w:rPr>
        <w:t xml:space="preserve">; </w:t>
      </w:r>
      <w:r>
        <w:rPr>
          <w:rFonts w:ascii="Times New Roman" w:hAnsi="Times New Roman"/>
          <w:sz w:val="28"/>
          <w:szCs w:val="28"/>
          <w:lang w:val="be-BY"/>
        </w:rPr>
        <w:t xml:space="preserve">з агульналагічных – аналіз, параўнанне, абагульненне. </w:t>
      </w:r>
    </w:p>
    <w:p w:rsidR="0037204E" w:rsidRDefault="0037204E" w:rsidP="0037204E">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У выніку даследавання</w:t>
      </w:r>
      <w:r>
        <w:rPr>
          <w:lang w:val="be-BY"/>
        </w:rPr>
        <w:t xml:space="preserve"> </w:t>
      </w:r>
      <w:r>
        <w:rPr>
          <w:rFonts w:ascii="Times New Roman" w:hAnsi="Times New Roman"/>
          <w:sz w:val="28"/>
          <w:szCs w:val="28"/>
          <w:lang w:val="be-BY"/>
        </w:rPr>
        <w:t xml:space="preserve">вызначана сутнасць нацысцкай палітыкі </w:t>
      </w:r>
      <w:r>
        <w:rPr>
          <w:rFonts w:ascii="Times New Roman" w:hAnsi="Times New Roman"/>
          <w:b/>
          <w:bCs/>
          <w:sz w:val="28"/>
          <w:szCs w:val="28"/>
        </w:rPr>
        <w:t>«</w:t>
      </w:r>
      <w:r>
        <w:rPr>
          <w:rFonts w:ascii="Times New Roman" w:hAnsi="Times New Roman"/>
          <w:sz w:val="28"/>
          <w:szCs w:val="28"/>
          <w:lang w:val="be-BY"/>
        </w:rPr>
        <w:t>канчатковага вырашэння яўрэйскага пытання</w:t>
      </w:r>
      <w:r>
        <w:rPr>
          <w:rFonts w:ascii="Times New Roman" w:hAnsi="Times New Roman"/>
          <w:b/>
          <w:bCs/>
          <w:sz w:val="28"/>
          <w:szCs w:val="28"/>
          <w:lang w:val="be-BY"/>
        </w:rPr>
        <w:t>»</w:t>
      </w:r>
      <w:r>
        <w:rPr>
          <w:rFonts w:ascii="Times New Roman" w:hAnsi="Times New Roman"/>
          <w:sz w:val="28"/>
          <w:szCs w:val="28"/>
          <w:lang w:val="be-BY"/>
        </w:rPr>
        <w:t xml:space="preserve"> на акупаванай тэрыторыі. Прааналізаваны змест, метады і формы палітыкі генацыду ў дачыненні да яўрэйскага насельніцтва Магілёўшчыны з боку нямецка-фашысцкіх акупантаў. </w:t>
      </w:r>
    </w:p>
    <w:p w:rsidR="0037204E" w:rsidRDefault="0037204E" w:rsidP="00330079">
      <w:pPr>
        <w:spacing w:after="0" w:line="240" w:lineRule="auto"/>
        <w:ind w:firstLine="709"/>
        <w:jc w:val="both"/>
        <w:rPr>
          <w:rFonts w:ascii="Times New Roman" w:hAnsi="Times New Roman"/>
          <w:sz w:val="28"/>
          <w:szCs w:val="28"/>
          <w:lang w:val="be-BY"/>
        </w:rPr>
      </w:pPr>
      <w:r>
        <w:rPr>
          <w:rFonts w:ascii="Times New Roman" w:hAnsi="Times New Roman"/>
          <w:b/>
          <w:sz w:val="28"/>
          <w:szCs w:val="28"/>
          <w:lang w:val="be-BY"/>
        </w:rPr>
        <w:t>Навізна.</w:t>
      </w:r>
      <w:r>
        <w:rPr>
          <w:rFonts w:ascii="Times New Roman" w:hAnsi="Times New Roman"/>
          <w:sz w:val="28"/>
          <w:szCs w:val="28"/>
          <w:lang w:val="be-BY"/>
        </w:rPr>
        <w:t xml:space="preserve"> Нягледзячы на наяўнасць шырокай крыніцазнаўчай базы, праблема генацыду яўрэйскага насельніцтва на тэрыторыі Магілёўскай вобласці не вывучалася. Вызначана сутнасць нацысцкай палітыкі «канчатковага вырашэння яўрэйскага пытання» на акупаванай тэрыторыі. У працы прааналізаваны змест, метады і формы палітыкі генацыду ў дачыненні да яўрэйскага насельніцтва Магілёўшчыны з боку нямецка-фашысцкіх акупантаў. Таксама, звернута ўвага на разгляд спробаў супраціву габрэяў палітыкі «канчатковага рашэння габрэйскага пытання» нямецка-фашысцкіх акупантаў.</w:t>
      </w:r>
    </w:p>
    <w:p w:rsidR="00330079" w:rsidRDefault="0037204E" w:rsidP="00330079">
      <w:pPr>
        <w:spacing w:after="0" w:line="360" w:lineRule="exact"/>
        <w:ind w:firstLine="708"/>
        <w:jc w:val="both"/>
        <w:rPr>
          <w:rFonts w:ascii="inherit" w:eastAsia="Times New Roman" w:hAnsi="inherit" w:cs="Courier New"/>
          <w:color w:val="222222"/>
          <w:sz w:val="24"/>
          <w:szCs w:val="24"/>
          <w:lang w:val="be-BY" w:eastAsia="ru-RU"/>
        </w:rPr>
      </w:pPr>
      <w:r>
        <w:rPr>
          <w:rFonts w:ascii="Times New Roman" w:hAnsi="Times New Roman"/>
          <w:b/>
          <w:sz w:val="28"/>
          <w:szCs w:val="28"/>
          <w:lang w:val="be-BY"/>
        </w:rPr>
        <w:t>Рэкамендацыі па ўкараненні.</w:t>
      </w:r>
      <w:r>
        <w:rPr>
          <w:rFonts w:ascii="Times New Roman" w:hAnsi="Times New Roman"/>
          <w:sz w:val="28"/>
          <w:szCs w:val="28"/>
          <w:lang w:val="be-BY"/>
        </w:rPr>
        <w:t xml:space="preserve"> Матэрыялы дыпломнай працы могуць быць выкарыстаны студэнтамі-гісторыкамі і спецыялістамі ў вучэбным працэсе, а таксама пры падрыхтоўцы навукова-папулярных публікацый.</w:t>
      </w:r>
      <w:r>
        <w:rPr>
          <w:rFonts w:ascii="inherit" w:eastAsia="Times New Roman" w:hAnsi="inherit" w:cs="Courier New"/>
          <w:color w:val="222222"/>
          <w:sz w:val="24"/>
          <w:szCs w:val="24"/>
          <w:lang w:val="be-BY" w:eastAsia="ru-RU"/>
        </w:rPr>
        <w:t xml:space="preserve">  </w:t>
      </w:r>
      <w:bookmarkStart w:id="17" w:name="_Toc515225141"/>
    </w:p>
    <w:p w:rsidR="0037204E" w:rsidRDefault="0037204E" w:rsidP="00330079">
      <w:pPr>
        <w:spacing w:after="0" w:line="360" w:lineRule="exact"/>
        <w:ind w:firstLine="708"/>
        <w:jc w:val="center"/>
        <w:rPr>
          <w:rFonts w:ascii="Times New Roman" w:hAnsi="Times New Roman"/>
          <w:b/>
          <w:sz w:val="32"/>
          <w:szCs w:val="32"/>
          <w:lang w:val="be-BY"/>
        </w:rPr>
      </w:pPr>
      <w:r>
        <w:rPr>
          <w:rFonts w:ascii="Times New Roman" w:hAnsi="Times New Roman"/>
          <w:b/>
          <w:sz w:val="32"/>
          <w:szCs w:val="32"/>
          <w:lang w:val="en"/>
        </w:rPr>
        <w:lastRenderedPageBreak/>
        <w:t>ABSTRACT</w:t>
      </w:r>
      <w:bookmarkEnd w:id="17"/>
    </w:p>
    <w:p w:rsidR="00330079" w:rsidRPr="00330079" w:rsidRDefault="00330079" w:rsidP="00330079">
      <w:pPr>
        <w:spacing w:after="0" w:line="360" w:lineRule="exact"/>
        <w:ind w:firstLine="708"/>
        <w:jc w:val="center"/>
        <w:rPr>
          <w:rFonts w:ascii="inherit" w:eastAsia="Times New Roman" w:hAnsi="inherit" w:cs="Courier New"/>
          <w:color w:val="222222"/>
          <w:sz w:val="24"/>
          <w:szCs w:val="24"/>
          <w:lang w:val="be-BY" w:eastAsia="ru-RU"/>
        </w:rPr>
      </w:pPr>
      <w:proofErr w:type="spellStart"/>
      <w:r>
        <w:rPr>
          <w:rFonts w:ascii="Times New Roman" w:hAnsi="Times New Roman"/>
          <w:b/>
          <w:sz w:val="32"/>
          <w:szCs w:val="32"/>
          <w:lang w:val="en-US"/>
        </w:rPr>
        <w:t>Miklush</w:t>
      </w:r>
      <w:proofErr w:type="spellEnd"/>
      <w:r>
        <w:rPr>
          <w:rFonts w:ascii="Times New Roman" w:hAnsi="Times New Roman"/>
          <w:b/>
          <w:sz w:val="32"/>
          <w:szCs w:val="32"/>
          <w:lang w:val="be-BY"/>
        </w:rPr>
        <w:t xml:space="preserve"> </w:t>
      </w:r>
      <w:r>
        <w:rPr>
          <w:rFonts w:ascii="Times New Roman" w:hAnsi="Times New Roman"/>
          <w:b/>
          <w:sz w:val="32"/>
          <w:szCs w:val="32"/>
          <w:lang w:val="en-US"/>
        </w:rPr>
        <w:t xml:space="preserve">Victoria </w:t>
      </w:r>
      <w:proofErr w:type="spellStart"/>
      <w:r w:rsidRPr="00330079">
        <w:rPr>
          <w:rFonts w:ascii="Times New Roman" w:hAnsi="Times New Roman"/>
          <w:b/>
          <w:sz w:val="32"/>
          <w:szCs w:val="32"/>
          <w:lang w:val="en-US"/>
        </w:rPr>
        <w:t>Gennadyevna</w:t>
      </w:r>
      <w:proofErr w:type="spellEnd"/>
    </w:p>
    <w:p w:rsidR="0037204E" w:rsidRDefault="0037204E" w:rsidP="0037204E">
      <w:pPr>
        <w:spacing w:after="0" w:line="360" w:lineRule="exact"/>
        <w:ind w:firstLine="709"/>
        <w:jc w:val="center"/>
        <w:rPr>
          <w:rFonts w:ascii="Times New Roman" w:hAnsi="Times New Roman"/>
          <w:b/>
          <w:sz w:val="32"/>
          <w:szCs w:val="32"/>
          <w:lang w:val="en-US"/>
        </w:rPr>
      </w:pPr>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be-BY" w:eastAsia="ru-RU"/>
        </w:rPr>
      </w:pPr>
      <w:bookmarkStart w:id="18" w:name="_Toc515225143"/>
      <w:bookmarkStart w:id="19" w:name="_Toc514279276"/>
      <w:r>
        <w:rPr>
          <w:rFonts w:ascii="Times New Roman" w:eastAsia="Times New Roman" w:hAnsi="Times New Roman"/>
          <w:b/>
          <w:bCs/>
          <w:color w:val="000000"/>
          <w:kern w:val="36"/>
          <w:sz w:val="28"/>
          <w:szCs w:val="28"/>
          <w:shd w:val="clear" w:color="auto" w:fill="FFFFFF"/>
          <w:lang w:val="en-US" w:eastAsia="ru-RU"/>
        </w:rPr>
        <w:t>Theme</w:t>
      </w:r>
      <w:r>
        <w:rPr>
          <w:rFonts w:ascii="Times New Roman" w:eastAsia="Times New Roman" w:hAnsi="Times New Roman"/>
          <w:b/>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The</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genocide</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of</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the</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Jewish</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population</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in</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the</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territory</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of</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Mogilev</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region (1941–1943)</w:t>
      </w:r>
    </w:p>
    <w:p w:rsidR="00330079" w:rsidRDefault="00330079" w:rsidP="00330079">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be-BY" w:eastAsia="ru-RU"/>
        </w:rPr>
      </w:pPr>
      <w:r w:rsidRPr="00330079">
        <w:rPr>
          <w:rFonts w:ascii="Times New Roman" w:eastAsia="Times New Roman" w:hAnsi="Times New Roman"/>
          <w:b/>
          <w:bCs/>
          <w:color w:val="000000"/>
          <w:kern w:val="36"/>
          <w:sz w:val="28"/>
          <w:szCs w:val="28"/>
          <w:shd w:val="clear" w:color="auto" w:fill="FFFFFF"/>
          <w:lang w:val="en-US" w:eastAsia="ru-RU"/>
        </w:rPr>
        <w:t>The total amount of work</w:t>
      </w:r>
      <w:r w:rsidRPr="00330079">
        <w:rPr>
          <w:rFonts w:ascii="Times New Roman" w:eastAsia="Times New Roman" w:hAnsi="Times New Roman"/>
          <w:bCs/>
          <w:color w:val="000000"/>
          <w:kern w:val="36"/>
          <w:sz w:val="28"/>
          <w:szCs w:val="28"/>
          <w:shd w:val="clear" w:color="auto" w:fill="FFFFFF"/>
          <w:lang w:val="en-US" w:eastAsia="ru-RU"/>
        </w:rPr>
        <w:t xml:space="preserve"> is 63 pages. From that: list of sources and literature – </w:t>
      </w:r>
      <w:r w:rsidRPr="00330079">
        <w:rPr>
          <w:rFonts w:ascii="Times New Roman" w:eastAsia="Times New Roman" w:hAnsi="Times New Roman"/>
          <w:bCs/>
          <w:color w:val="000000"/>
          <w:kern w:val="36"/>
          <w:sz w:val="28"/>
          <w:szCs w:val="28"/>
          <w:shd w:val="clear" w:color="auto" w:fill="FFFFFF"/>
          <w:lang w:val="be-BY" w:eastAsia="ru-RU"/>
        </w:rPr>
        <w:t>5</w:t>
      </w:r>
      <w:r w:rsidRPr="00330079">
        <w:rPr>
          <w:rFonts w:ascii="Times New Roman" w:eastAsia="Times New Roman" w:hAnsi="Times New Roman"/>
          <w:bCs/>
          <w:color w:val="000000"/>
          <w:kern w:val="36"/>
          <w:sz w:val="28"/>
          <w:szCs w:val="28"/>
          <w:shd w:val="clear" w:color="auto" w:fill="FFFFFF"/>
          <w:lang w:val="en-US" w:eastAsia="ru-RU"/>
        </w:rPr>
        <w:t xml:space="preserve"> pages (5</w:t>
      </w:r>
      <w:r w:rsidRPr="00330079">
        <w:rPr>
          <w:rFonts w:ascii="Times New Roman" w:eastAsia="Times New Roman" w:hAnsi="Times New Roman"/>
          <w:bCs/>
          <w:color w:val="000000"/>
          <w:kern w:val="36"/>
          <w:sz w:val="28"/>
          <w:szCs w:val="28"/>
          <w:shd w:val="clear" w:color="auto" w:fill="FFFFFF"/>
          <w:lang w:val="be-BY" w:eastAsia="ru-RU"/>
        </w:rPr>
        <w:t>4</w:t>
      </w:r>
      <w:r w:rsidRPr="00330079">
        <w:rPr>
          <w:rFonts w:ascii="Times New Roman" w:eastAsia="Times New Roman" w:hAnsi="Times New Roman"/>
          <w:bCs/>
          <w:color w:val="000000"/>
          <w:kern w:val="36"/>
          <w:sz w:val="28"/>
          <w:szCs w:val="28"/>
          <w:shd w:val="clear" w:color="auto" w:fill="FFFFFF"/>
          <w:lang w:val="en-US" w:eastAsia="ru-RU"/>
        </w:rPr>
        <w:t xml:space="preserve"> positions), abstracts in Russian, Belarusian and English – 3 pages.</w:t>
      </w:r>
    </w:p>
    <w:p w:rsidR="0037204E" w:rsidRPr="00330079" w:rsidRDefault="0037204E" w:rsidP="00330079">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be-BY" w:eastAsia="ru-RU"/>
        </w:rPr>
      </w:pPr>
      <w:proofErr w:type="gramStart"/>
      <w:r>
        <w:rPr>
          <w:rFonts w:ascii="Times New Roman" w:eastAsia="Times New Roman" w:hAnsi="Times New Roman"/>
          <w:b/>
          <w:bCs/>
          <w:color w:val="000000"/>
          <w:kern w:val="36"/>
          <w:sz w:val="28"/>
          <w:szCs w:val="28"/>
          <w:shd w:val="clear" w:color="auto" w:fill="FFFFFF"/>
          <w:lang w:val="en-US" w:eastAsia="ru-RU"/>
        </w:rPr>
        <w:t>Keywords.</w:t>
      </w:r>
      <w:proofErr w:type="gramEnd"/>
      <w:r>
        <w:rPr>
          <w:rFonts w:ascii="Times New Roman" w:eastAsia="Times New Roman" w:hAnsi="Times New Roman"/>
          <w:bCs/>
          <w:color w:val="000000"/>
          <w:kern w:val="36"/>
          <w:sz w:val="28"/>
          <w:szCs w:val="28"/>
          <w:shd w:val="clear" w:color="auto" w:fill="FFFFFF"/>
          <w:lang w:val="en-US" w:eastAsia="ru-RU"/>
        </w:rPr>
        <w:t xml:space="preserve"> </w:t>
      </w:r>
      <w:proofErr w:type="gramStart"/>
      <w:r>
        <w:rPr>
          <w:rFonts w:ascii="Times New Roman" w:eastAsia="Times New Roman" w:hAnsi="Times New Roman"/>
          <w:bCs/>
          <w:color w:val="000000"/>
          <w:kern w:val="36"/>
          <w:sz w:val="28"/>
          <w:szCs w:val="28"/>
          <w:shd w:val="clear" w:color="auto" w:fill="FFFFFF"/>
          <w:lang w:val="en-US" w:eastAsia="ru-RU"/>
        </w:rPr>
        <w:t>Great Patriotic War, fascist occupation of Belarus, genocide, Holocaust, «the final solution of the Jewish question», ghetto.</w:t>
      </w:r>
      <w:bookmarkEnd w:id="18"/>
      <w:bookmarkEnd w:id="19"/>
      <w:proofErr w:type="gramEnd"/>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bookmarkStart w:id="20" w:name="_Toc515225144"/>
      <w:bookmarkStart w:id="21" w:name="_Toc514279277"/>
      <w:r>
        <w:rPr>
          <w:rFonts w:ascii="Times New Roman" w:eastAsia="Times New Roman" w:hAnsi="Times New Roman"/>
          <w:b/>
          <w:bCs/>
          <w:color w:val="000000"/>
          <w:kern w:val="36"/>
          <w:sz w:val="28"/>
          <w:szCs w:val="28"/>
          <w:shd w:val="clear" w:color="auto" w:fill="FFFFFF"/>
          <w:lang w:val="en-US" w:eastAsia="ru-RU"/>
        </w:rPr>
        <w:t>The object of the research</w:t>
      </w:r>
      <w:r>
        <w:rPr>
          <w:rFonts w:ascii="Times New Roman" w:eastAsia="Times New Roman" w:hAnsi="Times New Roman"/>
          <w:bCs/>
          <w:color w:val="000000"/>
          <w:kern w:val="36"/>
          <w:sz w:val="28"/>
          <w:szCs w:val="28"/>
          <w:shd w:val="clear" w:color="auto" w:fill="FFFFFF"/>
          <w:lang w:val="en-US" w:eastAsia="ru-RU"/>
        </w:rPr>
        <w:t xml:space="preserve"> is the occupation policy of Nazi Germany on the territory of Belarus during the Great Patriotic War.</w:t>
      </w:r>
      <w:bookmarkEnd w:id="20"/>
      <w:bookmarkEnd w:id="21"/>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bookmarkStart w:id="22" w:name="_Toc515225145"/>
      <w:bookmarkStart w:id="23" w:name="_Toc514279278"/>
      <w:r>
        <w:rPr>
          <w:rFonts w:ascii="Times New Roman" w:eastAsia="Times New Roman" w:hAnsi="Times New Roman"/>
          <w:b/>
          <w:bCs/>
          <w:color w:val="000000"/>
          <w:kern w:val="36"/>
          <w:sz w:val="28"/>
          <w:szCs w:val="28"/>
          <w:shd w:val="clear" w:color="auto" w:fill="FFFFFF"/>
          <w:lang w:val="en-US" w:eastAsia="ru-RU"/>
        </w:rPr>
        <w:t>The subject of the research</w:t>
      </w:r>
      <w:r>
        <w:rPr>
          <w:rFonts w:ascii="Times New Roman" w:eastAsia="Times New Roman" w:hAnsi="Times New Roman"/>
          <w:bCs/>
          <w:color w:val="000000"/>
          <w:kern w:val="36"/>
          <w:sz w:val="28"/>
          <w:szCs w:val="28"/>
          <w:shd w:val="clear" w:color="auto" w:fill="FFFFFF"/>
          <w:lang w:val="en-US" w:eastAsia="ru-RU"/>
        </w:rPr>
        <w:t xml:space="preserve"> is the content, methods and forms of the Nazi genocide policy in relation to the Jewish population of the Mogilev region 1941-1943.</w:t>
      </w:r>
      <w:bookmarkEnd w:id="22"/>
      <w:bookmarkEnd w:id="23"/>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bookmarkStart w:id="24" w:name="_Toc515225146"/>
      <w:bookmarkStart w:id="25" w:name="_Toc514279279"/>
      <w:r>
        <w:rPr>
          <w:rFonts w:ascii="Times New Roman" w:eastAsia="Times New Roman" w:hAnsi="Times New Roman"/>
          <w:b/>
          <w:bCs/>
          <w:color w:val="000000"/>
          <w:kern w:val="36"/>
          <w:sz w:val="28"/>
          <w:szCs w:val="28"/>
          <w:shd w:val="clear" w:color="auto" w:fill="FFFFFF"/>
          <w:lang w:val="en-US" w:eastAsia="ru-RU"/>
        </w:rPr>
        <w:t xml:space="preserve">The purpose of the study </w:t>
      </w:r>
      <w:proofErr w:type="gramStart"/>
      <w:r>
        <w:rPr>
          <w:rFonts w:ascii="Times New Roman" w:eastAsia="Times New Roman" w:hAnsi="Times New Roman"/>
          <w:bCs/>
          <w:color w:val="000000"/>
          <w:kern w:val="36"/>
          <w:sz w:val="28"/>
          <w:szCs w:val="28"/>
          <w:shd w:val="clear" w:color="auto" w:fill="FFFFFF"/>
          <w:lang w:val="en-US" w:eastAsia="ru-RU"/>
        </w:rPr>
        <w:t>is</w:t>
      </w:r>
      <w:r>
        <w:rPr>
          <w:rFonts w:ascii="Times New Roman" w:eastAsia="Times New Roman" w:hAnsi="Times New Roman"/>
          <w:b/>
          <w:bCs/>
          <w:color w:val="000000"/>
          <w:kern w:val="36"/>
          <w:sz w:val="28"/>
          <w:szCs w:val="28"/>
          <w:shd w:val="clear" w:color="auto" w:fill="FFFFFF"/>
          <w:lang w:val="en-US" w:eastAsia="ru-RU"/>
        </w:rPr>
        <w:t xml:space="preserve"> </w:t>
      </w:r>
      <w:r>
        <w:rPr>
          <w:rFonts w:ascii="Times New Roman" w:eastAsia="Times New Roman" w:hAnsi="Times New Roman"/>
          <w:bCs/>
          <w:color w:val="000000"/>
          <w:kern w:val="36"/>
          <w:sz w:val="28"/>
          <w:szCs w:val="28"/>
          <w:shd w:val="clear" w:color="auto" w:fill="FFFFFF"/>
          <w:lang w:val="en-US" w:eastAsia="ru-RU"/>
        </w:rPr>
        <w:t xml:space="preserve"> </w:t>
      </w:r>
      <w:bookmarkStart w:id="26" w:name="_Toc515225147"/>
      <w:bookmarkStart w:id="27" w:name="_Toc514279280"/>
      <w:bookmarkEnd w:id="24"/>
      <w:bookmarkEnd w:id="25"/>
      <w:r>
        <w:rPr>
          <w:rFonts w:ascii="Times New Roman" w:eastAsia="Times New Roman" w:hAnsi="Times New Roman"/>
          <w:bCs/>
          <w:color w:val="000000"/>
          <w:kern w:val="36"/>
          <w:sz w:val="28"/>
          <w:szCs w:val="28"/>
          <w:shd w:val="clear" w:color="auto" w:fill="FFFFFF"/>
          <w:lang w:val="en-US" w:eastAsia="ru-RU"/>
        </w:rPr>
        <w:t>to</w:t>
      </w:r>
      <w:proofErr w:type="gramEnd"/>
      <w:r>
        <w:rPr>
          <w:rFonts w:ascii="Times New Roman" w:eastAsia="Times New Roman" w:hAnsi="Times New Roman"/>
          <w:bCs/>
          <w:color w:val="000000"/>
          <w:kern w:val="36"/>
          <w:sz w:val="28"/>
          <w:szCs w:val="28"/>
          <w:shd w:val="clear" w:color="auto" w:fill="FFFFFF"/>
          <w:lang w:val="en-US" w:eastAsia="ru-RU"/>
        </w:rPr>
        <w:t xml:space="preserve"> determine the peculiarities of the policy of the genocide of the Nazi occupation authorities in relation to the Jewish population in the territory of Mogilev region in the period 1941-1943.</w:t>
      </w:r>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proofErr w:type="gramStart"/>
      <w:r>
        <w:rPr>
          <w:rFonts w:ascii="Times New Roman" w:eastAsia="Times New Roman" w:hAnsi="Times New Roman"/>
          <w:b/>
          <w:bCs/>
          <w:color w:val="000000"/>
          <w:kern w:val="36"/>
          <w:sz w:val="28"/>
          <w:szCs w:val="28"/>
          <w:shd w:val="clear" w:color="auto" w:fill="FFFFFF"/>
          <w:lang w:val="en-US" w:eastAsia="ru-RU"/>
        </w:rPr>
        <w:t>Research methods.</w:t>
      </w:r>
      <w:proofErr w:type="gramEnd"/>
      <w:r>
        <w:rPr>
          <w:rFonts w:ascii="Times New Roman" w:eastAsia="Times New Roman" w:hAnsi="Times New Roman"/>
          <w:bCs/>
          <w:color w:val="000000"/>
          <w:kern w:val="36"/>
          <w:sz w:val="28"/>
          <w:szCs w:val="28"/>
          <w:shd w:val="clear" w:color="auto" w:fill="FFFFFF"/>
          <w:lang w:val="en-US" w:eastAsia="ru-RU"/>
        </w:rPr>
        <w:t xml:space="preserve"> </w:t>
      </w:r>
      <w:bookmarkStart w:id="28" w:name="_Toc515225148"/>
      <w:bookmarkStart w:id="29" w:name="_Toc514279281"/>
      <w:bookmarkEnd w:id="26"/>
      <w:bookmarkEnd w:id="27"/>
      <w:r>
        <w:rPr>
          <w:rFonts w:ascii="Times New Roman" w:eastAsia="Times New Roman" w:hAnsi="Times New Roman"/>
          <w:bCs/>
          <w:color w:val="000000"/>
          <w:kern w:val="36"/>
          <w:sz w:val="28"/>
          <w:szCs w:val="28"/>
          <w:shd w:val="clear" w:color="auto" w:fill="FFFFFF"/>
          <w:lang w:val="en-US" w:eastAsia="ru-RU"/>
        </w:rPr>
        <w:t>In the thesis work used special historical methods: historical-genetic, historical-systemic, historical and comparative.  With the general scientific methods used a systematic approach; with general logical - analysis, comparison, generalization.</w:t>
      </w:r>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r>
        <w:rPr>
          <w:rFonts w:ascii="Times New Roman" w:eastAsia="Times New Roman" w:hAnsi="Times New Roman"/>
          <w:b/>
          <w:bCs/>
          <w:color w:val="000000"/>
          <w:kern w:val="36"/>
          <w:sz w:val="28"/>
          <w:szCs w:val="28"/>
          <w:shd w:val="clear" w:color="auto" w:fill="FFFFFF"/>
          <w:lang w:val="en-US" w:eastAsia="ru-RU"/>
        </w:rPr>
        <w:t>As a result of the research</w:t>
      </w:r>
      <w:r>
        <w:rPr>
          <w:rFonts w:ascii="Times New Roman" w:eastAsia="Times New Roman" w:hAnsi="Times New Roman"/>
          <w:bCs/>
          <w:color w:val="000000"/>
          <w:kern w:val="36"/>
          <w:sz w:val="28"/>
          <w:szCs w:val="28"/>
          <w:shd w:val="clear" w:color="auto" w:fill="FFFFFF"/>
          <w:lang w:val="en-US" w:eastAsia="ru-RU"/>
        </w:rPr>
        <w:t>,</w:t>
      </w:r>
      <w:bookmarkEnd w:id="28"/>
      <w:bookmarkEnd w:id="29"/>
      <w:r>
        <w:rPr>
          <w:rFonts w:ascii="Times New Roman" w:eastAsia="Times New Roman" w:hAnsi="Times New Roman"/>
          <w:b/>
          <w:bCs/>
          <w:kern w:val="36"/>
          <w:sz w:val="48"/>
          <w:szCs w:val="48"/>
          <w:lang w:val="en-US" w:eastAsia="ru-RU"/>
        </w:rPr>
        <w:t xml:space="preserve"> </w:t>
      </w:r>
      <w:r>
        <w:rPr>
          <w:rFonts w:ascii="Times New Roman" w:eastAsia="Times New Roman" w:hAnsi="Times New Roman"/>
          <w:bCs/>
          <w:color w:val="000000"/>
          <w:kern w:val="36"/>
          <w:sz w:val="28"/>
          <w:szCs w:val="28"/>
          <w:shd w:val="clear" w:color="auto" w:fill="FFFFFF"/>
          <w:lang w:val="en-US" w:eastAsia="ru-RU"/>
        </w:rPr>
        <w:t>the essence of the Nazi policy of the «final solution of the Jewish question</w:t>
      </w:r>
      <w:r>
        <w:rPr>
          <w:rFonts w:ascii="Times New Roman" w:eastAsia="Times New Roman" w:hAnsi="Times New Roman"/>
          <w:bCs/>
          <w:color w:val="000000"/>
          <w:kern w:val="36"/>
          <w:sz w:val="28"/>
          <w:szCs w:val="28"/>
          <w:shd w:val="clear" w:color="auto" w:fill="FFFFFF"/>
          <w:lang w:val="be-BY" w:eastAsia="ru-RU"/>
        </w:rPr>
        <w:t>»</w:t>
      </w:r>
      <w:r>
        <w:rPr>
          <w:rFonts w:ascii="Times New Roman" w:eastAsia="Times New Roman" w:hAnsi="Times New Roman"/>
          <w:bCs/>
          <w:color w:val="000000"/>
          <w:kern w:val="36"/>
          <w:sz w:val="28"/>
          <w:szCs w:val="28"/>
          <w:shd w:val="clear" w:color="auto" w:fill="FFFFFF"/>
          <w:lang w:val="en-US" w:eastAsia="ru-RU"/>
        </w:rPr>
        <w:t xml:space="preserve"> in the occupied territory was determined.  The content, methods and forms of the genocide policy in relation to the Jewish population of Mogilev region on the part of the German fascist invaders are analyzed.</w:t>
      </w:r>
    </w:p>
    <w:p w:rsidR="0037204E" w:rsidRDefault="0037204E" w:rsidP="0037204E">
      <w:pPr>
        <w:spacing w:after="0" w:line="360" w:lineRule="exact"/>
        <w:ind w:firstLine="709"/>
        <w:jc w:val="both"/>
        <w:outlineLvl w:val="0"/>
        <w:rPr>
          <w:rFonts w:ascii="Times New Roman" w:eastAsia="Times New Roman" w:hAnsi="Times New Roman"/>
          <w:bCs/>
          <w:color w:val="000000"/>
          <w:kern w:val="36"/>
          <w:sz w:val="28"/>
          <w:szCs w:val="28"/>
          <w:shd w:val="clear" w:color="auto" w:fill="FFFFFF"/>
          <w:lang w:val="en-US" w:eastAsia="ru-RU"/>
        </w:rPr>
      </w:pPr>
      <w:bookmarkStart w:id="30" w:name="_Toc515225149"/>
      <w:bookmarkStart w:id="31" w:name="_Toc514279282"/>
      <w:proofErr w:type="gramStart"/>
      <w:r>
        <w:rPr>
          <w:rFonts w:ascii="Times New Roman" w:eastAsia="Times New Roman" w:hAnsi="Times New Roman"/>
          <w:b/>
          <w:bCs/>
          <w:color w:val="000000"/>
          <w:kern w:val="36"/>
          <w:sz w:val="28"/>
          <w:szCs w:val="28"/>
          <w:shd w:val="clear" w:color="auto" w:fill="FFFFFF"/>
          <w:lang w:val="en-US" w:eastAsia="ru-RU"/>
        </w:rPr>
        <w:t>Novelty.</w:t>
      </w:r>
      <w:proofErr w:type="gramEnd"/>
      <w:r>
        <w:rPr>
          <w:rFonts w:ascii="Times New Roman" w:eastAsia="Times New Roman" w:hAnsi="Times New Roman"/>
          <w:bCs/>
          <w:color w:val="000000"/>
          <w:kern w:val="36"/>
          <w:sz w:val="28"/>
          <w:szCs w:val="28"/>
          <w:shd w:val="clear" w:color="auto" w:fill="FFFFFF"/>
          <w:lang w:val="en-US" w:eastAsia="ru-RU"/>
        </w:rPr>
        <w:t xml:space="preserve"> </w:t>
      </w:r>
      <w:bookmarkStart w:id="32" w:name="_Toc515225150"/>
      <w:bookmarkStart w:id="33" w:name="_Toc514279283"/>
      <w:bookmarkEnd w:id="30"/>
      <w:bookmarkEnd w:id="31"/>
      <w:r>
        <w:rPr>
          <w:rFonts w:ascii="Times New Roman" w:eastAsia="Times New Roman" w:hAnsi="Times New Roman"/>
          <w:bCs/>
          <w:color w:val="000000"/>
          <w:kern w:val="36"/>
          <w:sz w:val="28"/>
          <w:szCs w:val="28"/>
          <w:shd w:val="clear" w:color="auto" w:fill="FFFFFF"/>
          <w:lang w:val="en-US" w:eastAsia="ru-RU"/>
        </w:rPr>
        <w:t xml:space="preserve"> Despite the presence of a broad source base, the problem of the genocide of the Jewish population in the territory of the Mogilev region has not been studied.  The essence of the Nazi policy of the «final solution of the Jewish question</w:t>
      </w:r>
      <w:r>
        <w:rPr>
          <w:rFonts w:ascii="Times New Roman" w:eastAsia="Times New Roman" w:hAnsi="Times New Roman"/>
          <w:bCs/>
          <w:color w:val="000000"/>
          <w:kern w:val="36"/>
          <w:sz w:val="28"/>
          <w:szCs w:val="28"/>
          <w:shd w:val="clear" w:color="auto" w:fill="FFFFFF"/>
          <w:lang w:val="be-BY" w:eastAsia="ru-RU"/>
        </w:rPr>
        <w:t>»</w:t>
      </w:r>
      <w:r>
        <w:rPr>
          <w:rFonts w:ascii="Times New Roman" w:eastAsia="Times New Roman" w:hAnsi="Times New Roman"/>
          <w:bCs/>
          <w:color w:val="000000"/>
          <w:kern w:val="36"/>
          <w:sz w:val="28"/>
          <w:szCs w:val="28"/>
          <w:shd w:val="clear" w:color="auto" w:fill="FFFFFF"/>
          <w:lang w:val="en-US" w:eastAsia="ru-RU"/>
        </w:rPr>
        <w:t xml:space="preserve"> in the occupied territory is defined.  The paper analyzes the content, methods and forms of the genocide policy in relation to the Jewish population of Mogilev region on the part of the German fascist invaders.  Also, attention was drawn to the consideration of attempts to resist the Jews to the policy of the «final solution of the Jewish question</w:t>
      </w:r>
      <w:r>
        <w:rPr>
          <w:rFonts w:ascii="Times New Roman" w:eastAsia="Times New Roman" w:hAnsi="Times New Roman"/>
          <w:bCs/>
          <w:color w:val="000000"/>
          <w:kern w:val="36"/>
          <w:sz w:val="28"/>
          <w:szCs w:val="28"/>
          <w:shd w:val="clear" w:color="auto" w:fill="FFFFFF"/>
          <w:lang w:val="be-BY" w:eastAsia="ru-RU"/>
        </w:rPr>
        <w:t xml:space="preserve">» </w:t>
      </w:r>
      <w:r>
        <w:rPr>
          <w:rFonts w:ascii="Times New Roman" w:eastAsia="Times New Roman" w:hAnsi="Times New Roman"/>
          <w:bCs/>
          <w:color w:val="000000"/>
          <w:kern w:val="36"/>
          <w:sz w:val="28"/>
          <w:szCs w:val="28"/>
          <w:shd w:val="clear" w:color="auto" w:fill="FFFFFF"/>
          <w:lang w:val="en-US" w:eastAsia="ru-RU"/>
        </w:rPr>
        <w:t>of the German fascist invaders.</w:t>
      </w:r>
    </w:p>
    <w:p w:rsidR="0037204E" w:rsidRDefault="0037204E" w:rsidP="0037204E">
      <w:pPr>
        <w:spacing w:after="0" w:line="360" w:lineRule="exact"/>
        <w:ind w:firstLine="709"/>
        <w:jc w:val="both"/>
        <w:outlineLvl w:val="0"/>
        <w:rPr>
          <w:color w:val="000000"/>
          <w:sz w:val="27"/>
          <w:szCs w:val="27"/>
          <w:lang w:val="en-US"/>
        </w:rPr>
      </w:pPr>
      <w:proofErr w:type="gramStart"/>
      <w:r>
        <w:rPr>
          <w:rFonts w:ascii="Times New Roman" w:eastAsia="Times New Roman" w:hAnsi="Times New Roman"/>
          <w:b/>
          <w:bCs/>
          <w:color w:val="000000"/>
          <w:kern w:val="36"/>
          <w:sz w:val="28"/>
          <w:szCs w:val="28"/>
          <w:shd w:val="clear" w:color="auto" w:fill="FFFFFF"/>
          <w:lang w:val="en-US" w:eastAsia="ru-RU"/>
        </w:rPr>
        <w:t>Recommendations for implementation</w:t>
      </w:r>
      <w:r>
        <w:rPr>
          <w:rFonts w:ascii="Times New Roman" w:eastAsia="Times New Roman" w:hAnsi="Times New Roman"/>
          <w:bCs/>
          <w:color w:val="000000"/>
          <w:kern w:val="36"/>
          <w:sz w:val="28"/>
          <w:szCs w:val="28"/>
          <w:shd w:val="clear" w:color="auto" w:fill="FFFFFF"/>
          <w:lang w:val="en-US" w:eastAsia="ru-RU"/>
        </w:rPr>
        <w:t>.</w:t>
      </w:r>
      <w:proofErr w:type="gramEnd"/>
      <w:r>
        <w:rPr>
          <w:rFonts w:ascii="Times New Roman" w:eastAsia="Times New Roman" w:hAnsi="Times New Roman"/>
          <w:bCs/>
          <w:color w:val="000000"/>
          <w:kern w:val="36"/>
          <w:sz w:val="28"/>
          <w:szCs w:val="28"/>
          <w:shd w:val="clear" w:color="auto" w:fill="FFFFFF"/>
          <w:lang w:val="en-US" w:eastAsia="ru-RU"/>
        </w:rPr>
        <w:t xml:space="preserve"> </w:t>
      </w:r>
      <w:bookmarkEnd w:id="32"/>
      <w:bookmarkEnd w:id="33"/>
      <w:r>
        <w:rPr>
          <w:rFonts w:ascii="Times New Roman" w:eastAsia="Times New Roman" w:hAnsi="Times New Roman"/>
          <w:bCs/>
          <w:color w:val="000000"/>
          <w:kern w:val="36"/>
          <w:sz w:val="28"/>
          <w:szCs w:val="28"/>
          <w:shd w:val="clear" w:color="auto" w:fill="FFFFFF"/>
          <w:lang w:val="en-US" w:eastAsia="ru-RU"/>
        </w:rPr>
        <w:t xml:space="preserve">Thesis materials can be used by students-historians and </w:t>
      </w:r>
      <w:proofErr w:type="gramStart"/>
      <w:r>
        <w:rPr>
          <w:rFonts w:ascii="Times New Roman" w:eastAsia="Times New Roman" w:hAnsi="Times New Roman"/>
          <w:bCs/>
          <w:color w:val="000000"/>
          <w:kern w:val="36"/>
          <w:sz w:val="28"/>
          <w:szCs w:val="28"/>
          <w:shd w:val="clear" w:color="auto" w:fill="FFFFFF"/>
          <w:lang w:val="en-US" w:eastAsia="ru-RU"/>
        </w:rPr>
        <w:t>specialists in the educational process, as well as in the preparation of popular science works</w:t>
      </w:r>
      <w:proofErr w:type="gramEnd"/>
      <w:r>
        <w:rPr>
          <w:rFonts w:ascii="Times New Roman" w:eastAsia="Times New Roman" w:hAnsi="Times New Roman"/>
          <w:bCs/>
          <w:color w:val="000000"/>
          <w:kern w:val="36"/>
          <w:sz w:val="28"/>
          <w:szCs w:val="28"/>
          <w:shd w:val="clear" w:color="auto" w:fill="FFFFFF"/>
          <w:lang w:val="en-US" w:eastAsia="ru-RU"/>
        </w:rPr>
        <w:t>.</w:t>
      </w:r>
      <w:r>
        <w:rPr>
          <w:color w:val="000000"/>
          <w:sz w:val="27"/>
          <w:szCs w:val="27"/>
          <w:lang w:val="en-US"/>
        </w:rPr>
        <w:t xml:space="preserve"> </w:t>
      </w:r>
    </w:p>
    <w:p w:rsidR="00925CDB" w:rsidRPr="0037204E" w:rsidRDefault="00D42D0D">
      <w:pPr>
        <w:rPr>
          <w:lang w:val="en-US"/>
        </w:rPr>
      </w:pPr>
    </w:p>
    <w:sectPr w:rsidR="00925CDB" w:rsidRPr="0037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4E"/>
    <w:rsid w:val="00330079"/>
    <w:rsid w:val="0037204E"/>
    <w:rsid w:val="0069050B"/>
    <w:rsid w:val="00A40F94"/>
    <w:rsid w:val="00D4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7393">
      <w:bodyDiv w:val="1"/>
      <w:marLeft w:val="0"/>
      <w:marRight w:val="0"/>
      <w:marTop w:val="0"/>
      <w:marBottom w:val="0"/>
      <w:divBdr>
        <w:top w:val="none" w:sz="0" w:space="0" w:color="auto"/>
        <w:left w:val="none" w:sz="0" w:space="0" w:color="auto"/>
        <w:bottom w:val="none" w:sz="0" w:space="0" w:color="auto"/>
        <w:right w:val="none" w:sz="0" w:space="0" w:color="auto"/>
      </w:divBdr>
    </w:div>
    <w:div w:id="1020087722">
      <w:bodyDiv w:val="1"/>
      <w:marLeft w:val="0"/>
      <w:marRight w:val="0"/>
      <w:marTop w:val="0"/>
      <w:marBottom w:val="0"/>
      <w:divBdr>
        <w:top w:val="none" w:sz="0" w:space="0" w:color="auto"/>
        <w:left w:val="none" w:sz="0" w:space="0" w:color="auto"/>
        <w:bottom w:val="none" w:sz="0" w:space="0" w:color="auto"/>
        <w:right w:val="none" w:sz="0" w:space="0" w:color="auto"/>
      </w:divBdr>
    </w:div>
    <w:div w:id="13999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Анна</cp:lastModifiedBy>
  <cp:revision>2</cp:revision>
  <dcterms:created xsi:type="dcterms:W3CDTF">2019-06-11T04:37:00Z</dcterms:created>
  <dcterms:modified xsi:type="dcterms:W3CDTF">2019-06-11T04:37:00Z</dcterms:modified>
</cp:coreProperties>
</file>