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937910" w:rsidRDefault="000B312C" w:rsidP="000B312C">
      <w:pPr>
        <w:pStyle w:val="a4"/>
        <w:numPr>
          <w:ilvl w:val="0"/>
          <w:numId w:val="27"/>
        </w:numPr>
        <w:spacing w:after="0" w:line="360" w:lineRule="auto"/>
        <w:ind w:left="334" w:hanging="340"/>
        <w:rPr>
          <w:rFonts w:ascii="Times New Roman" w:hAnsi="Times New Roman"/>
          <w:sz w:val="24"/>
          <w:szCs w:val="24"/>
        </w:rPr>
      </w:pPr>
    </w:p>
    <w:p w:rsidR="000B312C" w:rsidRPr="00631C26" w:rsidRDefault="000B312C" w:rsidP="000B312C">
      <w:pPr>
        <w:spacing w:line="360" w:lineRule="auto"/>
        <w:ind w:firstLine="709"/>
        <w:jc w:val="right"/>
        <w:rPr>
          <w:b/>
          <w:i/>
        </w:rPr>
      </w:pPr>
      <w:r w:rsidRPr="00AD70B7">
        <w:rPr>
          <w:b/>
          <w:i/>
        </w:rPr>
        <w:t>Козылева М.В</w:t>
      </w:r>
      <w:r w:rsidRPr="00631C26">
        <w:rPr>
          <w:b/>
          <w:i/>
        </w:rPr>
        <w:t>.</w:t>
      </w:r>
    </w:p>
    <w:p w:rsidR="000B312C" w:rsidRPr="00B31D39" w:rsidRDefault="000B312C" w:rsidP="000B312C">
      <w:pPr>
        <w:spacing w:line="360" w:lineRule="auto"/>
        <w:ind w:firstLine="709"/>
        <w:jc w:val="center"/>
        <w:rPr>
          <w:b/>
        </w:rPr>
      </w:pPr>
      <w:r w:rsidRPr="00B31D39">
        <w:rPr>
          <w:b/>
        </w:rPr>
        <w:t>ПРОБЛЕМА ПЕРЕДАЧИ АНТРОПОНИМОВ</w:t>
      </w:r>
      <w:r w:rsidRPr="00B31D39">
        <w:rPr>
          <w:b/>
        </w:rPr>
        <w:br/>
        <w:t xml:space="preserve"> В ЗАРУБЕЖНОЙ ЛИНГВИСТИКЕ</w:t>
      </w:r>
    </w:p>
    <w:p w:rsidR="000B312C" w:rsidRDefault="000B312C" w:rsidP="000B312C">
      <w:pPr>
        <w:spacing w:line="360" w:lineRule="auto"/>
        <w:ind w:firstLine="709"/>
        <w:jc w:val="both"/>
      </w:pPr>
    </w:p>
    <w:p w:rsidR="000B312C" w:rsidRPr="00B31D39" w:rsidRDefault="000B312C" w:rsidP="000B312C">
      <w:pPr>
        <w:spacing w:line="360" w:lineRule="auto"/>
        <w:ind w:firstLine="709"/>
        <w:jc w:val="both"/>
      </w:pPr>
      <w:r w:rsidRPr="00B31D39">
        <w:t>Среди имен собственных одно из главных мест занимают им</w:t>
      </w:r>
      <w:r w:rsidRPr="00B31D39">
        <w:t>е</w:t>
      </w:r>
      <w:r w:rsidRPr="00B31D39">
        <w:t>нования людей –  антропонимы. Основной функцией антропонима служит назывная, то есть за человеком должно закрепиться то или иное обозначение, но при именовании человека, за исключением пр</w:t>
      </w:r>
      <w:r w:rsidRPr="00B31D39">
        <w:t>о</w:t>
      </w:r>
      <w:r w:rsidRPr="00B31D39">
        <w:t>звищ и ников, характеристику носителя не учитывают. Важную роль имена собственные играют в художественных произведениях, где они могут указывать на время действия, социальный статус, национал</w:t>
      </w:r>
      <w:r w:rsidRPr="00B31D39">
        <w:t>ь</w:t>
      </w:r>
      <w:r w:rsidRPr="00B31D39">
        <w:t xml:space="preserve">ность. </w:t>
      </w:r>
    </w:p>
    <w:p w:rsidR="000B312C" w:rsidRDefault="000B312C" w:rsidP="000B312C">
      <w:pPr>
        <w:spacing w:line="360" w:lineRule="auto"/>
        <w:ind w:firstLine="709"/>
        <w:jc w:val="both"/>
      </w:pPr>
      <w:r w:rsidRPr="00B31D39">
        <w:t>В области перевода так и не сложилось устойчивой переводч</w:t>
      </w:r>
      <w:r w:rsidRPr="00B31D39">
        <w:t>е</w:t>
      </w:r>
      <w:r w:rsidRPr="00B31D39">
        <w:t>ской традиции, обеспечивающей единство методов и использования оптимальных способов передачи имен. При передаче на другой язык имена собственные принято в настоящее время транскрибировать, иногда с элементами транслитерации. Стремление транскрибировать онимы в художественной литературе обосновывается тем, чтобы с</w:t>
      </w:r>
      <w:r w:rsidRPr="00B31D39">
        <w:t>о</w:t>
      </w:r>
      <w:r w:rsidRPr="00B31D39">
        <w:t>хранить назывную функцию, а также, чтобы избежать излишней эк</w:t>
      </w:r>
      <w:r w:rsidRPr="00B31D39">
        <w:t>с</w:t>
      </w:r>
      <w:r w:rsidRPr="00B31D39">
        <w:t>прессивной окраски. В то же время, если антропоним характеризует носителя, то поэтическая функция будет превалировать над назы</w:t>
      </w:r>
      <w:r w:rsidRPr="00B31D39">
        <w:t>в</w:t>
      </w:r>
      <w:r w:rsidRPr="00B31D39">
        <w:t>ной.</w:t>
      </w:r>
    </w:p>
    <w:p w:rsidR="000B312C" w:rsidRPr="00B31D39" w:rsidRDefault="000B312C" w:rsidP="000B312C">
      <w:pPr>
        <w:spacing w:line="360" w:lineRule="auto"/>
        <w:ind w:firstLine="709"/>
        <w:jc w:val="both"/>
      </w:pPr>
      <w:r w:rsidRPr="00B31D39">
        <w:t>По мнению П. Ньюмарка (P. Newmark), личные имена наделены энциклопедической информацией: у них нет ни семантического зн</w:t>
      </w:r>
      <w:r w:rsidRPr="00B31D39">
        <w:t>а</w:t>
      </w:r>
      <w:r w:rsidRPr="00B31D39">
        <w:t>чения, ни дополнительной коннотации. Тем самым антропонимы являются безъэквивалентными единицами, которые не перев</w:t>
      </w:r>
      <w:r w:rsidRPr="00B31D39">
        <w:t>о</w:t>
      </w:r>
      <w:r w:rsidRPr="00B31D39">
        <w:t>дятся [</w:t>
      </w:r>
      <w:r>
        <w:t>2</w:t>
      </w:r>
      <w:r w:rsidRPr="00B31D39">
        <w:t>, c. 70]. Исходя из вышесказанного, исследователь предлагает две страт</w:t>
      </w:r>
      <w:r w:rsidRPr="00B31D39">
        <w:t>е</w:t>
      </w:r>
      <w:r w:rsidRPr="00B31D39">
        <w:t>гии: 1) передачу (</w:t>
      </w:r>
      <w:r w:rsidRPr="00B31D39">
        <w:rPr>
          <w:b/>
          <w:i/>
        </w:rPr>
        <w:t>transference</w:t>
      </w:r>
      <w:r w:rsidRPr="00B31D39">
        <w:t xml:space="preserve">) иностранного имени в ПТ по средствам воссоздания графической или звуковой оболочки имени (англ. </w:t>
      </w:r>
      <w:r w:rsidRPr="00B31D39">
        <w:rPr>
          <w:i/>
        </w:rPr>
        <w:t>Miranda Priestly</w:t>
      </w:r>
      <w:r w:rsidRPr="00B31D39">
        <w:t xml:space="preserve"> – рус. </w:t>
      </w:r>
      <w:r w:rsidRPr="00B31D39">
        <w:rPr>
          <w:i/>
        </w:rPr>
        <w:t>Миранда Пристли</w:t>
      </w:r>
      <w:r w:rsidRPr="00B31D39">
        <w:t>); 2) натурализацию (</w:t>
      </w:r>
      <w:r w:rsidRPr="00B31D39">
        <w:rPr>
          <w:b/>
          <w:i/>
        </w:rPr>
        <w:t>naturalization</w:t>
      </w:r>
      <w:r w:rsidRPr="00B31D39">
        <w:t xml:space="preserve">), </w:t>
      </w:r>
      <w:r>
        <w:t xml:space="preserve">т.е. </w:t>
      </w:r>
      <w:r w:rsidRPr="00B31D39">
        <w:t>адаптацию имени к морфологической системе ПЯ. В сл</w:t>
      </w:r>
      <w:r w:rsidRPr="00B31D39">
        <w:t>у</w:t>
      </w:r>
      <w:r w:rsidRPr="00B31D39">
        <w:t>чае, когда имя обладает определенной коннотацией (в комедиях, аллегориях, сказках и др.) исследователь предлагает 1) перевести а</w:t>
      </w:r>
      <w:r w:rsidRPr="00B31D39">
        <w:t>н</w:t>
      </w:r>
      <w:r w:rsidRPr="00B31D39">
        <w:t>тропоним, 2) адаптировать новое личное имя под  эквивалент ИЯ</w:t>
      </w:r>
      <w:r>
        <w:t xml:space="preserve"> (</w:t>
      </w:r>
      <w:r w:rsidRPr="00B31D39">
        <w:rPr>
          <w:i/>
        </w:rPr>
        <w:t>мистеры Купли</w:t>
      </w:r>
      <w:r>
        <w:t xml:space="preserve"> (торговец), </w:t>
      </w:r>
      <w:r w:rsidRPr="00B31D39">
        <w:rPr>
          <w:i/>
        </w:rPr>
        <w:t>Капли</w:t>
      </w:r>
      <w:r>
        <w:t xml:space="preserve"> (аптекарь), </w:t>
      </w:r>
      <w:r w:rsidRPr="00B31D39">
        <w:rPr>
          <w:i/>
        </w:rPr>
        <w:t>миссис Гнилль</w:t>
      </w:r>
      <w:r>
        <w:t>)</w:t>
      </w:r>
      <w:r w:rsidRPr="00B31D39">
        <w:t>.</w:t>
      </w:r>
    </w:p>
    <w:p w:rsidR="000B312C" w:rsidRPr="00B31D39" w:rsidRDefault="000B312C" w:rsidP="000B312C">
      <w:pPr>
        <w:spacing w:line="360" w:lineRule="auto"/>
        <w:ind w:firstLine="709"/>
        <w:jc w:val="both"/>
      </w:pPr>
      <w:r w:rsidRPr="00B31D39">
        <w:t>С. Хервей и И. Хиггинс (S. Hervey, I. Higgins) придерживаются точки зрения, согласно которой при введении антропонима в ин</w:t>
      </w:r>
      <w:r w:rsidRPr="00B31D39">
        <w:t>о</w:t>
      </w:r>
      <w:r w:rsidRPr="00B31D39">
        <w:t>язычный текст производится либо передача звуковой/графической формы имени, либо имя ИЯ остается в неизменной форме в ПЯ [</w:t>
      </w:r>
      <w:r>
        <w:t>1</w:t>
      </w:r>
      <w:r w:rsidRPr="00B31D39">
        <w:t>, с. 29]. Первый способ принято называть соответственно транслитерац</w:t>
      </w:r>
      <w:r w:rsidRPr="00B31D39">
        <w:t>и</w:t>
      </w:r>
      <w:r w:rsidRPr="00B31D39">
        <w:t xml:space="preserve">ей/транскрипцией, а второй </w:t>
      </w:r>
      <w:r w:rsidRPr="00B31D39">
        <w:lastRenderedPageBreak/>
        <w:t>получил обозначение «экзотизм» (</w:t>
      </w:r>
      <w:proofErr w:type="spellStart"/>
      <w:r w:rsidRPr="00B31D39">
        <w:rPr>
          <w:b/>
          <w:i/>
          <w:lang w:val="en-US"/>
        </w:rPr>
        <w:t>e</w:t>
      </w:r>
      <w:r w:rsidRPr="00B31D39">
        <w:rPr>
          <w:b/>
          <w:i/>
          <w:lang w:val="en-US"/>
        </w:rPr>
        <w:t>x</w:t>
      </w:r>
      <w:r w:rsidRPr="00B31D39">
        <w:rPr>
          <w:b/>
          <w:i/>
          <w:lang w:val="en-US"/>
        </w:rPr>
        <w:t>otism</w:t>
      </w:r>
      <w:proofErr w:type="spellEnd"/>
      <w:r w:rsidRPr="00B31D39">
        <w:t>). Кроме того, исследователи предложили еще одну альтернативу вышеперечисленным методам – способ передачи, при котором имя ИТ заменяется  на равнозначное имя ПТ, т.е. свойственное ПЯ и имеющее одинаковую культурную коннотацию с именем в ИЯ [</w:t>
      </w:r>
      <w:r>
        <w:t>1</w:t>
      </w:r>
      <w:r w:rsidRPr="00B31D39">
        <w:t>, с. 29]. Этот способ получил название культурная трансплантация (</w:t>
      </w:r>
      <w:r w:rsidRPr="00B31D39">
        <w:rPr>
          <w:b/>
          <w:i/>
          <w:lang w:val="en-US"/>
        </w:rPr>
        <w:t>cultural</w:t>
      </w:r>
      <w:r w:rsidRPr="00B31D39">
        <w:rPr>
          <w:b/>
          <w:i/>
        </w:rPr>
        <w:t xml:space="preserve"> </w:t>
      </w:r>
      <w:r w:rsidRPr="00B31D39">
        <w:rPr>
          <w:b/>
          <w:i/>
          <w:lang w:val="en-US"/>
        </w:rPr>
        <w:t>tran</w:t>
      </w:r>
      <w:r w:rsidRPr="00B31D39">
        <w:rPr>
          <w:b/>
          <w:i/>
          <w:lang w:val="en-US"/>
        </w:rPr>
        <w:t>s</w:t>
      </w:r>
      <w:r w:rsidRPr="00B31D39">
        <w:rPr>
          <w:b/>
          <w:i/>
          <w:lang w:val="en-US"/>
        </w:rPr>
        <w:t>plantation</w:t>
      </w:r>
      <w:r w:rsidRPr="00B31D39">
        <w:t xml:space="preserve">). Например, исп. </w:t>
      </w:r>
      <w:r w:rsidRPr="00631C26">
        <w:rPr>
          <w:i/>
          <w:lang w:val="en-US"/>
        </w:rPr>
        <w:t xml:space="preserve">Sr. Olivares </w:t>
      </w:r>
      <w:r w:rsidRPr="00631C26">
        <w:rPr>
          <w:lang w:val="en-US"/>
        </w:rPr>
        <w:t xml:space="preserve">– </w:t>
      </w:r>
      <w:r w:rsidRPr="00B31D39">
        <w:t>англ</w:t>
      </w:r>
      <w:r w:rsidRPr="00631C26">
        <w:rPr>
          <w:lang w:val="en-US"/>
        </w:rPr>
        <w:t xml:space="preserve">. </w:t>
      </w:r>
      <w:proofErr w:type="gramStart"/>
      <w:r w:rsidRPr="00631C26">
        <w:rPr>
          <w:i/>
          <w:lang w:val="en-US"/>
        </w:rPr>
        <w:t xml:space="preserve">Mr. </w:t>
      </w:r>
      <w:proofErr w:type="spellStart"/>
      <w:r w:rsidRPr="00631C26">
        <w:rPr>
          <w:i/>
          <w:lang w:val="en-US"/>
        </w:rPr>
        <w:t>Ollivander</w:t>
      </w:r>
      <w:proofErr w:type="spellEnd"/>
      <w:r w:rsidRPr="00631C26">
        <w:rPr>
          <w:lang w:val="en-US"/>
        </w:rPr>
        <w:t xml:space="preserve">; </w:t>
      </w:r>
      <w:r w:rsidRPr="00B31D39">
        <w:t>фр</w:t>
      </w:r>
      <w:r w:rsidRPr="00631C26">
        <w:rPr>
          <w:lang w:val="en-US"/>
        </w:rPr>
        <w:t>.</w:t>
      </w:r>
      <w:proofErr w:type="gramEnd"/>
      <w:r w:rsidRPr="00631C26">
        <w:rPr>
          <w:lang w:val="en-US"/>
        </w:rPr>
        <w:t xml:space="preserve"> </w:t>
      </w:r>
      <w:proofErr w:type="spellStart"/>
      <w:r w:rsidRPr="00631C26">
        <w:rPr>
          <w:i/>
          <w:lang w:val="en-US"/>
        </w:rPr>
        <w:t>Dupont</w:t>
      </w:r>
      <w:proofErr w:type="spellEnd"/>
      <w:r w:rsidRPr="00631C26">
        <w:rPr>
          <w:i/>
          <w:lang w:val="en-US"/>
        </w:rPr>
        <w:t xml:space="preserve"> </w:t>
      </w:r>
      <w:proofErr w:type="gramStart"/>
      <w:r w:rsidRPr="00631C26">
        <w:rPr>
          <w:i/>
          <w:lang w:val="en-US"/>
        </w:rPr>
        <w:t>et</w:t>
      </w:r>
      <w:proofErr w:type="gramEnd"/>
      <w:r w:rsidRPr="00631C26">
        <w:rPr>
          <w:i/>
          <w:lang w:val="en-US"/>
        </w:rPr>
        <w:t xml:space="preserve"> </w:t>
      </w:r>
      <w:proofErr w:type="spellStart"/>
      <w:r w:rsidRPr="00631C26">
        <w:rPr>
          <w:i/>
          <w:lang w:val="en-US"/>
        </w:rPr>
        <w:t>Dupond</w:t>
      </w:r>
      <w:proofErr w:type="spellEnd"/>
      <w:r w:rsidRPr="00631C26">
        <w:rPr>
          <w:i/>
          <w:lang w:val="en-US"/>
        </w:rPr>
        <w:t xml:space="preserve"> </w:t>
      </w:r>
      <w:r w:rsidRPr="00631C26">
        <w:rPr>
          <w:lang w:val="en-US"/>
        </w:rPr>
        <w:t xml:space="preserve">– </w:t>
      </w:r>
      <w:r w:rsidRPr="00B31D39">
        <w:t>анг</w:t>
      </w:r>
      <w:r w:rsidRPr="00631C26">
        <w:rPr>
          <w:lang w:val="en-US"/>
        </w:rPr>
        <w:t xml:space="preserve">. </w:t>
      </w:r>
      <w:r w:rsidRPr="00B31D39">
        <w:rPr>
          <w:i/>
        </w:rPr>
        <w:t>Thompson and Thomson</w:t>
      </w:r>
      <w:r w:rsidRPr="00B31D39">
        <w:t>.</w:t>
      </w:r>
    </w:p>
    <w:p w:rsidR="000B312C" w:rsidRPr="00B31D39" w:rsidRDefault="000B312C" w:rsidP="000B312C">
      <w:pPr>
        <w:spacing w:line="360" w:lineRule="auto"/>
        <w:ind w:firstLine="709"/>
        <w:jc w:val="both"/>
      </w:pPr>
      <w:r w:rsidRPr="00B31D39">
        <w:t>По мнению А.П. Вермес (</w:t>
      </w:r>
      <w:r w:rsidRPr="00B31D39">
        <w:rPr>
          <w:lang w:val="en-US"/>
        </w:rPr>
        <w:t>A</w:t>
      </w:r>
      <w:r w:rsidRPr="00B31D39">
        <w:t>.</w:t>
      </w:r>
      <w:r w:rsidRPr="00B31D39">
        <w:rPr>
          <w:lang w:val="en-US"/>
        </w:rPr>
        <w:t>P</w:t>
      </w:r>
      <w:r w:rsidRPr="00B31D39">
        <w:t xml:space="preserve">. </w:t>
      </w:r>
      <w:proofErr w:type="spellStart"/>
      <w:r w:rsidRPr="00B31D39">
        <w:rPr>
          <w:lang w:val="en-US"/>
        </w:rPr>
        <w:t>Vermes</w:t>
      </w:r>
      <w:proofErr w:type="spellEnd"/>
      <w:r w:rsidRPr="00B31D39">
        <w:t>), существует четыре о</w:t>
      </w:r>
      <w:r w:rsidRPr="00B31D39">
        <w:t>с</w:t>
      </w:r>
      <w:r w:rsidRPr="00B31D39">
        <w:t>новных способа введения имени собственного в ПЯ: передача (</w:t>
      </w:r>
      <w:r w:rsidRPr="00B31D39">
        <w:rPr>
          <w:b/>
          <w:i/>
          <w:lang w:val="en-US"/>
        </w:rPr>
        <w:t>tran</w:t>
      </w:r>
      <w:r w:rsidRPr="00B31D39">
        <w:rPr>
          <w:b/>
          <w:i/>
          <w:lang w:val="en-US"/>
        </w:rPr>
        <w:t>s</w:t>
      </w:r>
      <w:r w:rsidRPr="00B31D39">
        <w:rPr>
          <w:b/>
          <w:i/>
          <w:lang w:val="en-US"/>
        </w:rPr>
        <w:t>ference</w:t>
      </w:r>
      <w:r w:rsidRPr="00B31D39">
        <w:t>), перевод (</w:t>
      </w:r>
      <w:r w:rsidRPr="00B31D39">
        <w:rPr>
          <w:b/>
          <w:i/>
          <w:lang w:val="en-US"/>
        </w:rPr>
        <w:t>translation</w:t>
      </w:r>
      <w:r w:rsidRPr="00B31D39">
        <w:t>), замена (</w:t>
      </w:r>
      <w:r w:rsidRPr="00B31D39">
        <w:rPr>
          <w:b/>
          <w:i/>
          <w:lang w:val="en-US"/>
        </w:rPr>
        <w:t>substitution</w:t>
      </w:r>
      <w:r w:rsidRPr="00B31D39">
        <w:t>), модификация (</w:t>
      </w:r>
      <w:r w:rsidRPr="00B31D39">
        <w:rPr>
          <w:b/>
          <w:i/>
          <w:lang w:val="en-US"/>
        </w:rPr>
        <w:t>modification</w:t>
      </w:r>
      <w:r w:rsidRPr="00B31D39">
        <w:t>) [</w:t>
      </w:r>
      <w:r>
        <w:t xml:space="preserve">3, </w:t>
      </w:r>
      <w:r w:rsidRPr="00B31D39">
        <w:t>с. 93 – 94]. Замена происходит в том случае, когда имя ИЯ имеет традиционное соответствие в ПЯ. Данный способ в большей степени характерен для пер</w:t>
      </w:r>
      <w:r w:rsidRPr="00B31D39">
        <w:t>е</w:t>
      </w:r>
      <w:r w:rsidRPr="00B31D39">
        <w:t xml:space="preserve">вода географических названий (нем. </w:t>
      </w:r>
      <w:proofErr w:type="gramStart"/>
      <w:r w:rsidRPr="00B31D39">
        <w:rPr>
          <w:i/>
          <w:lang w:val="en-US"/>
        </w:rPr>
        <w:t>Deutschland</w:t>
      </w:r>
      <w:r w:rsidRPr="00B31D39">
        <w:t xml:space="preserve"> – англ.</w:t>
      </w:r>
      <w:proofErr w:type="gramEnd"/>
      <w:r w:rsidRPr="00B31D39">
        <w:t xml:space="preserve"> </w:t>
      </w:r>
      <w:proofErr w:type="gramStart"/>
      <w:smartTag w:uri="urn:schemas-microsoft-com:office:smarttags" w:element="place">
        <w:smartTag w:uri="urn:schemas-microsoft-com:office:smarttags" w:element="country-region">
          <w:r w:rsidRPr="00B31D39">
            <w:rPr>
              <w:i/>
              <w:lang w:val="en-US"/>
            </w:rPr>
            <w:t>Germany</w:t>
          </w:r>
        </w:smartTag>
      </w:smartTag>
      <w:r w:rsidRPr="00B31D39">
        <w:t>, рус.</w:t>
      </w:r>
      <w:proofErr w:type="gramEnd"/>
      <w:r w:rsidRPr="00B31D39">
        <w:t xml:space="preserve"> – </w:t>
      </w:r>
      <w:r w:rsidRPr="00B31D39">
        <w:rPr>
          <w:i/>
        </w:rPr>
        <w:t>Германия</w:t>
      </w:r>
      <w:r w:rsidRPr="00B31D39">
        <w:t xml:space="preserve">, исп. – </w:t>
      </w:r>
      <w:proofErr w:type="spellStart"/>
      <w:r w:rsidRPr="00B31D39">
        <w:rPr>
          <w:i/>
          <w:lang w:val="en-US"/>
        </w:rPr>
        <w:t>Alemania</w:t>
      </w:r>
      <w:proofErr w:type="spellEnd"/>
      <w:r w:rsidRPr="00B31D39">
        <w:t>). Модификация подразумевает выбор для единицы ИЯ так</w:t>
      </w:r>
      <w:r w:rsidRPr="00B31D39">
        <w:t>о</w:t>
      </w:r>
      <w:r w:rsidRPr="00B31D39">
        <w:t xml:space="preserve">го имени в ПЯ, которое обычно полностью не связано или частично связано, с именем  в ИТ (рус. </w:t>
      </w:r>
      <w:r w:rsidRPr="00B31D39">
        <w:rPr>
          <w:i/>
        </w:rPr>
        <w:t>Винни Пух</w:t>
      </w:r>
      <w:r w:rsidRPr="00B31D39">
        <w:t xml:space="preserve"> –  англ. </w:t>
      </w:r>
      <w:proofErr w:type="gramStart"/>
      <w:r w:rsidRPr="00B31D39">
        <w:rPr>
          <w:i/>
          <w:lang w:val="en-US"/>
        </w:rPr>
        <w:t>Winnie</w:t>
      </w:r>
      <w:r w:rsidRPr="00B31D39">
        <w:rPr>
          <w:i/>
        </w:rPr>
        <w:t>-</w:t>
      </w:r>
      <w:r w:rsidRPr="00B31D39">
        <w:rPr>
          <w:i/>
          <w:lang w:val="en-US"/>
        </w:rPr>
        <w:t>the</w:t>
      </w:r>
      <w:r w:rsidRPr="00B31D39">
        <w:rPr>
          <w:i/>
        </w:rPr>
        <w:t>-</w:t>
      </w:r>
      <w:r w:rsidRPr="00B31D39">
        <w:rPr>
          <w:i/>
          <w:lang w:val="en-US"/>
        </w:rPr>
        <w:t>Pooh</w:t>
      </w:r>
      <w:r w:rsidRPr="00B31D39">
        <w:t>).</w:t>
      </w:r>
      <w:proofErr w:type="gramEnd"/>
    </w:p>
    <w:p w:rsidR="000B312C" w:rsidRDefault="000B312C" w:rsidP="000B312C">
      <w:pPr>
        <w:spacing w:line="360" w:lineRule="auto"/>
        <w:ind w:firstLine="709"/>
        <w:jc w:val="both"/>
      </w:pPr>
      <w:r w:rsidRPr="00B31D39">
        <w:t>Таким образом, все вышеперечисленные способы передачи имен в и</w:t>
      </w:r>
      <w:r>
        <w:t>ноязычном тексте взаимосвязаны и</w:t>
      </w:r>
      <w:r w:rsidRPr="00B31D39">
        <w:t xml:space="preserve"> имеют ряд схожих черт: </w:t>
      </w:r>
    </w:p>
    <w:tbl>
      <w:tblPr>
        <w:tblStyle w:val="af2"/>
        <w:tblW w:w="0" w:type="auto"/>
        <w:tblLook w:val="01E0"/>
      </w:tblPr>
      <w:tblGrid>
        <w:gridCol w:w="2906"/>
        <w:gridCol w:w="2907"/>
        <w:gridCol w:w="2907"/>
      </w:tblGrid>
      <w:tr w:rsidR="000B312C" w:rsidRPr="00B31D39" w:rsidTr="00BF223A">
        <w:tc>
          <w:tcPr>
            <w:tcW w:w="2906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center"/>
              <w:rPr>
                <w:i/>
                <w:lang w:val="en-US"/>
              </w:rPr>
            </w:pPr>
            <w:r w:rsidRPr="00B31D39">
              <w:rPr>
                <w:i/>
                <w:lang w:val="en-US"/>
              </w:rPr>
              <w:t xml:space="preserve">Peter </w:t>
            </w:r>
            <w:proofErr w:type="spellStart"/>
            <w:r w:rsidRPr="00B31D39">
              <w:rPr>
                <w:i/>
                <w:lang w:val="en-US"/>
              </w:rPr>
              <w:t>Newmark</w:t>
            </w:r>
            <w:proofErr w:type="spellEnd"/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jc w:val="center"/>
              <w:rPr>
                <w:i/>
              </w:rPr>
            </w:pPr>
            <w:r w:rsidRPr="00B31D39">
              <w:rPr>
                <w:i/>
              </w:rPr>
              <w:t>S. Hervey, I. Higgins</w:t>
            </w: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jc w:val="center"/>
              <w:rPr>
                <w:i/>
              </w:rPr>
            </w:pPr>
            <w:r w:rsidRPr="00B31D39">
              <w:rPr>
                <w:i/>
              </w:rPr>
              <w:t>Albert Péter Vermes</w:t>
            </w:r>
          </w:p>
        </w:tc>
      </w:tr>
      <w:tr w:rsidR="000B312C" w:rsidRPr="00B31D39" w:rsidTr="00BF223A">
        <w:tc>
          <w:tcPr>
            <w:tcW w:w="2906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</w:pPr>
            <w:r w:rsidRPr="00B31D39">
              <w:rPr>
                <w:lang w:val="en-US"/>
              </w:rPr>
              <w:t>transference</w:t>
            </w: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</w:pPr>
            <w:proofErr w:type="spellStart"/>
            <w:r w:rsidRPr="00B31D39">
              <w:rPr>
                <w:lang w:val="en-US"/>
              </w:rPr>
              <w:t>exotism</w:t>
            </w:r>
            <w:proofErr w:type="spellEnd"/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</w:pPr>
            <w:r w:rsidRPr="00B31D39">
              <w:rPr>
                <w:lang w:val="en-US"/>
              </w:rPr>
              <w:t>transference</w:t>
            </w:r>
          </w:p>
        </w:tc>
      </w:tr>
      <w:tr w:rsidR="000B312C" w:rsidRPr="00B31D39" w:rsidTr="00BF223A">
        <w:tc>
          <w:tcPr>
            <w:tcW w:w="2906" w:type="dxa"/>
          </w:tcPr>
          <w:p w:rsidR="000B312C" w:rsidRPr="00C9455C" w:rsidRDefault="000B312C" w:rsidP="00BF223A">
            <w:pPr>
              <w:spacing w:line="360" w:lineRule="auto"/>
              <w:ind w:firstLine="709"/>
              <w:jc w:val="both"/>
            </w:pP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jc w:val="both"/>
              <w:rPr>
                <w:lang w:val="en-US"/>
              </w:rPr>
            </w:pPr>
            <w:r w:rsidRPr="00B31D39">
              <w:rPr>
                <w:lang w:val="en-US"/>
              </w:rPr>
              <w:t>cultural</w:t>
            </w:r>
            <w:r w:rsidRPr="00B31D39">
              <w:t xml:space="preserve"> </w:t>
            </w:r>
            <w:r w:rsidRPr="00B31D39">
              <w:rPr>
                <w:lang w:val="en-US"/>
              </w:rPr>
              <w:t>tran</w:t>
            </w:r>
            <w:r w:rsidRPr="00B31D39">
              <w:rPr>
                <w:lang w:val="en-US"/>
              </w:rPr>
              <w:t>s</w:t>
            </w:r>
            <w:r w:rsidRPr="00B31D39">
              <w:rPr>
                <w:lang w:val="en-US"/>
              </w:rPr>
              <w:t>plantation</w:t>
            </w: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31D39">
              <w:rPr>
                <w:lang w:val="en-US"/>
              </w:rPr>
              <w:t>modification</w:t>
            </w:r>
          </w:p>
        </w:tc>
      </w:tr>
      <w:tr w:rsidR="000B312C" w:rsidRPr="00B31D39" w:rsidTr="00BF223A">
        <w:tc>
          <w:tcPr>
            <w:tcW w:w="2906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31D39">
              <w:rPr>
                <w:lang w:val="en-US"/>
              </w:rPr>
              <w:t>naturalization</w:t>
            </w: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31D39">
              <w:rPr>
                <w:lang w:val="en-US"/>
              </w:rPr>
              <w:t>transliteration</w:t>
            </w:r>
          </w:p>
        </w:tc>
        <w:tc>
          <w:tcPr>
            <w:tcW w:w="2907" w:type="dxa"/>
          </w:tcPr>
          <w:p w:rsidR="000B312C" w:rsidRPr="00B31D39" w:rsidRDefault="000B312C" w:rsidP="00BF223A">
            <w:pPr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</w:tr>
    </w:tbl>
    <w:p w:rsidR="000B312C" w:rsidRPr="00B31D39" w:rsidRDefault="000B312C" w:rsidP="000B312C">
      <w:pPr>
        <w:spacing w:line="360" w:lineRule="auto"/>
        <w:ind w:firstLine="709"/>
        <w:jc w:val="both"/>
      </w:pPr>
    </w:p>
    <w:p w:rsidR="000B312C" w:rsidRPr="00B31D39" w:rsidRDefault="000B312C" w:rsidP="000B312C">
      <w:pPr>
        <w:spacing w:line="360" w:lineRule="auto"/>
        <w:ind w:firstLine="709"/>
        <w:jc w:val="both"/>
      </w:pPr>
      <w:r w:rsidRPr="00B31D39">
        <w:t xml:space="preserve">Передача энциклопедических имен, как правило, не приводит к утрате смысла и выразительности. Передачу же дополнительных, внутрилингвистических значений антропонимов можно отнести к прагматической сверхзадаче, успешное </w:t>
      </w:r>
      <w:r>
        <w:t>решение</w:t>
      </w:r>
      <w:r w:rsidRPr="00B31D39">
        <w:t xml:space="preserve"> которой еще больше приблизит текст перевода к тексту оригинала, будет свидетельств</w:t>
      </w:r>
      <w:r w:rsidRPr="00B31D39">
        <w:t>о</w:t>
      </w:r>
      <w:r w:rsidRPr="00B31D39">
        <w:t>вать о профессионализме, стремлении к предельно точной передаче подли</w:t>
      </w:r>
      <w:r w:rsidRPr="00B31D39">
        <w:t>н</w:t>
      </w:r>
      <w:r w:rsidRPr="00B31D39">
        <w:t>ника, готовности к нестандартным решениям и, как следствие, ма</w:t>
      </w:r>
      <w:r w:rsidRPr="00B31D39">
        <w:t>с</w:t>
      </w:r>
      <w:r w:rsidRPr="00B31D39">
        <w:t>терстве переводчика.</w:t>
      </w:r>
    </w:p>
    <w:p w:rsidR="000B312C" w:rsidRDefault="000B312C" w:rsidP="000B312C">
      <w:pPr>
        <w:spacing w:line="360" w:lineRule="auto"/>
        <w:ind w:firstLine="709"/>
        <w:jc w:val="center"/>
        <w:rPr>
          <w:i/>
        </w:rPr>
      </w:pPr>
    </w:p>
    <w:p w:rsidR="000B312C" w:rsidRPr="00A17B41" w:rsidRDefault="000B312C" w:rsidP="000B312C">
      <w:pPr>
        <w:spacing w:line="360" w:lineRule="auto"/>
        <w:ind w:firstLine="709"/>
        <w:jc w:val="center"/>
        <w:rPr>
          <w:i/>
          <w:lang w:val="en-US"/>
        </w:rPr>
      </w:pPr>
      <w:r w:rsidRPr="00A17B41">
        <w:rPr>
          <w:i/>
        </w:rPr>
        <w:t>Литература</w:t>
      </w:r>
      <w:r w:rsidRPr="00A17B41">
        <w:rPr>
          <w:i/>
          <w:lang w:val="en-US"/>
        </w:rPr>
        <w:t>:</w:t>
      </w:r>
    </w:p>
    <w:p w:rsidR="000B312C" w:rsidRPr="000F7E4A" w:rsidRDefault="000B312C" w:rsidP="000B312C">
      <w:pPr>
        <w:pStyle w:val="a"/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20" w:firstLine="709"/>
        <w:rPr>
          <w:lang w:val="en-US"/>
        </w:rPr>
      </w:pPr>
      <w:r w:rsidRPr="000F7E4A">
        <w:rPr>
          <w:i/>
          <w:lang w:val="en-US"/>
        </w:rPr>
        <w:t>Hervey, S.</w:t>
      </w:r>
      <w:r w:rsidRPr="000F7E4A">
        <w:rPr>
          <w:lang w:val="en-US"/>
        </w:rPr>
        <w:t xml:space="preserve"> Thinking Translation / S. Hervey, </w:t>
      </w:r>
      <w:smartTag w:uri="urn:schemas-microsoft-com:office:smarttags" w:element="place">
        <w:r w:rsidRPr="000F7E4A">
          <w:rPr>
            <w:lang w:val="en-US"/>
          </w:rPr>
          <w:t>I.</w:t>
        </w:r>
      </w:smartTag>
      <w:r w:rsidRPr="000F7E4A">
        <w:rPr>
          <w:lang w:val="en-US"/>
        </w:rPr>
        <w:t xml:space="preserve"> Higgins. – </w:t>
      </w:r>
      <w:smartTag w:uri="urn:schemas-microsoft-com:office:smarttags" w:element="City">
        <w:r w:rsidRPr="000F7E4A">
          <w:rPr>
            <w:lang w:val="en-US"/>
          </w:rPr>
          <w:t>London</w:t>
        </w:r>
      </w:smartTag>
      <w:r w:rsidRPr="00B31D39">
        <w:rPr>
          <w:lang w:val="en-US"/>
        </w:rPr>
        <w:t xml:space="preserve"> and</w:t>
      </w:r>
      <w:r w:rsidRPr="000F7E4A"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F7E4A">
            <w:rPr>
              <w:lang w:val="en-US"/>
            </w:rPr>
            <w:t>New York</w:t>
          </w:r>
        </w:smartTag>
      </w:smartTag>
      <w:r w:rsidRPr="000F7E4A">
        <w:rPr>
          <w:lang w:val="en-US"/>
        </w:rPr>
        <w:t xml:space="preserve">: </w:t>
      </w:r>
      <w:proofErr w:type="spellStart"/>
      <w:r w:rsidRPr="000F7E4A">
        <w:rPr>
          <w:lang w:val="en-US"/>
        </w:rPr>
        <w:t>Routledge</w:t>
      </w:r>
      <w:proofErr w:type="spellEnd"/>
      <w:r w:rsidRPr="000F7E4A">
        <w:rPr>
          <w:lang w:val="en-US"/>
        </w:rPr>
        <w:t>, 1992. – 258 p.</w:t>
      </w:r>
    </w:p>
    <w:p w:rsidR="000B312C" w:rsidRPr="00631C26" w:rsidRDefault="000B312C" w:rsidP="000B312C">
      <w:pPr>
        <w:pStyle w:val="a"/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20" w:firstLine="709"/>
        <w:rPr>
          <w:lang w:val="en-US"/>
        </w:rPr>
      </w:pPr>
      <w:proofErr w:type="spellStart"/>
      <w:r w:rsidRPr="00631C26">
        <w:rPr>
          <w:i/>
          <w:lang w:val="en-US"/>
        </w:rPr>
        <w:lastRenderedPageBreak/>
        <w:t>Newmark</w:t>
      </w:r>
      <w:proofErr w:type="spellEnd"/>
      <w:r w:rsidRPr="00631C26">
        <w:rPr>
          <w:i/>
          <w:lang w:val="en-US"/>
        </w:rPr>
        <w:t>, P.</w:t>
      </w:r>
      <w:r w:rsidRPr="00631C26">
        <w:rPr>
          <w:lang w:val="en-US"/>
        </w:rPr>
        <w:t xml:space="preserve"> </w:t>
      </w:r>
      <w:r w:rsidRPr="00B31D39">
        <w:rPr>
          <w:lang w:val="en-US"/>
        </w:rPr>
        <w:t>A textbook of</w:t>
      </w:r>
      <w:r w:rsidRPr="00631C26">
        <w:rPr>
          <w:lang w:val="en-US"/>
        </w:rPr>
        <w:t xml:space="preserve"> Translation / Peter </w:t>
      </w:r>
      <w:proofErr w:type="spellStart"/>
      <w:r w:rsidRPr="00631C26">
        <w:rPr>
          <w:lang w:val="en-US"/>
        </w:rPr>
        <w:t>Newmark</w:t>
      </w:r>
      <w:proofErr w:type="spellEnd"/>
      <w:r w:rsidRPr="00631C26">
        <w:rPr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B31D39">
            <w:rPr>
              <w:lang w:val="en-US"/>
            </w:rPr>
            <w:t>London</w:t>
          </w:r>
        </w:smartTag>
      </w:smartTag>
      <w:r w:rsidRPr="00631C26">
        <w:rPr>
          <w:lang w:val="en-US"/>
        </w:rPr>
        <w:t xml:space="preserve">: </w:t>
      </w:r>
      <w:r w:rsidRPr="00B31D39">
        <w:rPr>
          <w:lang w:val="en-US"/>
        </w:rPr>
        <w:t>Prentice Hall</w:t>
      </w:r>
      <w:r w:rsidRPr="00631C26">
        <w:rPr>
          <w:lang w:val="en-US"/>
        </w:rPr>
        <w:t>, 19</w:t>
      </w:r>
      <w:r w:rsidRPr="00B31D39">
        <w:rPr>
          <w:lang w:val="en-US"/>
        </w:rPr>
        <w:t>8</w:t>
      </w:r>
      <w:r w:rsidRPr="00631C26">
        <w:rPr>
          <w:lang w:val="en-US"/>
        </w:rPr>
        <w:t xml:space="preserve">8. – </w:t>
      </w:r>
      <w:r w:rsidRPr="00B31D39">
        <w:rPr>
          <w:lang w:val="en-US"/>
        </w:rPr>
        <w:t>304</w:t>
      </w:r>
      <w:r w:rsidRPr="00631C26">
        <w:rPr>
          <w:lang w:val="en-US"/>
        </w:rPr>
        <w:t xml:space="preserve"> p.</w:t>
      </w:r>
    </w:p>
    <w:p w:rsidR="000B312C" w:rsidRPr="00631C26" w:rsidRDefault="000B312C" w:rsidP="000B312C">
      <w:pPr>
        <w:pStyle w:val="a"/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20" w:firstLine="709"/>
        <w:rPr>
          <w:b/>
          <w:lang w:val="en-US"/>
        </w:rPr>
      </w:pPr>
      <w:proofErr w:type="spellStart"/>
      <w:r w:rsidRPr="00631C26">
        <w:rPr>
          <w:i/>
          <w:lang w:val="en-US"/>
        </w:rPr>
        <w:t>Vermes</w:t>
      </w:r>
      <w:proofErr w:type="spellEnd"/>
      <w:r w:rsidRPr="00631C26">
        <w:rPr>
          <w:i/>
          <w:lang w:val="en-US"/>
        </w:rPr>
        <w:t>, A.P.</w:t>
      </w:r>
      <w:r w:rsidRPr="00631C26">
        <w:rPr>
          <w:lang w:val="en-US"/>
        </w:rPr>
        <w:t xml:space="preserve"> Proper Names in Translation: an Explanatory </w:t>
      </w:r>
      <w:proofErr w:type="spellStart"/>
      <w:r w:rsidRPr="00631C26">
        <w:rPr>
          <w:lang w:val="en-US"/>
        </w:rPr>
        <w:t>Attemp</w:t>
      </w:r>
      <w:proofErr w:type="spellEnd"/>
      <w:r w:rsidRPr="00631C26">
        <w:rPr>
          <w:lang w:val="en-US"/>
        </w:rPr>
        <w:t xml:space="preserve"> / Albert </w:t>
      </w:r>
      <w:proofErr w:type="spellStart"/>
      <w:r w:rsidRPr="00631C26">
        <w:rPr>
          <w:lang w:val="en-US"/>
        </w:rPr>
        <w:t>Péter</w:t>
      </w:r>
      <w:proofErr w:type="spellEnd"/>
      <w:r w:rsidRPr="00631C26">
        <w:rPr>
          <w:lang w:val="en-US"/>
        </w:rPr>
        <w:t xml:space="preserve"> </w:t>
      </w:r>
      <w:proofErr w:type="spellStart"/>
      <w:r w:rsidRPr="00631C26">
        <w:rPr>
          <w:lang w:val="en-US"/>
        </w:rPr>
        <w:t>Vermes</w:t>
      </w:r>
      <w:proofErr w:type="spellEnd"/>
      <w:r w:rsidRPr="00631C26">
        <w:rPr>
          <w:lang w:val="en-US"/>
        </w:rPr>
        <w:t xml:space="preserve"> // Across Languages and Cultures 4 (1). – 2003. pp. 89 – 108.</w:t>
      </w:r>
    </w:p>
    <w:p w:rsidR="0091474E" w:rsidRPr="000B312C" w:rsidRDefault="0091474E" w:rsidP="00E505FA">
      <w:pPr>
        <w:rPr>
          <w:szCs w:val="28"/>
          <w:lang w:val="en-US"/>
        </w:rPr>
      </w:pPr>
    </w:p>
    <w:sectPr w:rsidR="0091474E" w:rsidRPr="000B312C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5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1"/>
  </w:num>
  <w:num w:numId="5">
    <w:abstractNumId w:val="10"/>
  </w:num>
  <w:num w:numId="6">
    <w:abstractNumId w:val="3"/>
  </w:num>
  <w:num w:numId="7">
    <w:abstractNumId w:val="2"/>
  </w:num>
  <w:num w:numId="8">
    <w:abstractNumId w:val="28"/>
  </w:num>
  <w:num w:numId="9">
    <w:abstractNumId w:val="20"/>
  </w:num>
  <w:num w:numId="10">
    <w:abstractNumId w:val="22"/>
  </w:num>
  <w:num w:numId="11">
    <w:abstractNumId w:val="18"/>
  </w:num>
  <w:num w:numId="12">
    <w:abstractNumId w:val="23"/>
  </w:num>
  <w:num w:numId="13">
    <w:abstractNumId w:val="27"/>
  </w:num>
  <w:num w:numId="14">
    <w:abstractNumId w:val="19"/>
  </w:num>
  <w:num w:numId="15">
    <w:abstractNumId w:val="7"/>
  </w:num>
  <w:num w:numId="16">
    <w:abstractNumId w:val="16"/>
  </w:num>
  <w:num w:numId="17">
    <w:abstractNumId w:val="1"/>
  </w:num>
  <w:num w:numId="18">
    <w:abstractNumId w:val="15"/>
  </w:num>
  <w:num w:numId="19">
    <w:abstractNumId w:val="5"/>
  </w:num>
  <w:num w:numId="20">
    <w:abstractNumId w:val="0"/>
  </w:num>
  <w:num w:numId="21">
    <w:abstractNumId w:val="8"/>
  </w:num>
  <w:num w:numId="22">
    <w:abstractNumId w:val="26"/>
  </w:num>
  <w:num w:numId="23">
    <w:abstractNumId w:val="25"/>
  </w:num>
  <w:num w:numId="24">
    <w:abstractNumId w:val="4"/>
  </w:num>
  <w:num w:numId="25">
    <w:abstractNumId w:val="6"/>
  </w:num>
  <w:num w:numId="26">
    <w:abstractNumId w:val="9"/>
  </w:num>
  <w:num w:numId="27">
    <w:abstractNumId w:val="24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483716"/>
    <w:rsid w:val="00484FA4"/>
    <w:rsid w:val="004F3014"/>
    <w:rsid w:val="00550968"/>
    <w:rsid w:val="005809AC"/>
    <w:rsid w:val="006160B3"/>
    <w:rsid w:val="00636A09"/>
    <w:rsid w:val="006E6E95"/>
    <w:rsid w:val="0075081E"/>
    <w:rsid w:val="007C7E09"/>
    <w:rsid w:val="007D7B7D"/>
    <w:rsid w:val="008769B0"/>
    <w:rsid w:val="008D477E"/>
    <w:rsid w:val="0091474E"/>
    <w:rsid w:val="00956221"/>
    <w:rsid w:val="009C17C8"/>
    <w:rsid w:val="00A76E80"/>
    <w:rsid w:val="00D76D6A"/>
    <w:rsid w:val="00DD6EEE"/>
    <w:rsid w:val="00E505FA"/>
    <w:rsid w:val="00E61B06"/>
    <w:rsid w:val="00E76AB6"/>
    <w:rsid w:val="00E958B6"/>
    <w:rsid w:val="00F32EE4"/>
    <w:rsid w:val="00F923C3"/>
    <w:rsid w:val="00FA614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 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19</cp:revision>
  <dcterms:created xsi:type="dcterms:W3CDTF">2012-11-02T10:17:00Z</dcterms:created>
  <dcterms:modified xsi:type="dcterms:W3CDTF">2012-11-02T11:39:00Z</dcterms:modified>
</cp:coreProperties>
</file>