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22" w:rsidRPr="006B0AC9" w:rsidRDefault="00041A22" w:rsidP="00041A22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proofErr w:type="spellStart"/>
      <w:r w:rsidRPr="006B0AC9">
        <w:rPr>
          <w:b/>
          <w:i/>
          <w:sz w:val="28"/>
          <w:szCs w:val="28"/>
        </w:rPr>
        <w:t>Конашенко</w:t>
      </w:r>
      <w:proofErr w:type="spellEnd"/>
      <w:r w:rsidRPr="006B0AC9">
        <w:rPr>
          <w:b/>
          <w:i/>
          <w:sz w:val="28"/>
          <w:szCs w:val="28"/>
        </w:rPr>
        <w:t xml:space="preserve"> Е.И. </w:t>
      </w:r>
    </w:p>
    <w:p w:rsidR="00041A22" w:rsidRDefault="00041A22" w:rsidP="00041A2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56FF">
        <w:rPr>
          <w:b/>
          <w:sz w:val="28"/>
          <w:szCs w:val="28"/>
        </w:rPr>
        <w:t xml:space="preserve">СПОСОБЫ ПЕРЕДАЧИ </w:t>
      </w:r>
      <w:r>
        <w:rPr>
          <w:b/>
          <w:sz w:val="28"/>
          <w:szCs w:val="28"/>
        </w:rPr>
        <w:t>ТОЧНОЙ ИНФОРМАЦИИ</w:t>
      </w:r>
      <w:r w:rsidRPr="006256FF">
        <w:rPr>
          <w:b/>
          <w:sz w:val="28"/>
          <w:szCs w:val="28"/>
        </w:rPr>
        <w:t xml:space="preserve"> В РУССКО-АНГЛИЙСКОМ СИНХРОННОМ ПЕРЕВОДЕ</w:t>
      </w:r>
    </w:p>
    <w:p w:rsidR="00041A22" w:rsidRDefault="00041A22" w:rsidP="00041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Синхронный перевод признается многими исследователями одним из самых сложных видов переводческой деятельности вследствие  его специфических  особенностей, к которым наряду с одновременным процессом слушания и говорения относятся также заданный темп перевода оратором, ограниченный объем перерабатываемой информации, одноразовое предъявление материала, дефицит времени и максимальная нагрузка на оперативную память. Поэтому неудивительно, что особые трудности для переводчика-синхрониста представляет перевод точной информации, которая не только плохо воспринимается на слух при устном предъявлении, но и трудно удерживается в памяти.</w:t>
      </w:r>
    </w:p>
    <w:p w:rsidR="00041A22" w:rsidRDefault="00041A22" w:rsidP="00041A2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исследование проведено на материале русско-английских параллельных текстов социально-экономической направленности. </w:t>
      </w:r>
      <w:proofErr w:type="gramStart"/>
      <w:r>
        <w:rPr>
          <w:sz w:val="28"/>
          <w:szCs w:val="28"/>
        </w:rPr>
        <w:t>В результате исследования было установлено, что в 62% случаев точные данные переданы переводчиками-синхронистами правильно, однако в 38% случаев наблюдаются те или иные искажения, что иллюстрирует следующий пример из выступления Председателя Правительства РФ В.В. Путина на Всемирном экономическом форуме в Давосе, в котором речь идет о потенциале российских газопроводов Южный и Северный поток:</w:t>
      </w:r>
      <w:proofErr w:type="gramEnd"/>
      <w:r>
        <w:rPr>
          <w:sz w:val="28"/>
          <w:szCs w:val="28"/>
        </w:rPr>
        <w:t xml:space="preserve"> </w:t>
      </w:r>
      <w:r w:rsidRPr="00EA4BAA">
        <w:rPr>
          <w:i/>
          <w:sz w:val="28"/>
          <w:szCs w:val="28"/>
        </w:rPr>
        <w:t xml:space="preserve">Их общая ориентировочная мощность порядка </w:t>
      </w:r>
      <w:r w:rsidRPr="00EA4BAA">
        <w:rPr>
          <w:b/>
          <w:i/>
          <w:sz w:val="28"/>
          <w:szCs w:val="28"/>
        </w:rPr>
        <w:t>80 миллиардов</w:t>
      </w:r>
      <w:r w:rsidRPr="00EA4BAA">
        <w:rPr>
          <w:i/>
          <w:sz w:val="28"/>
          <w:szCs w:val="28"/>
        </w:rPr>
        <w:t xml:space="preserve"> кубических метров газа в год. – </w:t>
      </w:r>
      <w:r w:rsidRPr="00EA4BAA">
        <w:rPr>
          <w:i/>
          <w:sz w:val="28"/>
          <w:szCs w:val="28"/>
          <w:lang w:val="en-US"/>
        </w:rPr>
        <w:t>Their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total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capacity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is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about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b/>
          <w:i/>
          <w:sz w:val="28"/>
          <w:szCs w:val="28"/>
        </w:rPr>
        <w:t xml:space="preserve">85 </w:t>
      </w:r>
      <w:r w:rsidRPr="00EA4BAA">
        <w:rPr>
          <w:b/>
          <w:i/>
          <w:sz w:val="28"/>
          <w:szCs w:val="28"/>
          <w:lang w:val="en-US"/>
        </w:rPr>
        <w:t>billion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cubic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meters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of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gas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per</w:t>
      </w:r>
      <w:r w:rsidRPr="00EA4BAA">
        <w:rPr>
          <w:i/>
          <w:sz w:val="28"/>
          <w:szCs w:val="28"/>
        </w:rPr>
        <w:t xml:space="preserve"> </w:t>
      </w:r>
      <w:r w:rsidRPr="00EA4BAA">
        <w:rPr>
          <w:i/>
          <w:sz w:val="28"/>
          <w:szCs w:val="28"/>
          <w:lang w:val="en-US"/>
        </w:rPr>
        <w:t>year</w:t>
      </w:r>
      <w:r w:rsidRPr="00745B82">
        <w:rPr>
          <w:sz w:val="28"/>
          <w:szCs w:val="28"/>
        </w:rPr>
        <w:t>.</w:t>
      </w:r>
      <w:r>
        <w:rPr>
          <w:sz w:val="28"/>
          <w:szCs w:val="28"/>
        </w:rPr>
        <w:t xml:space="preserve"> Важно помнить, что зачастую экономические показатели такого уровня исчисляются именно миллиардами. Пять миллиардов кубических метров газа, добавленных переводчиком, – это более чем годовой объем потребления российского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топлива такими странами близкого и далекого зарубежья, как Финляндия, Болгария, Словакия, Литва или Греция. Такого рода переводческие неточности можно объяснить быстрым </w:t>
      </w:r>
      <w:r>
        <w:rPr>
          <w:sz w:val="28"/>
          <w:szCs w:val="28"/>
        </w:rPr>
        <w:lastRenderedPageBreak/>
        <w:t xml:space="preserve">темпом речи оратора и ограниченными возможностями оперативной памяти. Но при нормальном и среднем темпе выступления  переводчику необходимо удержать в памяти не только текстовую, но и числовую информацию, релевантную для сохранения адекватности перевода. </w:t>
      </w:r>
    </w:p>
    <w:p w:rsidR="00041A22" w:rsidRDefault="00041A22" w:rsidP="00041A2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переводе точной информации синхронисты в исследованном материале чаще всего прибегают к трансформационной операции опущения (8%) и генерализации (30%), т.е. вместо точного значения приводят  округленные или приблизительные данные. Такого рода переводческие решения оправданы для передачи нерелевантной или избыточной информации, которая, например, используется в качестве иллюстрации уже сказанному. Так,  вице-премьер РБ А.В. Кобяков, говоря об увеличении привлекательности РБ для иностранных инвесторов, приводит следующие доводы: </w:t>
      </w:r>
      <w:r w:rsidRPr="00F25198">
        <w:rPr>
          <w:sz w:val="28"/>
          <w:szCs w:val="28"/>
        </w:rPr>
        <w:t>&lt;</w:t>
      </w:r>
      <w:r>
        <w:rPr>
          <w:sz w:val="28"/>
          <w:szCs w:val="28"/>
        </w:rPr>
        <w:t>…</w:t>
      </w:r>
      <w:r w:rsidRPr="00F25198">
        <w:rPr>
          <w:sz w:val="28"/>
          <w:szCs w:val="28"/>
        </w:rPr>
        <w:t xml:space="preserve">&gt; </w:t>
      </w:r>
      <w:r w:rsidRPr="00986505">
        <w:rPr>
          <w:i/>
          <w:sz w:val="28"/>
          <w:szCs w:val="28"/>
        </w:rPr>
        <w:t xml:space="preserve">по классификации </w:t>
      </w:r>
      <w:proofErr w:type="spellStart"/>
      <w:proofErr w:type="gramStart"/>
      <w:r w:rsidRPr="00986505">
        <w:rPr>
          <w:i/>
          <w:sz w:val="28"/>
          <w:szCs w:val="28"/>
        </w:rPr>
        <w:t>бизнес</w:t>
      </w:r>
      <w:r>
        <w:rPr>
          <w:i/>
          <w:sz w:val="28"/>
          <w:szCs w:val="28"/>
        </w:rPr>
        <w:t>-</w:t>
      </w:r>
      <w:r w:rsidRPr="00986505">
        <w:rPr>
          <w:i/>
          <w:sz w:val="28"/>
          <w:szCs w:val="28"/>
        </w:rPr>
        <w:t>думы</w:t>
      </w:r>
      <w:proofErr w:type="spellEnd"/>
      <w:proofErr w:type="gramEnd"/>
      <w:r w:rsidRPr="00986505">
        <w:rPr>
          <w:i/>
          <w:sz w:val="28"/>
          <w:szCs w:val="28"/>
        </w:rPr>
        <w:t xml:space="preserve"> на 2010 год РБ заняла 58 место. Еще</w:t>
      </w:r>
      <w:r w:rsidRPr="00986505">
        <w:rPr>
          <w:i/>
          <w:sz w:val="28"/>
          <w:szCs w:val="28"/>
          <w:lang w:val="en-US"/>
        </w:rPr>
        <w:t xml:space="preserve"> </w:t>
      </w:r>
      <w:r w:rsidRPr="00986505">
        <w:rPr>
          <w:i/>
          <w:sz w:val="28"/>
          <w:szCs w:val="28"/>
        </w:rPr>
        <w:t>в</w:t>
      </w:r>
      <w:r w:rsidRPr="00986505">
        <w:rPr>
          <w:i/>
          <w:sz w:val="28"/>
          <w:szCs w:val="28"/>
          <w:lang w:val="en-US"/>
        </w:rPr>
        <w:t xml:space="preserve"> 2007 </w:t>
      </w:r>
      <w:r w:rsidRPr="00986505">
        <w:rPr>
          <w:i/>
          <w:sz w:val="28"/>
          <w:szCs w:val="28"/>
        </w:rPr>
        <w:t>году</w:t>
      </w:r>
      <w:r w:rsidRPr="00986505">
        <w:rPr>
          <w:i/>
          <w:sz w:val="28"/>
          <w:szCs w:val="28"/>
          <w:lang w:val="en-US"/>
        </w:rPr>
        <w:t xml:space="preserve"> </w:t>
      </w:r>
      <w:r w:rsidRPr="00986505">
        <w:rPr>
          <w:i/>
          <w:sz w:val="28"/>
          <w:szCs w:val="28"/>
        </w:rPr>
        <w:t>мы</w:t>
      </w:r>
      <w:r w:rsidRPr="00986505">
        <w:rPr>
          <w:i/>
          <w:sz w:val="28"/>
          <w:szCs w:val="28"/>
          <w:lang w:val="en-US"/>
        </w:rPr>
        <w:t xml:space="preserve"> </w:t>
      </w:r>
      <w:r w:rsidRPr="00986505">
        <w:rPr>
          <w:i/>
          <w:sz w:val="28"/>
          <w:szCs w:val="28"/>
        </w:rPr>
        <w:t>были</w:t>
      </w:r>
      <w:r w:rsidRPr="00986505">
        <w:rPr>
          <w:i/>
          <w:sz w:val="28"/>
          <w:szCs w:val="28"/>
          <w:lang w:val="en-US"/>
        </w:rPr>
        <w:t xml:space="preserve"> </w:t>
      </w:r>
      <w:r w:rsidRPr="00986505">
        <w:rPr>
          <w:i/>
          <w:sz w:val="28"/>
          <w:szCs w:val="28"/>
        </w:rPr>
        <w:t>на</w:t>
      </w:r>
      <w:r w:rsidRPr="00986505">
        <w:rPr>
          <w:i/>
          <w:sz w:val="28"/>
          <w:szCs w:val="28"/>
          <w:lang w:val="en-US"/>
        </w:rPr>
        <w:t xml:space="preserve"> </w:t>
      </w:r>
      <w:r w:rsidRPr="00986505">
        <w:rPr>
          <w:b/>
          <w:i/>
          <w:sz w:val="28"/>
          <w:szCs w:val="28"/>
          <w:lang w:val="en-US"/>
        </w:rPr>
        <w:t xml:space="preserve">115 </w:t>
      </w:r>
      <w:r w:rsidRPr="00986505">
        <w:rPr>
          <w:i/>
          <w:sz w:val="28"/>
          <w:szCs w:val="28"/>
        </w:rPr>
        <w:t>месте</w:t>
      </w:r>
      <w:r w:rsidRPr="00986505">
        <w:rPr>
          <w:i/>
          <w:sz w:val="28"/>
          <w:szCs w:val="28"/>
          <w:lang w:val="en-US"/>
        </w:rPr>
        <w:t xml:space="preserve">. – &lt;…&gt; </w:t>
      </w:r>
      <w:r w:rsidRPr="00320792">
        <w:rPr>
          <w:b/>
          <w:i/>
          <w:sz w:val="28"/>
          <w:szCs w:val="28"/>
          <w:lang w:val="en-US"/>
        </w:rPr>
        <w:t>have raised</w:t>
      </w:r>
      <w:r w:rsidRPr="00986505">
        <w:rPr>
          <w:i/>
          <w:sz w:val="28"/>
          <w:szCs w:val="28"/>
          <w:lang w:val="en-US"/>
        </w:rPr>
        <w:t xml:space="preserve"> Belarus to the 58</w:t>
      </w:r>
      <w:r w:rsidRPr="00986505">
        <w:rPr>
          <w:i/>
          <w:sz w:val="28"/>
          <w:szCs w:val="28"/>
          <w:vertAlign w:val="superscript"/>
          <w:lang w:val="en-US"/>
        </w:rPr>
        <w:t>th</w:t>
      </w:r>
      <w:r w:rsidRPr="00986505">
        <w:rPr>
          <w:i/>
          <w:sz w:val="28"/>
          <w:szCs w:val="28"/>
          <w:lang w:val="en-US"/>
        </w:rPr>
        <w:t xml:space="preserve"> position in the list of the most business attractive countries which is a great change from our position which was </w:t>
      </w:r>
      <w:r w:rsidRPr="00986505">
        <w:rPr>
          <w:b/>
          <w:i/>
          <w:sz w:val="28"/>
          <w:szCs w:val="28"/>
          <w:lang w:val="en-US"/>
        </w:rPr>
        <w:t>more than 100</w:t>
      </w:r>
      <w:r w:rsidRPr="00D345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Из данного примера видно, что переводчик опускает информацию о том, в каком именно году РБ занимала ту или иную позицию, в связи с тем, что квалифицирует ее как избыточную. Важно подчеркнуть, что эту избыточность создает и сама коммуникативная ситуация, а именно ее временной фактор (форум проходил 17-19 июня 2010 года), поэтому переводчик намеренно выводит из переводного сообщения лишнюю числовую информацию. Тем самым облегчается восприятие высказывания на слух с сохранением коммуникативной интенции адресанта, которая была направлена на доказательство роста инвестиционной привлекательности РБ, что однозначно и прозрачно передают введенные переводчиком лексические единицы «</w:t>
      </w:r>
      <w:r w:rsidRPr="005C6FBB">
        <w:rPr>
          <w:i/>
          <w:sz w:val="28"/>
          <w:szCs w:val="28"/>
          <w:lang w:val="en-US"/>
        </w:rPr>
        <w:t>have</w:t>
      </w:r>
      <w:r w:rsidRPr="005C6FBB">
        <w:rPr>
          <w:i/>
          <w:sz w:val="28"/>
          <w:szCs w:val="28"/>
        </w:rPr>
        <w:t xml:space="preserve"> </w:t>
      </w:r>
      <w:r w:rsidRPr="005C6FBB">
        <w:rPr>
          <w:i/>
          <w:sz w:val="28"/>
          <w:szCs w:val="28"/>
          <w:lang w:val="en-US"/>
        </w:rPr>
        <w:t>raised</w:t>
      </w:r>
      <w:r>
        <w:rPr>
          <w:sz w:val="28"/>
          <w:szCs w:val="28"/>
        </w:rPr>
        <w:t>» и «</w:t>
      </w:r>
      <w:r w:rsidRPr="002871D8">
        <w:rPr>
          <w:i/>
          <w:sz w:val="28"/>
          <w:szCs w:val="28"/>
          <w:lang w:val="en-US"/>
        </w:rPr>
        <w:t>a</w:t>
      </w:r>
      <w:r w:rsidRPr="002871D8">
        <w:rPr>
          <w:i/>
          <w:sz w:val="28"/>
          <w:szCs w:val="28"/>
        </w:rPr>
        <w:t xml:space="preserve"> </w:t>
      </w:r>
      <w:r w:rsidRPr="002871D8">
        <w:rPr>
          <w:i/>
          <w:sz w:val="28"/>
          <w:szCs w:val="28"/>
          <w:lang w:val="en-US"/>
        </w:rPr>
        <w:t>great</w:t>
      </w:r>
      <w:r w:rsidRPr="002871D8">
        <w:rPr>
          <w:i/>
          <w:sz w:val="28"/>
          <w:szCs w:val="28"/>
        </w:rPr>
        <w:t xml:space="preserve"> </w:t>
      </w:r>
      <w:r w:rsidRPr="002871D8">
        <w:rPr>
          <w:i/>
          <w:sz w:val="28"/>
          <w:szCs w:val="28"/>
          <w:lang w:val="en-US"/>
        </w:rPr>
        <w:t>change</w:t>
      </w:r>
      <w:r>
        <w:rPr>
          <w:sz w:val="28"/>
          <w:szCs w:val="28"/>
        </w:rPr>
        <w:t>». Таким образом, приблизительная передача прежней позиции (</w:t>
      </w:r>
      <w:r w:rsidRPr="00BC7275">
        <w:rPr>
          <w:i/>
          <w:sz w:val="28"/>
          <w:szCs w:val="28"/>
          <w:lang w:val="en-US"/>
        </w:rPr>
        <w:t>more</w:t>
      </w:r>
      <w:r w:rsidRPr="00BC7275">
        <w:rPr>
          <w:i/>
          <w:sz w:val="28"/>
          <w:szCs w:val="28"/>
        </w:rPr>
        <w:t xml:space="preserve"> </w:t>
      </w:r>
      <w:r w:rsidRPr="00BC7275">
        <w:rPr>
          <w:i/>
          <w:sz w:val="28"/>
          <w:szCs w:val="28"/>
          <w:lang w:val="en-US"/>
        </w:rPr>
        <w:t>than</w:t>
      </w:r>
      <w:r w:rsidRPr="00BC7275">
        <w:rPr>
          <w:i/>
          <w:sz w:val="28"/>
          <w:szCs w:val="28"/>
        </w:rPr>
        <w:t xml:space="preserve"> 100</w:t>
      </w:r>
      <w:r>
        <w:rPr>
          <w:sz w:val="28"/>
          <w:szCs w:val="28"/>
        </w:rPr>
        <w:t xml:space="preserve">) не искажает предметную ситуацию исходного сообщения и позволяет </w:t>
      </w:r>
      <w:r>
        <w:rPr>
          <w:sz w:val="28"/>
          <w:szCs w:val="28"/>
        </w:rPr>
        <w:lastRenderedPageBreak/>
        <w:t xml:space="preserve">адресату составить правильное представление о степени и характере произошедших изменений. Однако встречаются  и случаи (6%), когда применение операция генерализации приводит к неадекватной интерпретации числовых данных, что демонстрирует следующий пример из вышеупомянутого выступления: </w:t>
      </w:r>
      <w:r w:rsidRPr="006055BE">
        <w:rPr>
          <w:i/>
          <w:sz w:val="28"/>
          <w:szCs w:val="28"/>
        </w:rPr>
        <w:t xml:space="preserve">В 2010 году преобразовываются в акционерные общества более </w:t>
      </w:r>
      <w:r w:rsidRPr="006055BE">
        <w:rPr>
          <w:b/>
          <w:i/>
          <w:sz w:val="28"/>
          <w:szCs w:val="28"/>
        </w:rPr>
        <w:t>130</w:t>
      </w:r>
      <w:r w:rsidRPr="006055BE">
        <w:rPr>
          <w:i/>
          <w:sz w:val="28"/>
          <w:szCs w:val="28"/>
        </w:rPr>
        <w:t xml:space="preserve"> государственных предприятий. – </w:t>
      </w:r>
      <w:r w:rsidRPr="006055BE">
        <w:rPr>
          <w:i/>
          <w:sz w:val="28"/>
          <w:szCs w:val="28"/>
          <w:lang w:val="en-US"/>
        </w:rPr>
        <w:t>In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the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year</w:t>
      </w:r>
      <w:r w:rsidRPr="006055BE">
        <w:rPr>
          <w:i/>
          <w:sz w:val="28"/>
          <w:szCs w:val="28"/>
        </w:rPr>
        <w:t xml:space="preserve"> 2010 </w:t>
      </w:r>
      <w:r w:rsidRPr="006055BE">
        <w:rPr>
          <w:i/>
          <w:sz w:val="28"/>
          <w:szCs w:val="28"/>
          <w:lang w:val="en-US"/>
        </w:rPr>
        <w:t>we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are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changing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the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forms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of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ownership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in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more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than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b/>
          <w:i/>
          <w:sz w:val="28"/>
          <w:szCs w:val="28"/>
        </w:rPr>
        <w:t xml:space="preserve">200 </w:t>
      </w:r>
      <w:r w:rsidRPr="006055BE">
        <w:rPr>
          <w:i/>
          <w:sz w:val="28"/>
          <w:szCs w:val="28"/>
          <w:lang w:val="en-US"/>
        </w:rPr>
        <w:t>formally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state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owned</w:t>
      </w:r>
      <w:r w:rsidRPr="006055BE">
        <w:rPr>
          <w:i/>
          <w:sz w:val="28"/>
          <w:szCs w:val="28"/>
        </w:rPr>
        <w:t xml:space="preserve"> </w:t>
      </w:r>
      <w:r w:rsidRPr="006055BE">
        <w:rPr>
          <w:i/>
          <w:sz w:val="28"/>
          <w:szCs w:val="28"/>
          <w:lang w:val="en-US"/>
        </w:rPr>
        <w:t>enterprises</w:t>
      </w:r>
      <w:r>
        <w:rPr>
          <w:sz w:val="28"/>
          <w:szCs w:val="28"/>
        </w:rPr>
        <w:t>. Сочетание</w:t>
      </w:r>
      <w:r w:rsidRPr="009418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55BE">
        <w:rPr>
          <w:i/>
          <w:sz w:val="28"/>
          <w:szCs w:val="28"/>
        </w:rPr>
        <w:t>более 130</w:t>
      </w:r>
      <w:r>
        <w:rPr>
          <w:sz w:val="28"/>
          <w:szCs w:val="28"/>
        </w:rPr>
        <w:t xml:space="preserve">» подразумевает, что такого рода предприятий в стране от 131 до 139, но точно не более </w:t>
      </w:r>
      <w:r w:rsidRPr="006055BE">
        <w:rPr>
          <w:i/>
          <w:sz w:val="28"/>
          <w:szCs w:val="28"/>
        </w:rPr>
        <w:t>200</w:t>
      </w:r>
      <w:r>
        <w:rPr>
          <w:sz w:val="28"/>
          <w:szCs w:val="28"/>
        </w:rPr>
        <w:t>, как утверждает переводчик. Таким образом, следует помнить, что операцию генерализации необходимо использовать с осторожностью, так как масштаб округления должен отражать реальное положение дел, а не дискредитировать выступающего. Более того, во избежание искажения точных данных при большом количестве сложных чисел и минимальном отставании от темпа речи оратора, наряду с трансформационными операциями генерализации и опущения, можно также прибегнуть к использованию переводческой скорописи.</w:t>
      </w:r>
    </w:p>
    <w:p w:rsidR="00C506EF" w:rsidRPr="00041A22" w:rsidRDefault="00C506EF" w:rsidP="00041A22"/>
    <w:sectPr w:rsidR="00C506EF" w:rsidRPr="00041A22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E30"/>
    <w:multiLevelType w:val="hybridMultilevel"/>
    <w:tmpl w:val="369A178A"/>
    <w:lvl w:ilvl="0" w:tplc="890C0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163E3"/>
    <w:rsid w:val="00041A22"/>
    <w:rsid w:val="00347E05"/>
    <w:rsid w:val="00510B95"/>
    <w:rsid w:val="007163E3"/>
    <w:rsid w:val="00934A4A"/>
    <w:rsid w:val="009A7F73"/>
    <w:rsid w:val="00B35D94"/>
    <w:rsid w:val="00C3032C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16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63E3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NoSpacing">
    <w:name w:val="No Spacing"/>
    <w:rsid w:val="00B35D94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3">
    <w:name w:val="List Paragraph"/>
    <w:basedOn w:val="a"/>
    <w:qFormat/>
    <w:rsid w:val="00347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Сноска_"/>
    <w:link w:val="a5"/>
    <w:locked/>
    <w:rsid w:val="00347E05"/>
    <w:rPr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347E05"/>
    <w:pPr>
      <w:shd w:val="clear" w:color="auto" w:fill="FFFFFF"/>
      <w:spacing w:line="173" w:lineRule="exact"/>
      <w:ind w:firstLine="280"/>
      <w:jc w:val="both"/>
    </w:pPr>
    <w:rPr>
      <w:rFonts w:asciiTheme="minorHAnsi" w:eastAsiaTheme="minorHAnsi" w:hAnsiTheme="minorHAnsi" w:cstheme="minorBidi"/>
      <w:sz w:val="17"/>
      <w:szCs w:val="17"/>
      <w:lang w:val="be-B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2012-11-02T10:22:00Z</dcterms:created>
  <dcterms:modified xsi:type="dcterms:W3CDTF">2012-11-02T10:22:00Z</dcterms:modified>
</cp:coreProperties>
</file>