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5B" w:rsidRPr="00F25E5B" w:rsidRDefault="00F25E5B" w:rsidP="00F25E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514854956"/>
      <w:r w:rsidRPr="00F25E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Струк Т. Г. </w:t>
      </w:r>
      <w:bookmarkStart w:id="1" w:name="_GoBack"/>
      <w:r w:rsidRPr="00F25E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Национальные банки развития и их роль в экономике</w:t>
      </w:r>
      <w:bookmarkEnd w:id="0"/>
      <w:bookmarkEnd w:id="1"/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</w:rPr>
        <w:t>В связи с необходимостью преодоления последствий мирового финансового кризиса в экономической литературе снова стала активно обсуждаться тема о роли, задачах и функциях институтов развития вообще и банков развития в частности. Банки развития – это специализированные финансовые институты, обеспечивающие долгосрочное финансирование таких проектов, которые создают значительные позитивные экономические и социальные эффекты, но при этом не могут быть полностью профинансированы частным сектором [12, с.4].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Существует несколько видов таких организаций</w:t>
      </w:r>
      <w:r w:rsidRPr="00F25E5B">
        <w:rPr>
          <w:rFonts w:ascii="Times New Roman" w:hAnsi="Times New Roman" w:cs="Times New Roman"/>
          <w:sz w:val="28"/>
          <w:szCs w:val="28"/>
        </w:rPr>
        <w:t xml:space="preserve">.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>К многосторонним банкам развития относятся глобальные ин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softHyphen/>
        <w:t>ституты развития (группа Всемирного банка), региональные банки развития (Межамериканский банк развития, Ази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softHyphen/>
        <w:t>атский банк развития, Африканский банк развития и Европейский банк реконструк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softHyphen/>
        <w:t>ции и развития), а также субрегиональ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softHyphen/>
        <w:t>ные банки развития (Карибский и Ислам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softHyphen/>
        <w:t>ский банки развития, Центральноамери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softHyphen/>
        <w:t>канский банк экономической интеграции и т.д.).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Деятельность национальных банков развития 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(НБР)</w:t>
      </w:r>
      <w:r w:rsidRPr="00F25E5B">
        <w:rPr>
          <w:rFonts w:ascii="Times New Roman" w:hAnsi="Times New Roman" w:cs="Times New Roman"/>
          <w:sz w:val="28"/>
          <w:szCs w:val="28"/>
        </w:rPr>
        <w:t xml:space="preserve">, как правило, ограничена рамками экономики той или иной страны. 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НБР были созданы в 50-е гг. XX в. Они сыграли важную роль в послевоенном восстановлении экономической инфраструктуры и модернизации базовых отраслей промыш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ленности Германии, Италия, Франции, Япо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нии, Кореи. В настоящее время НБР существуют более чем в 30 стра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нах мира, в том числе в Германии, Испании, Норвегии, Швеции, Канаде, Японии, Республике Корея, Китае, Индии, Бразилии, Мексике, Чехии, Венгрии, Польше и некоторых других. </w:t>
      </w:r>
      <w:r w:rsidRPr="00F25E5B">
        <w:rPr>
          <w:rFonts w:ascii="Times New Roman" w:hAnsi="Times New Roman" w:cs="Times New Roman"/>
          <w:sz w:val="28"/>
          <w:szCs w:val="28"/>
        </w:rPr>
        <w:t xml:space="preserve">На территории СНГ первыми проявили интерес к их созданию Казахстан (2000 г.)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и  Россия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(посредством реорганизации в 2007 г. Внешэкономбанка СССР), а в 2011 г. такой банк был создан и в Республике Беларусь.  Кратко рассмотрим деятельность некоторых из них.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Большой известностью пользуется </w:t>
      </w:r>
      <w:r w:rsidRPr="00F25E5B">
        <w:rPr>
          <w:rFonts w:ascii="Times New Roman" w:hAnsi="Times New Roman" w:cs="Times New Roman"/>
          <w:i/>
          <w:sz w:val="28"/>
          <w:szCs w:val="28"/>
        </w:rPr>
        <w:t xml:space="preserve">Банк развития Германии </w:t>
      </w:r>
      <w:r w:rsidRPr="00F25E5B">
        <w:rPr>
          <w:rFonts w:ascii="Times New Roman" w:hAnsi="Times New Roman" w:cs="Times New Roman"/>
          <w:sz w:val="28"/>
          <w:szCs w:val="28"/>
        </w:rPr>
        <w:t>(</w:t>
      </w:r>
      <w:r w:rsidRPr="00F25E5B">
        <w:rPr>
          <w:rFonts w:ascii="Times New Roman" w:hAnsi="Times New Roman" w:cs="Times New Roman"/>
          <w:sz w:val="28"/>
          <w:szCs w:val="28"/>
          <w:lang w:val="de-DE"/>
        </w:rPr>
        <w:t>KfW</w:t>
      </w:r>
      <w:r w:rsidRPr="00F25E5B">
        <w:rPr>
          <w:rFonts w:ascii="Times New Roman" w:hAnsi="Times New Roman" w:cs="Times New Roman"/>
          <w:sz w:val="28"/>
          <w:szCs w:val="28"/>
        </w:rPr>
        <w:t xml:space="preserve">), который был создан в 1948 году. В состав Группы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KfW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входит четыре системообразующих банка, четыре дочерних компании и две компании с долевым участием, созданные в разное время и выполняющие разные функции. Направления деятельности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KfW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включают в себя поддержку инвестиционных проектов не только в Германии, но и в других странах Европы, экспортное финансирование, финансирование кооперации, а также осуществление ряда агентских функций по поручению правительства. Основное направление деятельности банка – содействие инвестициям, т.е. не прямое финансирование проектов, а их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совместно с коммерческими банками. Деятельность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KfW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полностью освобождена от налогообложения.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>Он устойчиво входит в десятку крупнейших банков страны и является пятым в Европе эмитентом ценных бумаг после правительств Германии, Великобритании, Франции и Италии [11].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i/>
          <w:sz w:val="28"/>
          <w:szCs w:val="28"/>
        </w:rPr>
        <w:t>Банк индустриального развития Индии</w:t>
      </w:r>
      <w:r w:rsidRPr="00F25E5B">
        <w:rPr>
          <w:rFonts w:ascii="Times New Roman" w:hAnsi="Times New Roman" w:cs="Times New Roman"/>
          <w:sz w:val="28"/>
          <w:szCs w:val="28"/>
        </w:rPr>
        <w:t xml:space="preserve"> (IDBI) был создан в 1964 г. как дочерняя структура Резервного банка Индии. В 1976 г. собственником IDBI стало правительство Индии, а в 2004 г. банк был преобразован в акционерную </w:t>
      </w:r>
      <w:r w:rsidRPr="00F25E5B">
        <w:rPr>
          <w:rFonts w:ascii="Times New Roman" w:hAnsi="Times New Roman" w:cs="Times New Roman"/>
          <w:sz w:val="28"/>
          <w:szCs w:val="28"/>
        </w:rPr>
        <w:lastRenderedPageBreak/>
        <w:t>компанию с ограниченной ответственностью со 100%-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государственным участием и приобрел функции коммерческого банка, сохранив при этом статус государственного финансового института. В 2010 г. доля государства в капитале IDBI снизилась до 52,68% при установленном законодательством минимальном уровне в размере 51%, а к концу 2012 г., под воздействием мирового финансового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кризиса,  она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снова выросла до 70,52%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[8]. </w:t>
      </w:r>
      <w:r w:rsidRPr="00F25E5B">
        <w:rPr>
          <w:rFonts w:ascii="Times New Roman" w:hAnsi="Times New Roman" w:cs="Times New Roman"/>
          <w:sz w:val="28"/>
          <w:szCs w:val="28"/>
        </w:rPr>
        <w:t>Основными направлениями деятельности банка являются финансирование развития и модернизации крупных и средних промышленных предприятий в приоритетных отраслях экономики (обрабатывающая, пищевая, горнодобывающая, судостроительная; медицинская промышленность; транспорт; гостиничное хозяйство; информационные технологии; здравоохранение; генерация и распределение энергии; тестирование и ремонт автотранспорта; исследования и разработки для создания промышленного роста). Он выполняет также функцию координатора деятельности всех финансовых институтов развития Индии по кредитованию и финансированию отраслей промышленности, а также продвижению на внешние рынки промышленной продукции. В настоящее время его стратегия направлена на активный рост в сфере розничного кредитования и увеличение финансирования государственных предприятий. По итогам 2013 г. банк получил международную премию «Золотой павлин» за выдающиеся результаты деятельности в сфере корпоративной социальной ответственности и вклад в развитие общества.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i/>
          <w:sz w:val="28"/>
          <w:szCs w:val="28"/>
        </w:rPr>
        <w:t>Банк развития Японии</w:t>
      </w:r>
      <w:r w:rsidRPr="00F25E5B">
        <w:rPr>
          <w:rFonts w:ascii="Times New Roman" w:hAnsi="Times New Roman" w:cs="Times New Roman"/>
          <w:sz w:val="28"/>
          <w:szCs w:val="28"/>
        </w:rPr>
        <w:t xml:space="preserve"> был создан в 1999 г. на базе Японского банка развития и Государственной финансовой корпорации развития Хоккайдо-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Тохоку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. В 2008 г. банк был преобразован в акционерное общество, единственным акционером которого стало государство, и разработан план его поэтапной приватизации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>[2]</w:t>
      </w:r>
      <w:r w:rsidRPr="00F25E5B">
        <w:rPr>
          <w:rFonts w:ascii="Times New Roman" w:hAnsi="Times New Roman" w:cs="Times New Roman"/>
          <w:sz w:val="28"/>
          <w:szCs w:val="28"/>
        </w:rPr>
        <w:t xml:space="preserve">. Цель банка - реализация приоритетных направлений экономической и социальной политики государства. Миссия банка заключается в содействии экономическому и социальному развитию Японии посредством финансирования проектов, целью которых является устойчивое развитие японской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экономики;  повышение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качества жизни населения; содействие развитию экономики регионов. Его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деятельность  направлена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на повышение общественного благосостояния; рациональное использование природных ресурсов;  создание новых технологий и отраслей. Он является основным финансовым институтом в стране, предоставляющим долгосрочное финансирование. К основным направлениям кредитования относятся комплексное финансирование инвестиционных проектов; поддержка экспорта бразильских товаров и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услуг;  финансирование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приобретения машин и оборудования; кредитование субъектов малого и среднего предпринимательства. Кроме долгосрочных займов и кредитов, банк оказывает финансовые услуги: экспертизу долгосрочных проектов, консультационные услуги и др.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i/>
          <w:sz w:val="28"/>
          <w:szCs w:val="28"/>
        </w:rPr>
        <w:t>Бразильский банк развития (BNDES)</w:t>
      </w:r>
      <w:r w:rsidRPr="00F25E5B">
        <w:rPr>
          <w:rFonts w:ascii="Times New Roman" w:hAnsi="Times New Roman" w:cs="Times New Roman"/>
          <w:sz w:val="28"/>
          <w:szCs w:val="28"/>
        </w:rPr>
        <w:t xml:space="preserve"> был создан в 1952 г. </w:t>
      </w:r>
      <w:r w:rsidRPr="00F25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 целью содействия развитию промышленности и инфраструктуры в стране. Он </w:t>
      </w:r>
      <w:r w:rsidRPr="00F25E5B">
        <w:rPr>
          <w:rFonts w:ascii="Times New Roman" w:hAnsi="Times New Roman" w:cs="Times New Roman"/>
          <w:sz w:val="28"/>
          <w:szCs w:val="28"/>
        </w:rPr>
        <w:t xml:space="preserve">является федеральным государственным унитарным предприятием и работает </w:t>
      </w:r>
      <w:r w:rsidRPr="00F25E5B">
        <w:rPr>
          <w:rFonts w:ascii="Times New Roman" w:hAnsi="Times New Roman" w:cs="Times New Roman"/>
          <w:sz w:val="28"/>
          <w:szCs w:val="28"/>
        </w:rPr>
        <w:lastRenderedPageBreak/>
        <w:t>под руководством Министерства развития, промышленности и внешней торговли.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F25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группы BNDES </w:t>
      </w:r>
      <w:r w:rsidRPr="00F25E5B">
        <w:rPr>
          <w:rFonts w:ascii="Times New Roman" w:hAnsi="Times New Roman" w:cs="Times New Roman"/>
          <w:sz w:val="28"/>
          <w:szCs w:val="28"/>
        </w:rPr>
        <w:t>входят четыре дочерние компании:</w:t>
      </w:r>
    </w:p>
    <w:p w:rsidR="00F25E5B" w:rsidRPr="00F25E5B" w:rsidRDefault="00F25E5B" w:rsidP="00F25E5B">
      <w:pPr>
        <w:widowControl w:val="0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BNDESPAR - предоставление долевого финансирования;</w:t>
      </w:r>
    </w:p>
    <w:p w:rsidR="00F25E5B" w:rsidRPr="00F25E5B" w:rsidRDefault="00F25E5B" w:rsidP="00F25E5B">
      <w:pPr>
        <w:widowControl w:val="0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FINAME - финансирование производства и приобретения машин и оборудования;</w:t>
      </w:r>
    </w:p>
    <w:p w:rsidR="00F25E5B" w:rsidRPr="00F25E5B" w:rsidRDefault="00F25E5B" w:rsidP="00F25E5B">
      <w:pPr>
        <w:widowControl w:val="0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BNDES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>, UK - поддержка бразильских предприятий за рубежом;</w:t>
      </w:r>
    </w:p>
    <w:p w:rsidR="00F25E5B" w:rsidRPr="00F25E5B" w:rsidRDefault="00F25E5B" w:rsidP="00F25E5B">
      <w:pPr>
        <w:widowControl w:val="0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EXIM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- кредитование внешнеторговых операций, предоставление государственных гарантий по экспортным кредитам, страхование экспортных кредитов и сделок от политических и других видов рисков.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Стратегические приоритеты деятельности </w:t>
      </w:r>
      <w:r w:rsidRPr="00F25E5B">
        <w:rPr>
          <w:rFonts w:ascii="Times New Roman" w:hAnsi="Times New Roman" w:cs="Times New Roman"/>
          <w:sz w:val="28"/>
          <w:szCs w:val="28"/>
        </w:rPr>
        <w:t xml:space="preserve">BNDES определяются Федеральным Правительством Бразилии. Они неоднократно менялись в зависимости от задач развития экономики Бразилии: от финансирования развития транспортной и энергетической инфраструктуры </w:t>
      </w:r>
      <w:r w:rsidRPr="00F25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1950-е гг. до </w:t>
      </w:r>
      <w:proofErr w:type="gramStart"/>
      <w:r w:rsidRPr="00F25E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поддержки </w:t>
      </w:r>
      <w:r w:rsidRPr="00F25E5B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инноваций и политики устойчивого развития в 2000-е гг.. В настоящее время BNDES установлены следующие приоритеты </w:t>
      </w:r>
      <w:proofErr w:type="spellStart"/>
      <w:proofErr w:type="gramStart"/>
      <w:r w:rsidRPr="00F25E5B">
        <w:rPr>
          <w:rFonts w:ascii="Times New Roman" w:hAnsi="Times New Roman" w:cs="Times New Roman"/>
          <w:sz w:val="28"/>
          <w:szCs w:val="28"/>
        </w:rPr>
        <w:t>леятельности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: 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5E5B">
        <w:rPr>
          <w:rFonts w:ascii="Times New Roman" w:hAnsi="Times New Roman" w:cs="Times New Roman"/>
          <w:sz w:val="28"/>
          <w:szCs w:val="28"/>
        </w:rPr>
        <w:t>инфраструктура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(в частности, новые направления инвестиций в логистику, энергетику, городской транспорт и улучшение санитарных условий);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5E5B">
        <w:rPr>
          <w:rFonts w:ascii="Times New Roman" w:hAnsi="Times New Roman" w:cs="Times New Roman"/>
          <w:sz w:val="28"/>
          <w:szCs w:val="28"/>
        </w:rPr>
        <w:t xml:space="preserve">конкурентоспособность (инновации, технические и технологические услуги, инженерия и наукоемкий сектор, креативная экономика); 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5E5B">
        <w:rPr>
          <w:rFonts w:ascii="Times New Roman" w:hAnsi="Times New Roman" w:cs="Times New Roman"/>
          <w:sz w:val="28"/>
          <w:szCs w:val="28"/>
        </w:rPr>
        <w:t>повышение производительности и устойчивое развитие (микро, малые и средние предприятия, экологическое и региональное развитие)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[3]</w:t>
      </w:r>
      <w:r w:rsidRPr="00F25E5B">
        <w:rPr>
          <w:rFonts w:ascii="Times New Roman" w:hAnsi="Times New Roman" w:cs="Times New Roman"/>
          <w:sz w:val="28"/>
          <w:szCs w:val="28"/>
        </w:rPr>
        <w:t>. Для этих направлений предусмотрены наибольшие объемы финансовой поддержки, льготные условия финансирования, более длительные сроки кредитования.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 развития Китая (БРК) был создан в 1994 г. в результате реформирования государственных и коммерческих банков. Банк был образован с целью обеспечения модернизации социально-экономического развития страны. К о</w:t>
      </w:r>
      <w:r w:rsidRPr="00F25E5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сновным </w:t>
      </w:r>
      <w:r w:rsidRPr="00F25E5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сферам деятельности</w:t>
      </w:r>
      <w:r w:rsidRPr="00F25E5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БРК относятся:</w:t>
      </w:r>
    </w:p>
    <w:p w:rsidR="00F25E5B" w:rsidRPr="00F25E5B" w:rsidRDefault="00F25E5B" w:rsidP="00F25E5B">
      <w:pPr>
        <w:widowControl w:val="0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инфраструктуры;</w:t>
      </w:r>
    </w:p>
    <w:p w:rsidR="00F25E5B" w:rsidRPr="00F25E5B" w:rsidRDefault="00F25E5B" w:rsidP="00F25E5B">
      <w:pPr>
        <w:widowControl w:val="0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базовых отраслей промышленности;</w:t>
      </w:r>
    </w:p>
    <w:p w:rsidR="00F25E5B" w:rsidRPr="00F25E5B" w:rsidRDefault="00F25E5B" w:rsidP="00F25E5B">
      <w:pPr>
        <w:widowControl w:val="0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новых, современных отраслей экономики, в том числе стимулирование развития и внедрения новых технологий и инноваций;</w:t>
      </w:r>
    </w:p>
    <w:p w:rsidR="00F25E5B" w:rsidRPr="00F25E5B" w:rsidRDefault="00F25E5B" w:rsidP="00F25E5B">
      <w:pPr>
        <w:widowControl w:val="0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сбалансированному развитию регионов, урбанизация сельских территорий;</w:t>
      </w:r>
    </w:p>
    <w:p w:rsidR="00F25E5B" w:rsidRPr="00F25E5B" w:rsidRDefault="00F25E5B" w:rsidP="00F25E5B">
      <w:pPr>
        <w:widowControl w:val="0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международное сотрудничество, поддержка деятельности китайских компаний на внешних рынках.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БРК является государственной акционерной компанией, полностью принадлежащей государству, а его деятельность определяется высшим государственным исполнительным органом Китая – Государственным советом. БРК имеет 38 филиалов на территории Китая и 2 зарубежных </w:t>
      </w:r>
      <w:r w:rsidRPr="00F25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представительства – в Российской Федерации и в Египте [9].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Корейский банк развития (КБР) был создан в 1954 г. На протяжении его истории можно выделить следующие приоритетные направления деятельности: </w:t>
      </w:r>
    </w:p>
    <w:p w:rsidR="00F25E5B" w:rsidRPr="00F25E5B" w:rsidRDefault="00F25E5B" w:rsidP="00F25E5B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1950-е гг.- Финансирование послевоенного восстановления экономики (строительство, металлургия, электроэнергетика);</w:t>
      </w:r>
    </w:p>
    <w:p w:rsidR="00F25E5B" w:rsidRPr="00F25E5B" w:rsidRDefault="00F25E5B" w:rsidP="00F25E5B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1960-1970-е гг. - Финансирование развития экспортного потенциала (экспортные сектора экономики, тяжелая и химическая промышленность);</w:t>
      </w:r>
    </w:p>
    <w:p w:rsidR="00F25E5B" w:rsidRPr="00F25E5B" w:rsidRDefault="00F25E5B" w:rsidP="00F25E5B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1980-е гг.  -  Стимулирование развития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экспорто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ориентированных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отраслей (автомобилестроение, электроника, тяжелая и химическая промышленность);</w:t>
      </w:r>
    </w:p>
    <w:p w:rsidR="00F25E5B" w:rsidRPr="00F25E5B" w:rsidRDefault="00F25E5B" w:rsidP="00F25E5B">
      <w:pPr>
        <w:numPr>
          <w:ilvl w:val="0"/>
          <w:numId w:val="26"/>
        </w:numPr>
        <w:tabs>
          <w:tab w:val="left" w:pos="1570"/>
          <w:tab w:val="left" w:pos="4402"/>
          <w:tab w:val="left" w:pos="69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1990-е гг. - Поддержка развития крупных национальных финансово-промышленных групп (производство электронных компонентов, информационные технологии)</w:t>
      </w:r>
    </w:p>
    <w:p w:rsidR="00F25E5B" w:rsidRPr="00F25E5B" w:rsidRDefault="00F25E5B" w:rsidP="00F25E5B">
      <w:pPr>
        <w:numPr>
          <w:ilvl w:val="0"/>
          <w:numId w:val="2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1998 г</w:t>
      </w:r>
      <w:r w:rsidRPr="00F25E5B">
        <w:rPr>
          <w:rFonts w:ascii="Calibri" w:eastAsia="Calibri" w:hAnsi="Calibri" w:cs="Times New Roman"/>
          <w:sz w:val="28"/>
          <w:szCs w:val="28"/>
          <w:vertAlign w:val="superscript"/>
        </w:rPr>
        <w:footnoteReference w:id="1"/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-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Реализация антикризисной программы (реструктуризация банковской системы и финансово-промышленных групп); </w:t>
      </w:r>
    </w:p>
    <w:p w:rsidR="00F25E5B" w:rsidRPr="00F25E5B" w:rsidRDefault="00F25E5B" w:rsidP="00F25E5B">
      <w:pPr>
        <w:numPr>
          <w:ilvl w:val="0"/>
          <w:numId w:val="26"/>
        </w:numPr>
        <w:tabs>
          <w:tab w:val="left" w:pos="1570"/>
          <w:tab w:val="left" w:pos="4402"/>
          <w:tab w:val="left" w:pos="69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2000-2007 гг. - Стимулирование инновационного развития, венчурное финансирование (наукоемкие отрасли).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2008 г. правительство Республики Корея приняло решение о приватизации КБР, но в дальнейшем этот процесс был несколько замедлен в связи с развитием мирового финансового кризиса [6]. В 2009 г. была учреждена Группа Корейского банка развития, в состав которой, кроме КБР входят:</w:t>
      </w:r>
    </w:p>
    <w:p w:rsidR="00F25E5B" w:rsidRPr="00F25E5B" w:rsidRDefault="00F25E5B" w:rsidP="00F25E5B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Daewoo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Securities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банковские инвестиционные услуги, торговля на рынке ценных бумаг, </w:t>
      </w:r>
      <w:proofErr w:type="spellStart"/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андеррайтинг</w:t>
      </w:r>
      <w:proofErr w:type="spellEnd"/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E5B" w:rsidRPr="00F25E5B" w:rsidRDefault="00F25E5B" w:rsidP="00F25E5B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KDB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Capital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лизинговые услуги, венчурное финансирование, </w:t>
      </w:r>
      <w:proofErr w:type="spellStart"/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факторинговые</w:t>
      </w:r>
      <w:proofErr w:type="spellEnd"/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операции;</w:t>
      </w:r>
    </w:p>
    <w:p w:rsidR="00F25E5B" w:rsidRPr="00F25E5B" w:rsidRDefault="00F25E5B" w:rsidP="00F25E5B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KDB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Asset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Management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активами, трастовые услуги, инвестиционный консалтинг;</w:t>
      </w:r>
    </w:p>
    <w:p w:rsidR="00F25E5B" w:rsidRPr="00F25E5B" w:rsidRDefault="00F25E5B" w:rsidP="00F25E5B">
      <w:pPr>
        <w:widowControl w:val="0"/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Korea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Infrastructure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Investments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Asset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Management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25E5B">
        <w:rPr>
          <w:rFonts w:ascii="Times New Roman" w:eastAsia="Times New Roman" w:hAnsi="Times New Roman" w:cs="Times New Roman"/>
          <w:sz w:val="28"/>
          <w:szCs w:val="28"/>
          <w:lang w:val="en-US"/>
        </w:rPr>
        <w:t>KIAMCO</w:t>
      </w:r>
      <w:r w:rsidRPr="00F25E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-управление активами, инвестиции в проекты развития инфраструктуры, проекты развития альтернативных источников энергии. 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направлений деятельности Группы можно выделить обслуживание корпоративных клиентов; инвестиционно-банковские операции; международные финансовые операции; управление активами и реорганизация компаний; доверительное управление; сотрудничество со страховыми компаниями по нескольким направлениям: страхование заемщиков, объектов залога и рисков банков при реализации банковских 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услуг; финансовый и инвестиционный консалтинг; аналитические исследования.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Канадский банк развития бизнеса (КБРБ) был создан в 1995 году путем реорганизации Федерального банка развития бизнеса, который в сою очередь являлся преемником созданного в 1944 г. Промышленного банка развития. Он представляет собой акционерное общество со 100-процентым государственным участием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>[5]</w:t>
      </w:r>
      <w:r w:rsidRPr="00F25E5B">
        <w:rPr>
          <w:rFonts w:ascii="Times New Roman" w:hAnsi="Times New Roman" w:cs="Times New Roman"/>
          <w:sz w:val="28"/>
          <w:szCs w:val="28"/>
        </w:rPr>
        <w:t>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Основными финансовыми продуктами и услугами банка являются: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долгосрочное проектное финансирование;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кредиты на пополнение оборотных средств;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синдицированные кредиты;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смешанное долговое и долевое финансирование;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венчурное финансирование;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прямые и портфельные инвестиции в компании высокотехнологичных отраслей;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долговые финансовые инструменты, гарантированные правительством Канады;</w:t>
      </w:r>
    </w:p>
    <w:p w:rsidR="00F25E5B" w:rsidRPr="00F25E5B" w:rsidRDefault="00F25E5B" w:rsidP="00F25E5B">
      <w:pPr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консультационные услуги.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hAnsi="Times New Roman" w:cs="Times New Roman"/>
          <w:sz w:val="28"/>
          <w:szCs w:val="28"/>
        </w:rPr>
        <w:t>КБРБ осуществляет финансирование малых и средних предприятий, отдавая приоритет инновационных, наукоемким и ориентированным на экспорт отраслям.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Банк развития Республики Беларусь (БРРБ)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создан в соответствии с Указом Президента Республики Беларусь от 21 июня 2011 года № 261. Учредителями банка стали Совет Министров и Национальный банк Республики Беларусь, а в ноябре 2013 года часть акций банка приобрел ОАО «</w:t>
      </w:r>
      <w:proofErr w:type="spellStart"/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Беларуськалий</w:t>
      </w:r>
      <w:proofErr w:type="spellEnd"/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25E5B">
        <w:rPr>
          <w:rFonts w:ascii="Times New Roman" w:hAnsi="Times New Roman" w:cs="Times New Roman"/>
          <w:sz w:val="28"/>
          <w:szCs w:val="28"/>
        </w:rPr>
        <w:t xml:space="preserve"> В настоящее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время  доля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правительства в уставном фонде банка – 94,518%, ОАО «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Беларуськалий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» – 5,465%, Национального банка Беларуси – 0,017% [1]. 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БРРБ являются:</w:t>
      </w:r>
    </w:p>
    <w:p w:rsidR="00F25E5B" w:rsidRPr="00F25E5B" w:rsidRDefault="00F25E5B" w:rsidP="00F25E5B">
      <w:pPr>
        <w:numPr>
          <w:ilvl w:val="0"/>
          <w:numId w:val="3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долгосрочных и капиталоемких инвестиционных проектов в рамках реализации государственных программ и мероприятий;</w:t>
      </w:r>
    </w:p>
    <w:p w:rsidR="00F25E5B" w:rsidRPr="00F25E5B" w:rsidRDefault="00F25E5B" w:rsidP="00F25E5B">
      <w:pPr>
        <w:numPr>
          <w:ilvl w:val="0"/>
          <w:numId w:val="3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активов, сформированных другими банками в рамках реализации государственных программ и мероприятий;</w:t>
      </w:r>
    </w:p>
    <w:p w:rsidR="00F25E5B" w:rsidRPr="00F25E5B" w:rsidRDefault="00F25E5B" w:rsidP="00F25E5B">
      <w:pPr>
        <w:numPr>
          <w:ilvl w:val="0"/>
          <w:numId w:val="3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льготных экспортных кредитов для поддержки крупных (свыше 1 млн. долларов США) проектов отечественных предприятий-экспортеров.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Банку предоставлено исключительное право выступать в качестве банка-агента Правительства по обслуживанию и погашению внешних государственных займов. Он не вправе совершать банковские операции с физическими лицами; совершать банковские операции с наличными денежными средствами; а также не осуществляет о</w:t>
      </w:r>
      <w:r w:rsidRPr="00F25E5B">
        <w:rPr>
          <w:rFonts w:ascii="Times New Roman" w:hAnsi="Times New Roman" w:cs="Times New Roman"/>
          <w:sz w:val="28"/>
          <w:szCs w:val="28"/>
        </w:rPr>
        <w:t xml:space="preserve">ткрытие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расчетных  счетов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</w:t>
      </w:r>
      <w:r w:rsidRPr="00F2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[13]</w:t>
      </w:r>
      <w:r w:rsidRPr="00F25E5B">
        <w:rPr>
          <w:rFonts w:ascii="Times New Roman" w:hAnsi="Times New Roman" w:cs="Times New Roman"/>
          <w:sz w:val="28"/>
          <w:szCs w:val="28"/>
        </w:rPr>
        <w:t>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Уставом, имущество БРРБ формируется за счет: вкладов в уставный фонд Банка развития; средств республиканского бюджета; платежей в счет погашения задолженности по приобретенным у банков активам; доходов, получаемых от деятельности Банка развития; добровольных имущественных взносов, безвозмездной (спонсорской) помощи и пожертвований, а также иных источников, не запрещенных законодательством </w:t>
      </w:r>
      <w:r w:rsidRPr="00F2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[14]</w:t>
      </w:r>
      <w:r w:rsidRPr="00F25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сформированного долгосрочного кредитного портфеля субъектов хозяйствования он занимает третье место среди белорусских банков.</w:t>
      </w:r>
      <w:r w:rsidRPr="00F25E5B">
        <w:rPr>
          <w:rFonts w:ascii="Times New Roman" w:hAnsi="Times New Roman" w:cs="Times New Roman"/>
          <w:sz w:val="28"/>
          <w:szCs w:val="28"/>
        </w:rPr>
        <w:t xml:space="preserve">  В 2013 году банк осуществил кредитование 42 госпрограмм и мероприятий, в том числе 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молочных ферм в 55 хозяйствах, проект по созданию кондитерской фабрики, строительство стадиона в Борисове и др. Доля банка в финансировании государственных программ составила 38,6% </w:t>
      </w:r>
      <w:r w:rsidRPr="00F2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[10]</w:t>
      </w:r>
      <w:r w:rsidRPr="00F25E5B">
        <w:rPr>
          <w:rFonts w:ascii="Times New Roman" w:hAnsi="Times New Roman" w:cs="Times New Roman"/>
          <w:sz w:val="28"/>
          <w:szCs w:val="28"/>
        </w:rPr>
        <w:t xml:space="preserve">. В сентябре 2014 г. международное рейтинговое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25E5B">
        <w:rPr>
          <w:rFonts w:ascii="Times New Roman" w:hAnsi="Times New Roman" w:cs="Times New Roman"/>
          <w:sz w:val="28"/>
          <w:szCs w:val="28"/>
        </w:rPr>
        <w:t>Poor's</w:t>
      </w:r>
      <w:proofErr w:type="spellEnd"/>
      <w:r w:rsidRPr="00F25E5B">
        <w:rPr>
          <w:rFonts w:ascii="Times New Roman" w:hAnsi="Times New Roman" w:cs="Times New Roman"/>
          <w:sz w:val="28"/>
          <w:szCs w:val="28"/>
        </w:rPr>
        <w:t xml:space="preserve"> подтвердило долгосрочный и краткосрочный кредитные рейтинги ОАО "Банк развития Республики Беларусь" на уровне «В-/В»; прогноз изменения рейтингов </w:t>
      </w:r>
      <w:proofErr w:type="gramStart"/>
      <w:r w:rsidRPr="00F25E5B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F25E5B">
        <w:rPr>
          <w:rFonts w:ascii="Times New Roman" w:hAnsi="Times New Roman" w:cs="Times New Roman"/>
          <w:sz w:val="28"/>
          <w:szCs w:val="28"/>
        </w:rPr>
        <w:t>стабильный»</w:t>
      </w:r>
      <w:r w:rsidRPr="00F25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[7]</w:t>
      </w:r>
      <w:r w:rsidRPr="00F25E5B">
        <w:rPr>
          <w:rFonts w:ascii="Times New Roman" w:hAnsi="Times New Roman" w:cs="Times New Roman"/>
          <w:sz w:val="28"/>
          <w:szCs w:val="28"/>
        </w:rPr>
        <w:t>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</w:rPr>
        <w:t xml:space="preserve">Таким образом, несмотря на определенные различия в организации и направлениях деятельности национальных банков развития, они сыграли существенную роль в ускорении экономического роста многих стран.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gram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характеристики  их</w:t>
      </w:r>
      <w:proofErr w:type="gram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представлены в таблице 1.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E5B" w:rsidRPr="00F25E5B" w:rsidRDefault="00F25E5B" w:rsidP="00F25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5E5B">
        <w:rPr>
          <w:rFonts w:ascii="Times New Roman" w:hAnsi="Times New Roman"/>
          <w:b/>
          <w:sz w:val="24"/>
          <w:szCs w:val="24"/>
          <w:lang w:eastAsia="ru-RU"/>
        </w:rPr>
        <w:t xml:space="preserve">Таблица 1 - </w:t>
      </w:r>
      <w:r w:rsidRPr="00F25E5B">
        <w:rPr>
          <w:rFonts w:ascii="Times New Roman" w:hAnsi="Times New Roman"/>
          <w:b/>
          <w:sz w:val="24"/>
          <w:szCs w:val="24"/>
        </w:rPr>
        <w:t>Характеристики деятельности национальных банков развития</w:t>
      </w:r>
    </w:p>
    <w:p w:rsidR="00F25E5B" w:rsidRPr="00F25E5B" w:rsidRDefault="00F25E5B" w:rsidP="00F25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8"/>
        <w:gridCol w:w="2836"/>
      </w:tblGrid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Удельный вес НБР, имеющих данную характеристику, в общей численности НБР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  <w:bottom w:val="single" w:sz="4" w:space="0" w:color="000000"/>
            </w:tcBorders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  <w:bottom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Размер активов, в долларах США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менее 1 млрд долларов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от 1 до 9,9 млрд долларов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от 10 до 99 млрд долларов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более 100 млрд долларов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51%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11%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F25E5B" w:rsidRPr="00F25E5B" w:rsidTr="00C10C47">
        <w:tc>
          <w:tcPr>
            <w:tcW w:w="9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Окончание таблицы 1</w:t>
            </w:r>
          </w:p>
        </w:tc>
      </w:tr>
      <w:tr w:rsidR="00F25E5B" w:rsidRPr="00F25E5B" w:rsidTr="00C10C47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000000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  <w:bottom w:val="single" w:sz="4" w:space="0" w:color="000000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Собственник 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находятся в полной собственности государства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доля государства составляет от 50 до 99%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доля государства составляет менее 50 %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74%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21%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  <w:bottom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Непосредственное подчинение</w:t>
            </w:r>
          </w:p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    Правительству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Центральному Банку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24%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Прием депозитов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имеют право осуществлять прием депозитов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не имеет права принимать депозиты</w:t>
            </w: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41%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Целевая направленность деятельности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специализированные 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универсальные</w:t>
            </w: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53%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lastRenderedPageBreak/>
              <w:t>47%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lastRenderedPageBreak/>
              <w:t>Модель кредитования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5E5B">
              <w:rPr>
                <w:rFonts w:ascii="Times New Roman" w:hAnsi="Times New Roman"/>
                <w:sz w:val="24"/>
                <w:szCs w:val="24"/>
              </w:rPr>
              <w:t>осуществляют  розничные</w:t>
            </w:r>
            <w:proofErr w:type="gramEnd"/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кредитные операции (непосредственно конечным клиентам)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E5B">
              <w:rPr>
                <w:rFonts w:ascii="Times New Roman" w:hAnsi="Times New Roman"/>
                <w:sz w:val="24"/>
                <w:szCs w:val="24"/>
              </w:rPr>
              <w:t>осуществляют  кредитные</w:t>
            </w:r>
            <w:proofErr w:type="gramEnd"/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операции второго ряда (финансовым учреждениям)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E5B">
              <w:rPr>
                <w:rFonts w:ascii="Times New Roman" w:hAnsi="Times New Roman"/>
                <w:sz w:val="24"/>
                <w:szCs w:val="24"/>
              </w:rPr>
              <w:t>осуществляют  комбинированные</w:t>
            </w:r>
            <w:proofErr w:type="gramEnd"/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кредитные операции первого ряда </w:t>
            </w:r>
          </w:p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36%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52%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Виды предоставляемых кредитов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долгосрочные ссуды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ссуды под оборотный капитал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синдицированные кредиты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необеспеченные займы</w:t>
            </w:r>
          </w:p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52%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Предоставление других финансовых услуг (кроме кредитования)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гарантии по займам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лизинг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факторинг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E5B">
              <w:rPr>
                <w:rFonts w:ascii="Times New Roman" w:hAnsi="Times New Roman"/>
                <w:sz w:val="24"/>
                <w:szCs w:val="24"/>
              </w:rPr>
              <w:t>секьюритизация</w:t>
            </w:r>
            <w:proofErr w:type="spellEnd"/>
            <w:r w:rsidRPr="00F25E5B">
              <w:rPr>
                <w:rFonts w:ascii="Times New Roman" w:hAnsi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73%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F25E5B" w:rsidRPr="00F25E5B" w:rsidTr="00C10C47">
        <w:tc>
          <w:tcPr>
            <w:tcW w:w="6808" w:type="dxa"/>
            <w:tcBorders>
              <w:left w:val="single" w:sz="4" w:space="0" w:color="auto"/>
            </w:tcBorders>
          </w:tcPr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Удельный вес просроченных кредитов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менее 5%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от 5% до 9,9%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от10% до 19,9%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от 20% до 29,9%</w:t>
            </w:r>
          </w:p>
          <w:p w:rsidR="00F25E5B" w:rsidRPr="00F25E5B" w:rsidRDefault="00F25E5B" w:rsidP="00F25E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более 30 %</w:t>
            </w:r>
          </w:p>
          <w:p w:rsidR="00F25E5B" w:rsidRPr="00F25E5B" w:rsidRDefault="00F25E5B" w:rsidP="00F2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55%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F25E5B" w:rsidRPr="00F25E5B" w:rsidRDefault="00F25E5B" w:rsidP="00F25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5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:rsidR="00F25E5B" w:rsidRPr="00F25E5B" w:rsidRDefault="00F25E5B" w:rsidP="00F25E5B">
      <w:pPr>
        <w:rPr>
          <w:rFonts w:ascii="Times New Roman" w:hAnsi="Times New Roman"/>
          <w:sz w:val="24"/>
          <w:szCs w:val="24"/>
        </w:rPr>
      </w:pPr>
      <w:r w:rsidRPr="00F25E5B">
        <w:rPr>
          <w:rFonts w:ascii="Times New Roman" w:hAnsi="Times New Roman"/>
          <w:sz w:val="24"/>
          <w:szCs w:val="24"/>
        </w:rPr>
        <w:t>Примечание: составлено по [</w:t>
      </w:r>
      <w:r w:rsidRPr="00F25E5B">
        <w:rPr>
          <w:rFonts w:ascii="Times New Roman" w:hAnsi="Times New Roman"/>
          <w:sz w:val="24"/>
          <w:szCs w:val="24"/>
          <w:lang w:eastAsia="ru-RU"/>
        </w:rPr>
        <w:t>15].</w:t>
      </w:r>
    </w:p>
    <w:p w:rsidR="00F25E5B" w:rsidRPr="00F25E5B" w:rsidRDefault="00F25E5B" w:rsidP="00F25E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</w:t>
      </w:r>
      <w:r w:rsidRPr="00F25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ациональные банки развития чаще всего являются полностью или частично государственными банками или кор</w:t>
      </w:r>
      <w:r w:rsidRPr="00F25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порациями, учредителями которых выступают правительства соответствующих стран. Они различают</w:t>
      </w:r>
      <w:r w:rsidRPr="00F25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ся по организационно-правовому статусу, формам собственно</w:t>
      </w:r>
      <w:r w:rsidRPr="00F25E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сти, направлениям и масштабам деятельности, специализации и другим характерным чертам. 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E5B">
        <w:rPr>
          <w:rFonts w:ascii="Times New Roman" w:hAnsi="Times New Roman"/>
          <w:sz w:val="28"/>
          <w:szCs w:val="28"/>
          <w:lang w:eastAsia="ru-RU"/>
        </w:rPr>
        <w:t xml:space="preserve">Конкретный набор задач, реализуемых национальным банками развития, зависит от уровня развития частного финансового сектора: чем более развит и устойчив частный финансовый сектор, тем уже поле их деятельности. Более половины из них имеют достаточно узкую специализацию: около 13% были созданы специально для поддержки сельскохозяйственного сектора, 12% - сектора малого и среднего предпринимательства, 9% - экспорта, 6% - жилищного строительства, 4% - инфраструктуры, 3% - определенных регионов, 6% - промышленности и других видов деятельности </w:t>
      </w:r>
      <w:r w:rsidRPr="00F25E5B">
        <w:rPr>
          <w:rFonts w:ascii="Times New Roman" w:hAnsi="Times New Roman"/>
          <w:sz w:val="28"/>
          <w:szCs w:val="28"/>
        </w:rPr>
        <w:t>[15].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E5B">
        <w:rPr>
          <w:rFonts w:ascii="Times New Roman" w:hAnsi="Times New Roman"/>
          <w:sz w:val="28"/>
          <w:szCs w:val="28"/>
          <w:lang w:eastAsia="ru-RU"/>
        </w:rPr>
        <w:t xml:space="preserve">Существует два пути реализации НБР основных задач своей деятельности. Первый – использование собственных ресурсов; второй –  стимулирование частных инвестиций в приоритетные сферы экономики посредством предоставления гарантий и страхования рисков, помощи в привлечении ресурсов с международных рынков, поддержки фондов, </w:t>
      </w:r>
      <w:r w:rsidRPr="00F25E5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осуществляющих долгосрочные инвестиции, использовании различных форм </w:t>
      </w:r>
      <w:proofErr w:type="spellStart"/>
      <w:r w:rsidRPr="00F25E5B">
        <w:rPr>
          <w:rFonts w:ascii="Times New Roman" w:hAnsi="Times New Roman"/>
          <w:sz w:val="28"/>
          <w:szCs w:val="28"/>
          <w:lang w:eastAsia="ru-RU"/>
        </w:rPr>
        <w:t>частно</w:t>
      </w:r>
      <w:proofErr w:type="spellEnd"/>
      <w:r w:rsidRPr="00F25E5B">
        <w:rPr>
          <w:rFonts w:ascii="Times New Roman" w:hAnsi="Times New Roman"/>
          <w:sz w:val="28"/>
          <w:szCs w:val="28"/>
          <w:lang w:eastAsia="ru-RU"/>
        </w:rPr>
        <w:t xml:space="preserve">-государственного </w:t>
      </w:r>
      <w:proofErr w:type="gramStart"/>
      <w:r w:rsidRPr="00F25E5B">
        <w:rPr>
          <w:rFonts w:ascii="Times New Roman" w:hAnsi="Times New Roman"/>
          <w:sz w:val="28"/>
          <w:szCs w:val="28"/>
          <w:lang w:eastAsia="ru-RU"/>
        </w:rPr>
        <w:t xml:space="preserve">партнерства,  </w:t>
      </w:r>
      <w:r w:rsidRPr="00F25E5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End"/>
      <w:r w:rsidRPr="00F25E5B">
        <w:rPr>
          <w:rFonts w:ascii="Times New Roman" w:hAnsi="Times New Roman"/>
          <w:iCs/>
          <w:sz w:val="28"/>
          <w:szCs w:val="28"/>
          <w:lang w:eastAsia="ru-RU"/>
        </w:rPr>
        <w:t>синдицированном кредитовании, то есть</w:t>
      </w:r>
      <w:r w:rsidRPr="00F25E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25E5B">
        <w:rPr>
          <w:rFonts w:ascii="Times New Roman" w:hAnsi="Times New Roman"/>
          <w:iCs/>
          <w:sz w:val="28"/>
          <w:szCs w:val="28"/>
          <w:lang w:eastAsia="ru-RU"/>
        </w:rPr>
        <w:t>привлечении широкого круга инвесторов к совместному кредитованию</w:t>
      </w:r>
      <w:r w:rsidRPr="00F25E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25E5B">
        <w:rPr>
          <w:rFonts w:ascii="Times New Roman" w:hAnsi="Times New Roman"/>
          <w:sz w:val="28"/>
          <w:szCs w:val="28"/>
          <w:lang w:eastAsia="ru-RU"/>
        </w:rPr>
        <w:t xml:space="preserve">масштабных проектов.  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E5B">
        <w:rPr>
          <w:rFonts w:ascii="Times New Roman" w:hAnsi="Times New Roman"/>
          <w:iCs/>
          <w:sz w:val="28"/>
          <w:szCs w:val="28"/>
          <w:lang w:eastAsia="ru-RU"/>
        </w:rPr>
        <w:t xml:space="preserve">Основным кредитным инструментом </w:t>
      </w:r>
      <w:r w:rsidRPr="00F25E5B">
        <w:rPr>
          <w:rFonts w:ascii="Times New Roman" w:hAnsi="Times New Roman"/>
          <w:sz w:val="28"/>
          <w:szCs w:val="28"/>
          <w:lang w:eastAsia="ru-RU"/>
        </w:rPr>
        <w:t xml:space="preserve">НБР являются долгосрочные кредиты и займы. </w:t>
      </w:r>
      <w:r w:rsidRPr="00F25E5B">
        <w:rPr>
          <w:rFonts w:ascii="Times New Roman" w:hAnsi="Times New Roman"/>
          <w:iCs/>
          <w:sz w:val="28"/>
          <w:szCs w:val="28"/>
          <w:lang w:eastAsia="ru-RU"/>
        </w:rPr>
        <w:t xml:space="preserve">Краткосрочные кредиты и </w:t>
      </w:r>
      <w:proofErr w:type="gramStart"/>
      <w:r w:rsidRPr="00F25E5B">
        <w:rPr>
          <w:rFonts w:ascii="Times New Roman" w:hAnsi="Times New Roman"/>
          <w:iCs/>
          <w:sz w:val="28"/>
          <w:szCs w:val="28"/>
          <w:lang w:eastAsia="ru-RU"/>
        </w:rPr>
        <w:t xml:space="preserve">займы </w:t>
      </w:r>
      <w:r w:rsidRPr="00F25E5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25E5B">
        <w:rPr>
          <w:rFonts w:ascii="Times New Roman" w:hAnsi="Times New Roman"/>
          <w:iCs/>
          <w:sz w:val="28"/>
          <w:szCs w:val="28"/>
          <w:lang w:eastAsia="ru-RU"/>
        </w:rPr>
        <w:t>используются</w:t>
      </w:r>
      <w:proofErr w:type="gramEnd"/>
      <w:r w:rsidRPr="00F25E5B">
        <w:rPr>
          <w:rFonts w:ascii="Times New Roman" w:hAnsi="Times New Roman"/>
          <w:iCs/>
          <w:sz w:val="28"/>
          <w:szCs w:val="28"/>
          <w:lang w:eastAsia="ru-RU"/>
        </w:rPr>
        <w:t xml:space="preserve"> в основном </w:t>
      </w:r>
      <w:r w:rsidRPr="00F25E5B">
        <w:rPr>
          <w:rFonts w:ascii="Times New Roman" w:hAnsi="Times New Roman"/>
          <w:sz w:val="28"/>
          <w:szCs w:val="28"/>
          <w:lang w:eastAsia="ru-RU"/>
        </w:rPr>
        <w:t>для предоставления краткосрочных сезонных ссуд в сельском хозяйстве,</w:t>
      </w:r>
      <w:r w:rsidRPr="00F25E5B">
        <w:rPr>
          <w:rFonts w:ascii="Times New Roman" w:hAnsi="Times New Roman"/>
          <w:iCs/>
          <w:sz w:val="28"/>
          <w:szCs w:val="28"/>
          <w:lang w:eastAsia="ru-RU"/>
        </w:rPr>
        <w:t xml:space="preserve"> чтобы не составлять конкуренцию частному банковскому сектору, а </w:t>
      </w:r>
      <w:r w:rsidRPr="00F25E5B">
        <w:rPr>
          <w:rFonts w:ascii="Times New Roman" w:hAnsi="Times New Roman"/>
          <w:sz w:val="28"/>
          <w:szCs w:val="28"/>
          <w:lang w:eastAsia="ru-RU"/>
        </w:rPr>
        <w:t>кредитование продолжительностью свыше 20 лет, осуществляет только 13% НБР (таблица 2).</w:t>
      </w:r>
    </w:p>
    <w:p w:rsidR="00F25E5B" w:rsidRPr="00F25E5B" w:rsidRDefault="00F25E5B" w:rsidP="00F25E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25E5B" w:rsidRPr="00F25E5B" w:rsidRDefault="00F25E5B" w:rsidP="00F25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E5B">
        <w:rPr>
          <w:rFonts w:ascii="Times New Roman" w:hAnsi="Times New Roman"/>
          <w:b/>
          <w:sz w:val="24"/>
          <w:szCs w:val="24"/>
          <w:lang w:eastAsia="ru-RU"/>
        </w:rPr>
        <w:t>Таблица 2 - Максимальный срок предоставления кредитов</w:t>
      </w:r>
    </w:p>
    <w:p w:rsidR="00F25E5B" w:rsidRPr="00F25E5B" w:rsidRDefault="00F25E5B" w:rsidP="00F25E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E5B">
        <w:rPr>
          <w:rFonts w:ascii="Times New Roman" w:hAnsi="Times New Roman"/>
          <w:b/>
          <w:sz w:val="24"/>
          <w:szCs w:val="24"/>
          <w:lang w:eastAsia="ru-RU"/>
        </w:rPr>
        <w:t>национальными банками развития</w:t>
      </w:r>
    </w:p>
    <w:p w:rsidR="00F25E5B" w:rsidRPr="00F25E5B" w:rsidRDefault="00F25E5B" w:rsidP="00F25E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1"/>
        <w:gridCol w:w="4664"/>
      </w:tblGrid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кредитования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НБР, %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6- 10 лет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21-25 лет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26 -30 лет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25E5B" w:rsidRPr="00F25E5B" w:rsidTr="00C10C47">
        <w:tc>
          <w:tcPr>
            <w:tcW w:w="4785" w:type="dxa"/>
          </w:tcPr>
          <w:p w:rsidR="00F25E5B" w:rsidRPr="00F25E5B" w:rsidRDefault="00F25E5B" w:rsidP="00F25E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86" w:type="dxa"/>
          </w:tcPr>
          <w:p w:rsidR="00F25E5B" w:rsidRPr="00F25E5B" w:rsidRDefault="00F25E5B" w:rsidP="00F25E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E5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25E5B" w:rsidRPr="00F25E5B" w:rsidRDefault="00F25E5B" w:rsidP="00F25E5B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E5B">
        <w:rPr>
          <w:rFonts w:ascii="Times New Roman" w:hAnsi="Times New Roman"/>
          <w:sz w:val="24"/>
          <w:szCs w:val="24"/>
          <w:lang w:eastAsia="ru-RU"/>
        </w:rPr>
        <w:t>Источник: [15]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кредитов НБР предоставляется по ставкам ниже среднерыночных. 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Отметим, что Банками развития разработаны пакеты инструментов, обеспечивающих реализацию специальных программ, из которых, на наш взгляд, заслуживают внимания программы </w:t>
      </w:r>
      <w:proofErr w:type="spell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антициклической</w:t>
      </w:r>
      <w:proofErr w:type="spell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национальных рынков, программы финансовой и организационной поддержки малого и среднего бизнеса, программы развития систем микрофинансирования, которые могут быть могут найти применение и в Республике Беларусь. К стандартному набору инструментов в рамках таких программ относятся следующие [12, с.9].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Программы </w:t>
      </w:r>
      <w:proofErr w:type="spellStart"/>
      <w:r w:rsidRPr="00F25E5B">
        <w:rPr>
          <w:rFonts w:ascii="Times New Roman" w:hAnsi="Times New Roman" w:cs="Times New Roman"/>
          <w:i/>
          <w:sz w:val="28"/>
          <w:szCs w:val="28"/>
          <w:lang w:eastAsia="ru-RU"/>
        </w:rPr>
        <w:t>антициклической</w:t>
      </w:r>
      <w:proofErr w:type="spellEnd"/>
      <w:r w:rsidRPr="00F25E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поддержки национальных рынков: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кредитов предприятиям трудоемких отраслей на погашение ранее полученных коммерческих ссуд;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помощь коммерческим банкам в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секьюритизации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низколиквидных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активов и их рефинансировании на рынке;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покупка у коммерческих банков проблемных и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низколиквидных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активов, урегулирование проблемной задолженности;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оказание помощи промышленным компаниям по стабилизации их финансового положения и реструктуризации активов;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за свой счет акций частных компаний или проведение правительственной подписки на них в целях предотвращения резкого снижения их курсовой стоимости;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реорганизация промышленных компаний путем подготовки и финансирования сделок слияний и поглощений;</w:t>
      </w:r>
    </w:p>
    <w:p w:rsidR="00F25E5B" w:rsidRPr="00F25E5B" w:rsidRDefault="00F25E5B" w:rsidP="00F25E5B">
      <w:pPr>
        <w:numPr>
          <w:ilvl w:val="0"/>
          <w:numId w:val="30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незавершенных по форс-мажорным причинам проектов частных инвесторов в приоритетных сферах.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i/>
          <w:sz w:val="28"/>
          <w:szCs w:val="28"/>
          <w:lang w:eastAsia="ru-RU"/>
        </w:rPr>
        <w:t>Программы финансовой и организационной поддержки малого и среднего бизнеса:</w:t>
      </w:r>
    </w:p>
    <w:p w:rsidR="00F25E5B" w:rsidRPr="00F25E5B" w:rsidRDefault="00F25E5B" w:rsidP="00F25E5B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ссуды на формирование оборотного капитала, лизинг оборудования, рефинансирование стандартизованных банковских ссуд малому и среднему бизнесу, участие в капитале малых и средних предприятий;</w:t>
      </w:r>
    </w:p>
    <w:p w:rsidR="00F25E5B" w:rsidRPr="00F25E5B" w:rsidRDefault="00F25E5B" w:rsidP="00F25E5B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гарантий по ссудам, страхование инновационных и внешнеторговых рисков;</w:t>
      </w:r>
    </w:p>
    <w:p w:rsidR="00F25E5B" w:rsidRPr="00F25E5B" w:rsidRDefault="00F25E5B" w:rsidP="00F25E5B">
      <w:pPr>
        <w:numPr>
          <w:ilvl w:val="0"/>
          <w:numId w:val="3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консалтинг, подбор и подготовка кадров, проведение тренингов и семинаров, организация обмена опытом и технической и деловой информацией, помощь в поиске источников финансирования и др.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i/>
          <w:sz w:val="28"/>
          <w:szCs w:val="28"/>
          <w:lang w:eastAsia="ru-RU"/>
        </w:rPr>
        <w:t>Программы развития систем микрофинансирования:</w:t>
      </w:r>
    </w:p>
    <w:p w:rsidR="00F25E5B" w:rsidRPr="00F25E5B" w:rsidRDefault="00F25E5B" w:rsidP="00F25E5B">
      <w:pPr>
        <w:numPr>
          <w:ilvl w:val="0"/>
          <w:numId w:val="3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организационная поддержка формирования сетей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(МФО);</w:t>
      </w:r>
    </w:p>
    <w:p w:rsidR="00F25E5B" w:rsidRPr="00F25E5B" w:rsidRDefault="00F25E5B" w:rsidP="00F25E5B">
      <w:pPr>
        <w:numPr>
          <w:ilvl w:val="0"/>
          <w:numId w:val="3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субсидирование отдельных видов расходов МФО;</w:t>
      </w:r>
    </w:p>
    <w:p w:rsidR="00F25E5B" w:rsidRPr="00F25E5B" w:rsidRDefault="00F25E5B" w:rsidP="00F25E5B">
      <w:pPr>
        <w:numPr>
          <w:ilvl w:val="0"/>
          <w:numId w:val="3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целевое кредитование МФО;</w:t>
      </w:r>
    </w:p>
    <w:p w:rsidR="00F25E5B" w:rsidRPr="00F25E5B" w:rsidRDefault="00F25E5B" w:rsidP="00F25E5B">
      <w:pPr>
        <w:numPr>
          <w:ilvl w:val="0"/>
          <w:numId w:val="3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рефинансирование кредитов коммерческих банков МФО.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По способам формирования </w:t>
      </w:r>
      <w:proofErr w:type="gram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финансовых  ресурсов</w:t>
      </w:r>
      <w:proofErr w:type="gram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 различают банки развития «первого уровня» и  «второго уровня». Банки «первого уровня» имеют право использовать все виды источников привлеченных средств, в том числе счета и депозиты частного сектора. Ресурсы банков развития «второго уровня» могут формироваться только на основе бюджетных трансфертов и счетов, счетов внебюджетных фондов, счетов государственных предприятий и организаций, займов зарубежных институтов, а также эмиссии собственных долговых </w:t>
      </w:r>
      <w:proofErr w:type="gram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обязательств;  они</w:t>
      </w:r>
      <w:proofErr w:type="gram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не имеют права на прием депозитов. НБР в развитых странах имеют высокие кредитные рейтинги, что способствует активному привлечению средств с рынка ценных бумаг. Например, немецкий </w:t>
      </w:r>
      <w:proofErr w:type="spell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KfW</w:t>
      </w:r>
      <w:proofErr w:type="spell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около 90% пассивов привлекает путем эмиссии облигаций и других обращаемых долговых обязательств. Для повышения устойчивости самих банков развития, управления структурой и рисками портфеля активов они прибегают к </w:t>
      </w:r>
      <w:proofErr w:type="spell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25E5B">
        <w:rPr>
          <w:rFonts w:ascii="Times New Roman" w:hAnsi="Times New Roman" w:cs="Times New Roman"/>
          <w:iCs/>
          <w:sz w:val="28"/>
          <w:szCs w:val="28"/>
          <w:lang w:eastAsia="ru-RU"/>
        </w:rPr>
        <w:t>екьюритизации</w:t>
      </w:r>
      <w:proofErr w:type="spellEnd"/>
      <w:r w:rsidRPr="00F25E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активов</w:t>
      </w:r>
      <w:r w:rsidRPr="00F25E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F25E5B">
        <w:rPr>
          <w:rFonts w:ascii="Times New Roman" w:hAnsi="Times New Roman" w:cs="Times New Roman"/>
          <w:sz w:val="28"/>
          <w:szCs w:val="28"/>
          <w:lang w:eastAsia="ru-RU"/>
        </w:rPr>
        <w:t>эмиссии ценных бумаг, обеспеченных пулом однотипных финансовых инструментов из своих активов.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протяжении своей истории существования НБР они столкнулись с двумя существенными проблемами. Во-первых, это потеря финансовой устойчивости.  В 1980-1990-х годах с ней столкнулись НБР ряда латиноамериканских </w:t>
      </w:r>
      <w:proofErr w:type="gram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стран  (</w:t>
      </w:r>
      <w:proofErr w:type="gram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>Мексики, Боливии, Перу, Венесуэлы, Аргентины, Никарагуа, Гватемалы), в которых наблюдался рост доли просроченных и безнадежных ссуд, приведших их к фактическому банкротству. Во-вторых – низкая социально-экономическая результативность их деятельности. Например, в Перу в 1970-1980-хгодах началось снижение сельскохозяйственного производства несмотря на рост вложений в эту сферу со стороны банка развития; в Боливии похожая ситуация наблюдалась в промышленности. По оценкам экспертов, такая неэффективность стала следствием следующих основных причин [12, с.12]:</w:t>
      </w:r>
    </w:p>
    <w:p w:rsidR="00F25E5B" w:rsidRPr="00F25E5B" w:rsidRDefault="00F25E5B" w:rsidP="00F25E5B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ошибочного выбора приоритетов для инвестиций и кредитов;</w:t>
      </w:r>
    </w:p>
    <w:p w:rsidR="00F25E5B" w:rsidRPr="00F25E5B" w:rsidRDefault="00F25E5B" w:rsidP="00F25E5B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рентоориентированного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 поддерживаемых банками секторов и компаний, т. е. снижения стимулов к развитию, использования получаемой поддержки для вытеснения с рынка конкурентов;</w:t>
      </w:r>
    </w:p>
    <w:p w:rsidR="00F25E5B" w:rsidRPr="00F25E5B" w:rsidRDefault="00F25E5B" w:rsidP="00F25E5B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чрезмерной концентрации средств на отдельных направлениях, что в случае ошибки с выбором приоритетов размещения резко снижает эффективность деятельности банков;</w:t>
      </w:r>
    </w:p>
    <w:p w:rsidR="00F25E5B" w:rsidRPr="00F25E5B" w:rsidRDefault="00F25E5B" w:rsidP="00F25E5B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нерационального распределения средств по разным направлениям, не позволяющего добиться ощутимого эффекта реализации большинства из них;</w:t>
      </w:r>
    </w:p>
    <w:p w:rsidR="00F25E5B" w:rsidRPr="00F25E5B" w:rsidRDefault="00F25E5B" w:rsidP="00F25E5B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сохранения значительного числа «узких мест» в смежных отраслях, что снижает потенциальный эффект проектов;</w:t>
      </w:r>
    </w:p>
    <w:p w:rsidR="00F25E5B" w:rsidRPr="00F25E5B" w:rsidRDefault="00F25E5B" w:rsidP="00F25E5B">
      <w:pPr>
        <w:numPr>
          <w:ilvl w:val="0"/>
          <w:numId w:val="29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банков от принятия на себя рисков путем предъявления завышенных требований к качеству обеспечения по ссудам, приближения сроков и ставок предоставляемых кредитов к условиям коммерческого рынка.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эффективность деятельности НБР снизилась, что привело в некоторых странах к их приватизации и постепенной </w:t>
      </w:r>
      <w:proofErr w:type="gram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трансформации  принципов</w:t>
      </w:r>
      <w:proofErr w:type="gram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 xml:space="preserve"> их работы. Основными чертами нового подхода являются: переход от поддержки целых отраслей к поддержке конкретных технологий и производств новых продуктов; тесное взаимодействие БР и бизнеса при принятии решений с сохранением достаточной автономии БР; целостный подход к диагностике и поиску решения проблем развития; использование гибких средств, а также элементов экспериментального подхода к нахождению оптимальных средств для решения конкретных задач; акцент на </w:t>
      </w:r>
      <w:proofErr w:type="spellStart"/>
      <w:r w:rsidRPr="00F25E5B">
        <w:rPr>
          <w:rFonts w:ascii="Times New Roman" w:hAnsi="Times New Roman" w:cs="Times New Roman"/>
          <w:sz w:val="28"/>
          <w:szCs w:val="28"/>
          <w:lang w:eastAsia="ru-RU"/>
        </w:rPr>
        <w:t>частно</w:t>
      </w:r>
      <w:proofErr w:type="spellEnd"/>
      <w:r w:rsidRPr="00F25E5B">
        <w:rPr>
          <w:rFonts w:ascii="Times New Roman" w:hAnsi="Times New Roman" w:cs="Times New Roman"/>
          <w:sz w:val="28"/>
          <w:szCs w:val="28"/>
          <w:lang w:eastAsia="ru-RU"/>
        </w:rPr>
        <w:t>-государственное партнерство при реализации задач; реорганизация менеджмента на базе внедрения технологий «управления по результатам» и управления внутренними рисками; строгий внешний контроль за работой НБР.</w:t>
      </w:r>
    </w:p>
    <w:p w:rsidR="00F25E5B" w:rsidRPr="00F25E5B" w:rsidRDefault="00F25E5B" w:rsidP="00F25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E5B" w:rsidRPr="00F25E5B" w:rsidRDefault="00F25E5B" w:rsidP="00F25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>С</w:t>
      </w:r>
      <w:r w:rsidRPr="00F2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использованных источников</w:t>
      </w:r>
    </w:p>
    <w:p w:rsidR="00F25E5B" w:rsidRPr="00F25E5B" w:rsidRDefault="00F25E5B" w:rsidP="00F25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Банк развития Республики Беларусь получил статус специального члена Ассоциации финансовых институтов развития Азиатско-Тихоокеанского региона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Прайм-тасс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. Белорусское бюро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 http://www.prime-tass.by/News/show.asp?id=111917.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03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.11.2014.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Банк развития Японии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// Внешэкономбанк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http://www.veb.ru/common/upload/files/veb/analytics/ 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strman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/sm201202jdb.pdf.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25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Бразильский банк развития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// Внешэкономбанк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доступа: http://www.veb.ru/common/upload/files/veb/analytics/ 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strman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/sm201202bra.pdf.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21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Как Банк развития осел в "калийном кристалле" и заработал 1,6 трлн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// Tut.by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доступа: 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http://news.tut.by/economics/ 386636.html.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03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.11.2014.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Канадский банк развития бизнеса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Внешэкономбанк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 [Электронный ресурс]. – 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http://www.veb.ru/common/upload/files/veb/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analytics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strman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/sm201202bdc.pdf.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–Дата доступа: 25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Корейский банк развития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// Внешэкономбанк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http://www.veb.ru/common/upload/files/veb/analytics/ 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strman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/sm201202kor.pdf.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23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>Летопись Банка [Электронный ресурс] // Банк развития Республики Беларусь. – Режим доступа: http://brrb.by/about/letopis-banka/– Дата доступа: 11.12.2014.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Организационная структура и органы управления Банка индустриального развития Индии // Внешэкономбанк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 http://www.veb.ru/common/upload/files/veb/analytics /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stru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/ 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IDBI_stru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pdf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18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Особенности деятельности Банка развития Китая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// Внешэкономбанк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http://www.veb.ru/common/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upload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files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veb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analytics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strman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/sm201212_1.pdf.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–Дата доступа: 25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Презентация Банка развития [Электронный ресурс] // Банк развития Республики Беларусь. – Режим доступа: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://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brrb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by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assets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upload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presentation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/2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Bank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Republic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Belarus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_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June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_2014_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_</w:t>
      </w:r>
      <w:r w:rsidRPr="00F25E5B">
        <w:rPr>
          <w:rFonts w:ascii="Times New Roman" w:eastAsia="Calibri" w:hAnsi="Times New Roman" w:cs="Times New Roman"/>
          <w:sz w:val="28"/>
          <w:szCs w:val="28"/>
        </w:rPr>
        <w:t>RUS</w:t>
      </w:r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be-BY"/>
        </w:rPr>
        <w:t>. – Дата доступа: 11.12.2014.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институтов развития в Российской Федерации и повышение эффективности их функционирования </w:t>
      </w: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// Результаты НИОКР. Министерство экономического развития Российской Федерации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 [Электронный ресурс]. – 2014.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Режим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доступа:</w:t>
      </w: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 xml:space="preserve">http://aisup.economy.gov.ru/ </w:t>
      </w:r>
      <w:proofErr w:type="spellStart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niokr</w:t>
      </w:r>
      <w:proofErr w:type="spellEnd"/>
      <w:r w:rsidRPr="00F25E5B">
        <w:rPr>
          <w:rFonts w:ascii="Times New Roman" w:eastAsia="Calibri" w:hAnsi="Times New Roman" w:cs="Times New Roman"/>
          <w:bCs/>
          <w:sz w:val="28"/>
          <w:szCs w:val="28"/>
        </w:rPr>
        <w:t>/. –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F25E5B">
        <w:rPr>
          <w:rFonts w:ascii="Times New Roman" w:eastAsia="Calibri" w:hAnsi="Times New Roman" w:cs="Times New Roman"/>
          <w:bCs/>
          <w:sz w:val="28"/>
          <w:szCs w:val="28"/>
        </w:rPr>
        <w:t>Дата доступа: 04</w:t>
      </w:r>
      <w:r w:rsidRPr="00F25E5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.09.2014.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eastAsia="ru-RU"/>
        </w:rPr>
        <w:t>Солнцев, О. Г. Институты развития: анализ и оценка мирового опыта / О. Г. Солнцев, М. Ю. Хромов, Р. Г. Волков // Проблемы прогнозирования. – 2009. –  №2. – С. 3-29.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Республики Беларусь от 21.06. 2011 №261 «О создании открытого акционерного общества "Банк развития Республики </w:t>
      </w:r>
      <w:r w:rsidRPr="00F25E5B">
        <w:rPr>
          <w:rFonts w:ascii="Times New Roman" w:eastAsia="Calibri" w:hAnsi="Times New Roman" w:cs="Times New Roman"/>
          <w:sz w:val="28"/>
          <w:szCs w:val="28"/>
        </w:rPr>
        <w:lastRenderedPageBreak/>
        <w:t>Беларусь» [Электронный ресурс] // Банк развития Республики Беларусь. – Режим доступа: http://brrb.by/assets/upload/documents/ukaz261 new.pdf. – Дата доступа: 11.12.2014.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Устав ОАО «Банк развития Республики Беларусь» [Электронный ресурс] // Банк развития Республики Беларусь. – Режим доступа: http://brrb.by/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assets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upload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</w:rPr>
        <w:t>documents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/Устав 6 Изменения. </w:t>
      </w:r>
      <w:proofErr w:type="spellStart"/>
      <w:proofErr w:type="gramStart"/>
      <w:r w:rsidRPr="00F25E5B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25E5B">
        <w:rPr>
          <w:rFonts w:ascii="Times New Roman" w:eastAsia="Calibri" w:hAnsi="Times New Roman" w:cs="Times New Roman"/>
          <w:sz w:val="28"/>
          <w:szCs w:val="28"/>
        </w:rPr>
        <w:t>– Дата доступа: 11.12.2014.</w:t>
      </w:r>
    </w:p>
    <w:p w:rsidR="00F25E5B" w:rsidRPr="00F25E5B" w:rsidRDefault="00F25E5B" w:rsidP="00F25E5B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Luna-Martinez, J., Vicente, C. L. Global Survey of Development Banks</w:t>
      </w:r>
      <w:r w:rsidRPr="00F25E5B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J. Luna-Martinez, C. </w:t>
      </w:r>
      <w:proofErr w:type="spellStart"/>
      <w:proofErr w:type="gramStart"/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L.Vicente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proofErr w:type="gramEnd"/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/ World Bank </w:t>
      </w:r>
      <w:proofErr w:type="spellStart"/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F25E5B">
        <w:rPr>
          <w:rFonts w:ascii="Times New Roman" w:eastAsia="Calibri" w:hAnsi="Times New Roman" w:cs="Times New Roman"/>
          <w:sz w:val="28"/>
          <w:szCs w:val="28"/>
          <w:lang w:val="en-US"/>
        </w:rPr>
        <w:t>[Electronic resource]</w:t>
      </w:r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. </w:t>
      </w:r>
      <w:r w:rsidRPr="00F25E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Mode of access: </w:t>
      </w:r>
      <w:r w:rsidRPr="00F25E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http://elibrary.worldbank.org/doi/book/10.1596/1813-9450-5969.</w:t>
      </w:r>
      <w:r w:rsidRPr="00F25E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Date of access: 15.09.2014.</w:t>
      </w:r>
    </w:p>
    <w:p w:rsidR="003F41B2" w:rsidRPr="00F25E5B" w:rsidRDefault="003F41B2">
      <w:pPr>
        <w:rPr>
          <w:lang w:val="en-US"/>
        </w:rPr>
      </w:pPr>
    </w:p>
    <w:sectPr w:rsidR="003F41B2" w:rsidRPr="00F2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E1" w:rsidRDefault="005635E1" w:rsidP="00F25E5B">
      <w:pPr>
        <w:spacing w:after="0" w:line="240" w:lineRule="auto"/>
      </w:pPr>
      <w:r>
        <w:separator/>
      </w:r>
    </w:p>
  </w:endnote>
  <w:endnote w:type="continuationSeparator" w:id="0">
    <w:p w:rsidR="005635E1" w:rsidRDefault="005635E1" w:rsidP="00F2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E1" w:rsidRDefault="005635E1" w:rsidP="00F25E5B">
      <w:pPr>
        <w:spacing w:after="0" w:line="240" w:lineRule="auto"/>
      </w:pPr>
      <w:r>
        <w:separator/>
      </w:r>
    </w:p>
  </w:footnote>
  <w:footnote w:type="continuationSeparator" w:id="0">
    <w:p w:rsidR="005635E1" w:rsidRDefault="005635E1" w:rsidP="00F25E5B">
      <w:pPr>
        <w:spacing w:after="0" w:line="240" w:lineRule="auto"/>
      </w:pPr>
      <w:r>
        <w:continuationSeparator/>
      </w:r>
    </w:p>
  </w:footnote>
  <w:footnote w:id="1">
    <w:p w:rsidR="00F25E5B" w:rsidRDefault="00F25E5B" w:rsidP="00F25E5B">
      <w:pPr>
        <w:pStyle w:val="a6"/>
      </w:pPr>
      <w:r>
        <w:rPr>
          <w:rStyle w:val="a8"/>
        </w:rPr>
        <w:footnoteRef/>
      </w:r>
      <w:r>
        <w:t xml:space="preserve"> Период азиатского финансового кризиса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70C"/>
    <w:multiLevelType w:val="hybridMultilevel"/>
    <w:tmpl w:val="B11E3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8E5EA1"/>
    <w:multiLevelType w:val="hybridMultilevel"/>
    <w:tmpl w:val="90C09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654BA"/>
    <w:multiLevelType w:val="hybridMultilevel"/>
    <w:tmpl w:val="9D8C7840"/>
    <w:lvl w:ilvl="0" w:tplc="D64A571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221053"/>
    <w:multiLevelType w:val="hybridMultilevel"/>
    <w:tmpl w:val="31223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6067BA"/>
    <w:multiLevelType w:val="hybridMultilevel"/>
    <w:tmpl w:val="11146A0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8193384"/>
    <w:multiLevelType w:val="hybridMultilevel"/>
    <w:tmpl w:val="238C1F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301287"/>
    <w:multiLevelType w:val="hybridMultilevel"/>
    <w:tmpl w:val="ECC00E3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1D021598"/>
    <w:multiLevelType w:val="hybridMultilevel"/>
    <w:tmpl w:val="0400B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466"/>
    <w:multiLevelType w:val="hybridMultilevel"/>
    <w:tmpl w:val="6E4A8DC8"/>
    <w:lvl w:ilvl="0" w:tplc="567C4CD8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5F125A"/>
    <w:multiLevelType w:val="hybridMultilevel"/>
    <w:tmpl w:val="3288D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C7970"/>
    <w:multiLevelType w:val="multilevel"/>
    <w:tmpl w:val="FE8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D6E3C"/>
    <w:multiLevelType w:val="hybridMultilevel"/>
    <w:tmpl w:val="0C3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46DBC"/>
    <w:multiLevelType w:val="hybridMultilevel"/>
    <w:tmpl w:val="EB4C7B4E"/>
    <w:lvl w:ilvl="0" w:tplc="52365FE2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082A29"/>
    <w:multiLevelType w:val="hybridMultilevel"/>
    <w:tmpl w:val="BC48B178"/>
    <w:lvl w:ilvl="0" w:tplc="36FE1B6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356490"/>
    <w:multiLevelType w:val="hybridMultilevel"/>
    <w:tmpl w:val="44A0FC6A"/>
    <w:lvl w:ilvl="0" w:tplc="8B6C41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AF52FB6"/>
    <w:multiLevelType w:val="hybridMultilevel"/>
    <w:tmpl w:val="ECA04B3C"/>
    <w:lvl w:ilvl="0" w:tplc="A61867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43A8"/>
    <w:multiLevelType w:val="hybridMultilevel"/>
    <w:tmpl w:val="AB58D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611A5B"/>
    <w:multiLevelType w:val="multilevel"/>
    <w:tmpl w:val="7B5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83A0A"/>
    <w:multiLevelType w:val="hybridMultilevel"/>
    <w:tmpl w:val="AE7C7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7D2309"/>
    <w:multiLevelType w:val="hybridMultilevel"/>
    <w:tmpl w:val="B3BE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2B9B"/>
    <w:multiLevelType w:val="hybridMultilevel"/>
    <w:tmpl w:val="2B2A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378F0"/>
    <w:multiLevelType w:val="hybridMultilevel"/>
    <w:tmpl w:val="A27C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304AA"/>
    <w:multiLevelType w:val="hybridMultilevel"/>
    <w:tmpl w:val="599E8D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240407B"/>
    <w:multiLevelType w:val="hybridMultilevel"/>
    <w:tmpl w:val="E7589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4172B3"/>
    <w:multiLevelType w:val="hybridMultilevel"/>
    <w:tmpl w:val="2BB63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214AA2"/>
    <w:multiLevelType w:val="hybridMultilevel"/>
    <w:tmpl w:val="FD60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A3E84"/>
    <w:multiLevelType w:val="hybridMultilevel"/>
    <w:tmpl w:val="3ACA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83580"/>
    <w:multiLevelType w:val="multilevel"/>
    <w:tmpl w:val="791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60190"/>
    <w:multiLevelType w:val="hybridMultilevel"/>
    <w:tmpl w:val="2508F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A80639"/>
    <w:multiLevelType w:val="hybridMultilevel"/>
    <w:tmpl w:val="DA66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975152"/>
    <w:multiLevelType w:val="hybridMultilevel"/>
    <w:tmpl w:val="EC066548"/>
    <w:lvl w:ilvl="0" w:tplc="C69614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4784244"/>
    <w:multiLevelType w:val="hybridMultilevel"/>
    <w:tmpl w:val="04E2A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832B1C"/>
    <w:multiLevelType w:val="hybridMultilevel"/>
    <w:tmpl w:val="0BFE6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2C79EF"/>
    <w:multiLevelType w:val="hybridMultilevel"/>
    <w:tmpl w:val="4A1A3B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DE7D49"/>
    <w:multiLevelType w:val="hybridMultilevel"/>
    <w:tmpl w:val="78361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297848"/>
    <w:multiLevelType w:val="multilevel"/>
    <w:tmpl w:val="67E2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65FFE"/>
    <w:multiLevelType w:val="hybridMultilevel"/>
    <w:tmpl w:val="60F61676"/>
    <w:lvl w:ilvl="0" w:tplc="839A10C2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A14106"/>
    <w:multiLevelType w:val="hybridMultilevel"/>
    <w:tmpl w:val="BC48B178"/>
    <w:lvl w:ilvl="0" w:tplc="36FE1B6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AC383F"/>
    <w:multiLevelType w:val="hybridMultilevel"/>
    <w:tmpl w:val="58FAF1D6"/>
    <w:lvl w:ilvl="0" w:tplc="55FE6D14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9" w15:restartNumberingAfterBreak="0">
    <w:nsid w:val="6F7B1624"/>
    <w:multiLevelType w:val="hybridMultilevel"/>
    <w:tmpl w:val="1A2C4BF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F8103BB"/>
    <w:multiLevelType w:val="hybridMultilevel"/>
    <w:tmpl w:val="9788CB4E"/>
    <w:lvl w:ilvl="0" w:tplc="DE6C972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1E3F1A"/>
    <w:multiLevelType w:val="hybridMultilevel"/>
    <w:tmpl w:val="DD06F418"/>
    <w:lvl w:ilvl="0" w:tplc="36FE1B6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69530B"/>
    <w:multiLevelType w:val="hybridMultilevel"/>
    <w:tmpl w:val="0478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85FC1"/>
    <w:multiLevelType w:val="hybridMultilevel"/>
    <w:tmpl w:val="905E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00D26"/>
    <w:multiLevelType w:val="hybridMultilevel"/>
    <w:tmpl w:val="1F36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41743"/>
    <w:multiLevelType w:val="multilevel"/>
    <w:tmpl w:val="AC4C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0D5C67"/>
    <w:multiLevelType w:val="hybridMultilevel"/>
    <w:tmpl w:val="3940D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39"/>
  </w:num>
  <w:num w:numId="5">
    <w:abstractNumId w:val="3"/>
  </w:num>
  <w:num w:numId="6">
    <w:abstractNumId w:val="22"/>
  </w:num>
  <w:num w:numId="7">
    <w:abstractNumId w:val="33"/>
  </w:num>
  <w:num w:numId="8">
    <w:abstractNumId w:val="45"/>
  </w:num>
  <w:num w:numId="9">
    <w:abstractNumId w:val="10"/>
  </w:num>
  <w:num w:numId="10">
    <w:abstractNumId w:val="17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42"/>
  </w:num>
  <w:num w:numId="16">
    <w:abstractNumId w:val="21"/>
  </w:num>
  <w:num w:numId="17">
    <w:abstractNumId w:val="44"/>
  </w:num>
  <w:num w:numId="18">
    <w:abstractNumId w:val="34"/>
  </w:num>
  <w:num w:numId="19">
    <w:abstractNumId w:val="1"/>
  </w:num>
  <w:num w:numId="20">
    <w:abstractNumId w:val="29"/>
  </w:num>
  <w:num w:numId="21">
    <w:abstractNumId w:val="9"/>
  </w:num>
  <w:num w:numId="22">
    <w:abstractNumId w:val="24"/>
  </w:num>
  <w:num w:numId="23">
    <w:abstractNumId w:val="38"/>
  </w:num>
  <w:num w:numId="24">
    <w:abstractNumId w:val="19"/>
  </w:num>
  <w:num w:numId="25">
    <w:abstractNumId w:val="5"/>
  </w:num>
  <w:num w:numId="26">
    <w:abstractNumId w:val="32"/>
  </w:num>
  <w:num w:numId="27">
    <w:abstractNumId w:val="16"/>
  </w:num>
  <w:num w:numId="28">
    <w:abstractNumId w:val="0"/>
  </w:num>
  <w:num w:numId="29">
    <w:abstractNumId w:val="26"/>
  </w:num>
  <w:num w:numId="30">
    <w:abstractNumId w:val="46"/>
  </w:num>
  <w:num w:numId="31">
    <w:abstractNumId w:val="18"/>
  </w:num>
  <w:num w:numId="32">
    <w:abstractNumId w:val="28"/>
  </w:num>
  <w:num w:numId="33">
    <w:abstractNumId w:val="31"/>
  </w:num>
  <w:num w:numId="34">
    <w:abstractNumId w:val="7"/>
  </w:num>
  <w:num w:numId="35">
    <w:abstractNumId w:val="30"/>
  </w:num>
  <w:num w:numId="36">
    <w:abstractNumId w:val="14"/>
  </w:num>
  <w:num w:numId="37">
    <w:abstractNumId w:val="43"/>
  </w:num>
  <w:num w:numId="38">
    <w:abstractNumId w:val="25"/>
  </w:num>
  <w:num w:numId="39">
    <w:abstractNumId w:val="1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6"/>
  </w:num>
  <w:num w:numId="43">
    <w:abstractNumId w:val="8"/>
  </w:num>
  <w:num w:numId="44">
    <w:abstractNumId w:val="2"/>
  </w:num>
  <w:num w:numId="45">
    <w:abstractNumId w:val="41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5B"/>
    <w:rsid w:val="003F41B2"/>
    <w:rsid w:val="005635E1"/>
    <w:rsid w:val="00F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0F07"/>
  <w15:chartTrackingRefBased/>
  <w15:docId w15:val="{FDA53F66-B0B5-4068-A92E-201F2E7C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5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F2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F25E5B"/>
  </w:style>
  <w:style w:type="character" w:styleId="a4">
    <w:name w:val="Hyperlink"/>
    <w:basedOn w:val="a0"/>
    <w:uiPriority w:val="99"/>
    <w:rsid w:val="00F25E5B"/>
    <w:rPr>
      <w:color w:val="0000FF"/>
      <w:u w:val="single"/>
    </w:rPr>
  </w:style>
  <w:style w:type="character" w:styleId="a5">
    <w:name w:val="Strong"/>
    <w:basedOn w:val="a0"/>
    <w:uiPriority w:val="22"/>
    <w:qFormat/>
    <w:rsid w:val="00F25E5B"/>
    <w:rPr>
      <w:b/>
      <w:bCs/>
    </w:rPr>
  </w:style>
  <w:style w:type="paragraph" w:styleId="a6">
    <w:name w:val="footnote text"/>
    <w:basedOn w:val="a"/>
    <w:link w:val="a7"/>
    <w:uiPriority w:val="99"/>
    <w:rsid w:val="00F2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25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25E5B"/>
    <w:rPr>
      <w:vertAlign w:val="superscript"/>
    </w:rPr>
  </w:style>
  <w:style w:type="table" w:customStyle="1" w:styleId="12">
    <w:name w:val="Сетка таблицы1"/>
    <w:basedOn w:val="a1"/>
    <w:next w:val="a3"/>
    <w:rsid w:val="00F2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rsid w:val="00F25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25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rsid w:val="00F25E5B"/>
    <w:rPr>
      <w:color w:val="800080"/>
      <w:u w:val="single"/>
    </w:rPr>
  </w:style>
  <w:style w:type="paragraph" w:styleId="ac">
    <w:name w:val="List Paragraph"/>
    <w:basedOn w:val="a"/>
    <w:qFormat/>
    <w:rsid w:val="00F25E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basedOn w:val="a0"/>
    <w:uiPriority w:val="99"/>
    <w:unhideWhenUsed/>
    <w:rsid w:val="00F25E5B"/>
    <w:rPr>
      <w:i/>
      <w:iCs/>
    </w:rPr>
  </w:style>
  <w:style w:type="character" w:customStyle="1" w:styleId="ad">
    <w:name w:val="Название Знак"/>
    <w:basedOn w:val="a0"/>
    <w:rsid w:val="00F25E5B"/>
    <w:rPr>
      <w:b/>
      <w:b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F25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F2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No Spacing"/>
    <w:basedOn w:val="a"/>
    <w:link w:val="af1"/>
    <w:uiPriority w:val="99"/>
    <w:qFormat/>
    <w:rsid w:val="00F25E5B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99"/>
    <w:rsid w:val="00F25E5B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rsid w:val="00F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uiPriority w:val="99"/>
    <w:rsid w:val="00F25E5B"/>
    <w:rPr>
      <w:rFonts w:cs="Times New Roman"/>
    </w:rPr>
  </w:style>
  <w:style w:type="character" w:customStyle="1" w:styleId="s3">
    <w:name w:val="s3"/>
    <w:basedOn w:val="a0"/>
    <w:rsid w:val="00F25E5B"/>
  </w:style>
  <w:style w:type="character" w:customStyle="1" w:styleId="af3">
    <w:name w:val="Основной текст + Полужирный"/>
    <w:basedOn w:val="a0"/>
    <w:uiPriority w:val="99"/>
    <w:rsid w:val="00F25E5B"/>
    <w:rPr>
      <w:rFonts w:ascii="Tahoma" w:eastAsia="Times New Roman" w:hAnsi="Tahoma" w:cs="Tahoma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af4">
    <w:name w:val="Основной текст_"/>
    <w:basedOn w:val="a0"/>
    <w:link w:val="31"/>
    <w:uiPriority w:val="99"/>
    <w:locked/>
    <w:rsid w:val="00F25E5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F25E5B"/>
    <w:pPr>
      <w:widowControl w:val="0"/>
      <w:shd w:val="clear" w:color="auto" w:fill="FFFFFF"/>
      <w:spacing w:before="480" w:after="72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basedOn w:val="af4"/>
    <w:uiPriority w:val="99"/>
    <w:rsid w:val="00F25E5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32">
    <w:name w:val="Основной текст (3)"/>
    <w:basedOn w:val="a0"/>
    <w:uiPriority w:val="99"/>
    <w:rsid w:val="00F25E5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 (3) + Не курсив"/>
    <w:basedOn w:val="a0"/>
    <w:uiPriority w:val="99"/>
    <w:rsid w:val="00F25E5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4">
    <w:name w:val="Основной текст4"/>
    <w:basedOn w:val="a"/>
    <w:uiPriority w:val="99"/>
    <w:rsid w:val="00F25E5B"/>
    <w:pPr>
      <w:widowControl w:val="0"/>
      <w:shd w:val="clear" w:color="auto" w:fill="FFFFFF"/>
      <w:spacing w:before="5760" w:after="0" w:line="24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7">
    <w:name w:val="Основной текст7"/>
    <w:basedOn w:val="a"/>
    <w:uiPriority w:val="99"/>
    <w:rsid w:val="00F25E5B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4">
    <w:name w:val="Стиль3"/>
    <w:basedOn w:val="a"/>
    <w:qFormat/>
    <w:rsid w:val="00F25E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F25E5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F25E5B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F25E5B"/>
    <w:pPr>
      <w:spacing w:after="100"/>
      <w:ind w:left="440"/>
    </w:pPr>
  </w:style>
  <w:style w:type="paragraph" w:customStyle="1" w:styleId="Default">
    <w:name w:val="Default"/>
    <w:rsid w:val="00F2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F2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25E5B"/>
  </w:style>
  <w:style w:type="paragraph" w:styleId="af8">
    <w:name w:val="footer"/>
    <w:basedOn w:val="a"/>
    <w:link w:val="af9"/>
    <w:uiPriority w:val="99"/>
    <w:unhideWhenUsed/>
    <w:rsid w:val="00F2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25E5B"/>
  </w:style>
  <w:style w:type="paragraph" w:styleId="afa">
    <w:name w:val="Balloon Text"/>
    <w:basedOn w:val="a"/>
    <w:link w:val="afb"/>
    <w:uiPriority w:val="99"/>
    <w:semiHidden/>
    <w:unhideWhenUsed/>
    <w:rsid w:val="00F2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25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3948</Words>
  <Characters>22510</Characters>
  <Application>Microsoft Office Word</Application>
  <DocSecurity>0</DocSecurity>
  <Lines>187</Lines>
  <Paragraphs>52</Paragraphs>
  <ScaleCrop>false</ScaleCrop>
  <Company/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dc:description/>
  <cp:lastModifiedBy>TTN</cp:lastModifiedBy>
  <cp:revision>1</cp:revision>
  <dcterms:created xsi:type="dcterms:W3CDTF">2018-08-27T21:33:00Z</dcterms:created>
  <dcterms:modified xsi:type="dcterms:W3CDTF">2018-08-27T21:42:00Z</dcterms:modified>
</cp:coreProperties>
</file>