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A41" w:rsidRPr="008B3A41" w:rsidRDefault="00777BF1" w:rsidP="008104A0">
      <w:pPr>
        <w:spacing w:after="0" w:line="360" w:lineRule="atLeast"/>
        <w:jc w:val="both"/>
        <w:rPr>
          <w:rFonts w:ascii="Times New Roman" w:eastAsia="Times New Roman" w:hAnsi="Times New Roman" w:cs="Times New Roman"/>
          <w:sz w:val="19"/>
          <w:szCs w:val="19"/>
          <w:lang w:eastAsia="ru-RU"/>
        </w:rPr>
      </w:pPr>
      <w:hyperlink r:id="rId5" w:anchor="load_text_none_7_1" w:tgtFrame="_blank" w:history="1">
        <w:r w:rsidR="008B3A41" w:rsidRPr="008B3A41">
          <w:rPr>
            <w:rFonts w:ascii="Times New Roman" w:eastAsia="Times New Roman" w:hAnsi="Times New Roman" w:cs="Times New Roman"/>
            <w:color w:val="006633"/>
            <w:sz w:val="19"/>
            <w:lang w:eastAsia="ru-RU"/>
          </w:rPr>
          <w:t>ПОСТАНОВЛЕНИЕ СОВЕТА МИНИСТРОВ РЕСПУБЛИКИ БЕЛАРУСЬ</w:t>
        </w:r>
        <w:r w:rsidR="008B3A41" w:rsidRPr="008B3A41">
          <w:rPr>
            <w:rFonts w:ascii="Times New Roman" w:eastAsia="Times New Roman" w:hAnsi="Times New Roman" w:cs="Times New Roman"/>
            <w:color w:val="006633"/>
            <w:sz w:val="19"/>
            <w:szCs w:val="19"/>
            <w:lang w:eastAsia="ru-RU"/>
          </w:rPr>
          <w:br/>
        </w:r>
        <w:r w:rsidR="008B3A41" w:rsidRPr="008B3A41">
          <w:rPr>
            <w:rFonts w:ascii="Times New Roman" w:eastAsia="Times New Roman" w:hAnsi="Times New Roman" w:cs="Times New Roman"/>
            <w:color w:val="006633"/>
            <w:sz w:val="19"/>
            <w:lang w:eastAsia="ru-RU"/>
          </w:rPr>
          <w:t>25 августа 2017 г. № 648</w:t>
        </w:r>
      </w:hyperlink>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b/>
          <w:bCs/>
          <w:sz w:val="19"/>
          <w:lang w:eastAsia="ru-RU"/>
        </w:rPr>
        <w:t>О внесении изменений и дополнений в постановление Совета Министров Республики Беларусь от 17 июля 2008 г. № 1042</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i/>
          <w:iCs/>
          <w:sz w:val="19"/>
          <w:lang w:eastAsia="ru-RU"/>
        </w:rPr>
        <w:t>Зарегистрировано в Национальном реестре правовых актов Республики Беларусь</w:t>
      </w:r>
      <w:r w:rsidRPr="008B3A41">
        <w:rPr>
          <w:rFonts w:ascii="Times New Roman" w:eastAsia="Times New Roman" w:hAnsi="Times New Roman" w:cs="Times New Roman"/>
          <w:i/>
          <w:iCs/>
          <w:sz w:val="19"/>
          <w:szCs w:val="19"/>
          <w:lang w:eastAsia="ru-RU"/>
        </w:rPr>
        <w:br/>
      </w:r>
      <w:r w:rsidRPr="008B3A41">
        <w:rPr>
          <w:rFonts w:ascii="Times New Roman" w:eastAsia="Times New Roman" w:hAnsi="Times New Roman" w:cs="Times New Roman"/>
          <w:i/>
          <w:iCs/>
          <w:sz w:val="19"/>
          <w:lang w:eastAsia="ru-RU"/>
        </w:rPr>
        <w:t>29.08.2017, рег. № 5/44117</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i/>
          <w:iCs/>
          <w:sz w:val="19"/>
          <w:lang w:eastAsia="ru-RU"/>
        </w:rPr>
        <w:t>(Национальный правовой Интернет-портал Республики Беларусь, 31.08.2017, 5/44117)</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Совет Министров Республики Беларусь ПОСТАНОВЛЯЕТ:</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1. Внести в </w:t>
      </w:r>
      <w:hyperlink r:id="rId6" w:anchor="load_text_none_4_" w:tgtFrame="_blank" w:history="1">
        <w:r w:rsidRPr="008B3A41">
          <w:rPr>
            <w:rFonts w:ascii="Times New Roman" w:eastAsia="Times New Roman" w:hAnsi="Times New Roman" w:cs="Times New Roman"/>
            <w:color w:val="006633"/>
            <w:sz w:val="19"/>
            <w:lang w:eastAsia="ru-RU"/>
          </w:rPr>
          <w:t>Положение </w:t>
        </w:r>
      </w:hyperlink>
      <w:r w:rsidRPr="008B3A41">
        <w:rPr>
          <w:rFonts w:ascii="Times New Roman" w:eastAsia="Times New Roman" w:hAnsi="Times New Roman" w:cs="Times New Roman"/>
          <w:sz w:val="19"/>
          <w:szCs w:val="19"/>
          <w:lang w:eastAsia="ru-RU"/>
        </w:rPr>
        <w:t>о порядке исчисления размера возмещения вреда, причиненного окружающей среде, и составления акта об установлении факта причинения вреда окружающей среде, утвержденное постановлением Совета Министров Республики Беларусь от 17 июля 2008 г. № 1042 «Об утверждении Положения о порядке исчисления размера возмещения вреда, причиненного окружающей среде, и составления акта об установлении факта причинения вреда окружающей среде, изменении и признании утратившими силу некоторых постановлений Совета Министров Республики Беларусь» (Национальный реестр правовых актов Республики Беларусь, 2008 г., № 175, 5/28032; 2011 г., № 7, 5/33132; № 141, 5/34930), следующие изменения и дополнения:</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1.1. пункт 2 изложить в следующей редакции:</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«2. Факт причинения вреда окружающей среде устанавливается и фиксируется Министерством природных ресурсов и охраны окружающей среды (далее – Минприроды), Государственной инспекцией охраны животного и растительного мира при Президенте Республики Беларусь и их территориальными органами, Министерством лесного хозяйства (далее – Минлесхоз), Министерством сельского хозяйства и продовольствия и их подчиненными государственными организациями, местными исполнительными и распорядительными органами, другими государственными органами в пределах своей компетенции (далее – уполномоченные государственные органы).»;</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1.2. в пункте 3:</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изложить пункт в следующей редакции:</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«3. Вред окружающей среде считается причиненным при установлении одного из следующих фактов:</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выброс загрязняющего вещества в атмосферный воздух от стационарного источника выбросов с превышением нормативов (временных нормативов) допустимых выбросов загрязняющих веществ в атмосферный воздух, установленных в действующем разрешении на выбросы загрязняющих веществ в атмосферный воздух или комплексном природоохранном разрешении, в случае если установление таких нормативов обязательно в соответствии с законодательством;</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выброс загрязняющего вещества в атмосферный воздух от стационарного источника выбросов без разрешения на выбросы загрязняющих веществ в атмосферный воздух или комплексного природоохранного разрешения, если получение такого разрешения обязательно в соответствии с законодательством;</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выброс загрязняющего вещества в атмосферный воздух в результате сжигания топлива, веществ, смеси веществ, материалов, отходов в местах и (или) устройствах, не предназначенных для их сжигания, за исключением обстоятельств, обусловленных контролируемым сжиганием, инициированным аварийно-спасательными службами;</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 xml:space="preserve">неиспользование газоочистной установки при работе подключенного к ней технологического оборудования или использование газоочистной установки, не обеспечивающей очистку газа от загрязняющего вещества или его </w:t>
      </w:r>
      <w:r w:rsidRPr="008B3A41">
        <w:rPr>
          <w:rFonts w:ascii="Times New Roman" w:eastAsia="Times New Roman" w:hAnsi="Times New Roman" w:cs="Times New Roman"/>
          <w:sz w:val="19"/>
          <w:szCs w:val="19"/>
          <w:lang w:eastAsia="ru-RU"/>
        </w:rPr>
        <w:lastRenderedPageBreak/>
        <w:t>обезвреживание до концентраций, установленных в разрешении на выбросы загрязняющих веществ в атмосферный воздух или комплексном природоохранном разрешении;</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содержание загрязняющих веществ в отработавших газах двигателей мобильных источников выбросов, проверенных на объектах контроля у лиц, осуществляющих на момент проверки их эксплуатацию, с превышением норматива хотя бы по одному загрязняющему веществу на одном из режимов работы двигателей;</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сброс сточных вод в поверхностный водный объект с нарушением требований в области охраны окружающей среды, иным нарушением законодательства, повлекший повышение температуры в контрольном створе поверхностного водного объекта (за исключением технологического водного объекта</w:t>
      </w:r>
      <w:r w:rsidRPr="008B3A41">
        <w:rPr>
          <w:rFonts w:ascii="Times New Roman" w:eastAsia="Times New Roman" w:hAnsi="Times New Roman" w:cs="Times New Roman"/>
          <w:sz w:val="14"/>
          <w:szCs w:val="14"/>
          <w:vertAlign w:val="superscript"/>
          <w:lang w:eastAsia="ru-RU"/>
        </w:rPr>
        <w:t>*</w:t>
      </w:r>
      <w:r w:rsidRPr="008B3A41">
        <w:rPr>
          <w:rFonts w:ascii="Times New Roman" w:eastAsia="Times New Roman" w:hAnsi="Times New Roman" w:cs="Times New Roman"/>
          <w:sz w:val="19"/>
          <w:szCs w:val="19"/>
          <w:lang w:eastAsia="ru-RU"/>
        </w:rPr>
        <w:t>) по сравнению с естественной его температурой в фоновом створе от 3 и более градусов Цельсия;</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сброс сточных вод в поверхностный водный объект, произведенный с превышением нормативов (временных нормативов) допустимых сбросов химических и иных веществ в составе сточных вод, установленных в действующем разрешении на специальное водопользование или комплексном природоохранном разрешении в случае, если установление таких нормативов обязательно в соответствии с законодательством;</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сброс сточных вод в окружающую среду без разрешения на специальное водопользование или комплексного природоохранного разрешения, если получение такого разрешения обязательно в соответствии с законодательством;</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попадание (поступление) отходов в поверхностный водный объект</w:t>
      </w:r>
      <w:r w:rsidRPr="008B3A41">
        <w:rPr>
          <w:rFonts w:ascii="Times New Roman" w:eastAsia="Times New Roman" w:hAnsi="Times New Roman" w:cs="Times New Roman"/>
          <w:sz w:val="14"/>
          <w:szCs w:val="14"/>
          <w:vertAlign w:val="superscript"/>
          <w:lang w:eastAsia="ru-RU"/>
        </w:rPr>
        <w:t>**</w:t>
      </w:r>
      <w:r w:rsidRPr="008B3A41">
        <w:rPr>
          <w:rFonts w:ascii="Times New Roman" w:eastAsia="Times New Roman" w:hAnsi="Times New Roman" w:cs="Times New Roman"/>
          <w:sz w:val="19"/>
          <w:szCs w:val="19"/>
          <w:lang w:eastAsia="ru-RU"/>
        </w:rPr>
        <w:t>;</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незаконное размещение в окружающую среду побочных продуктов производства (молочной сыворотки, навоза, помета);</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деградация земель (включая почвы), определяемая по видам и показателям согласно приложению 1;</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незаконное уничтожение лесных культур, подроста, молодняка естественного происхождения или самосева на участках лесного фонда, предназначенных для лесовосстановления;</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незаконное повреждение деревьев или кустарников не до степени прекращения роста</w:t>
      </w:r>
      <w:r w:rsidRPr="008B3A41">
        <w:rPr>
          <w:rFonts w:ascii="Times New Roman" w:eastAsia="Times New Roman" w:hAnsi="Times New Roman" w:cs="Times New Roman"/>
          <w:sz w:val="14"/>
          <w:szCs w:val="14"/>
          <w:vertAlign w:val="superscript"/>
          <w:lang w:eastAsia="ru-RU"/>
        </w:rPr>
        <w:t>***</w:t>
      </w:r>
      <w:r w:rsidRPr="008B3A41">
        <w:rPr>
          <w:rFonts w:ascii="Times New Roman" w:eastAsia="Times New Roman" w:hAnsi="Times New Roman" w:cs="Times New Roman"/>
          <w:sz w:val="19"/>
          <w:szCs w:val="19"/>
          <w:lang w:eastAsia="ru-RU"/>
        </w:rPr>
        <w:t> сверх установленных норм при проведении лесохозяйственной и иной деятельности;</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незаконное повреждение не до степени прекращения роста деревьев, кустарников в населенных пунктах;</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незаконная рубка;</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незаконные удаление, изъятие, уничтожение и (или) повреждение деревьев или кустарников до степени прекращения роста</w:t>
      </w:r>
      <w:r w:rsidRPr="008B3A41">
        <w:rPr>
          <w:rFonts w:ascii="Times New Roman" w:eastAsia="Times New Roman" w:hAnsi="Times New Roman" w:cs="Times New Roman"/>
          <w:sz w:val="14"/>
          <w:szCs w:val="14"/>
          <w:vertAlign w:val="superscript"/>
          <w:lang w:eastAsia="ru-RU"/>
        </w:rPr>
        <w:t>****</w:t>
      </w:r>
      <w:r w:rsidRPr="008B3A41">
        <w:rPr>
          <w:rFonts w:ascii="Times New Roman" w:eastAsia="Times New Roman" w:hAnsi="Times New Roman" w:cs="Times New Roman"/>
          <w:sz w:val="19"/>
          <w:szCs w:val="19"/>
          <w:lang w:eastAsia="ru-RU"/>
        </w:rPr>
        <w:t>;</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самовольное и (или) с нарушением требований законодательства в области охраны окружающей среды, иного законодательства сенокошение;</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незаконный выпас скота (выпас скота на природных территориях, подлежащих особой и (или) специальной охране, в соответствии с режимом охраны и использования которых выпас скота не допускается; выпас скота в границах лесного фонда без лесного билета, либо на участках лесного фонда, не указанных в лесном билете, либо с превышением количества скота, указанного в лесном билете, а также не тех видов скота);</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незаконное выжигание сухой растительности, трав на корню (кроме газонов, цветников, лесной подстилки, живого напочвенного покрова), а также стерни и пожнивных остатков;</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уничтожение либо повреждение сеянцев или саженцев в питомниках, на плантациях;</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незаконный, включая самовольный, сбор и (или) уничтожение лесной подстилки, живого напочвенного покрова, снятие (уничтожение) плодородного слоя почвы, включая подстилающие породы, на площади свыше трех квадратных метров, а при проведении лесохозяйственной и иной деятельности – свыше установленных норм;</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незаконное изъятие или уничтожение дикорастущих ягодных растений без изъятия, уничтожения живого напочвенного покрова;</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незаконные сбор или заготовка дикорастущих растений, имеющих лекарственное, пищевое, техническое и иное значение, или их частей;</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незаконное повреждение или уничтожение дикорастущих растений, относящихся к видам, включенным в Красную книгу Республики Беларусь или охраняемым в соответствии с международными договорами Республики Беларусь, и (или) их частей;</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уничтожение, повреждение газонов, цветников</w:t>
      </w:r>
      <w:r w:rsidRPr="008B3A41">
        <w:rPr>
          <w:rFonts w:ascii="Times New Roman" w:eastAsia="Times New Roman" w:hAnsi="Times New Roman" w:cs="Times New Roman"/>
          <w:sz w:val="14"/>
          <w:szCs w:val="14"/>
          <w:vertAlign w:val="superscript"/>
          <w:lang w:eastAsia="ru-RU"/>
        </w:rPr>
        <w:t>*****</w:t>
      </w:r>
      <w:r w:rsidRPr="008B3A41">
        <w:rPr>
          <w:rFonts w:ascii="Times New Roman" w:eastAsia="Times New Roman" w:hAnsi="Times New Roman" w:cs="Times New Roman"/>
          <w:sz w:val="19"/>
          <w:szCs w:val="19"/>
          <w:lang w:eastAsia="ru-RU"/>
        </w:rPr>
        <w:t>;</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незаконное изъятие или уничтожение диких животных, включая гибель рыбы или других водных животных;</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уничтожение или повреждение муравейников, гнезд, нор или жилищ диких животных, за исключением случаев, предусмотренных законодательными актами;</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незаконный выброс, сброс загрязняющих веществ в окружающую среду;</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аварийное загрязнение окружающей среды</w:t>
      </w:r>
      <w:r w:rsidRPr="008B3A41">
        <w:rPr>
          <w:rFonts w:ascii="Times New Roman" w:eastAsia="Times New Roman" w:hAnsi="Times New Roman" w:cs="Times New Roman"/>
          <w:sz w:val="14"/>
          <w:szCs w:val="14"/>
          <w:vertAlign w:val="superscript"/>
          <w:lang w:eastAsia="ru-RU"/>
        </w:rPr>
        <w:t>******</w:t>
      </w:r>
      <w:r w:rsidRPr="008B3A41">
        <w:rPr>
          <w:rFonts w:ascii="Times New Roman" w:eastAsia="Times New Roman" w:hAnsi="Times New Roman" w:cs="Times New Roman"/>
          <w:sz w:val="19"/>
          <w:szCs w:val="19"/>
          <w:lang w:eastAsia="ru-RU"/>
        </w:rPr>
        <w:t>;</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иное причинение вреда окружающей среде, размер возмещения которого определяется по установленным Президентом Республики Беларусь таксам, а также другое вредное воздействие на окружающую среду, связанное с нарушением требований в области охраны окружающей среды, иным нарушением законодательства.</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Результаты локального мониторинга окружающей среды не являются основанием для установления факта причинения вреда окружающей среде.»;</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дополнить пункт подстрочными примечаниями следующего содержания:</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«______________________________</w:t>
      </w:r>
      <w:r w:rsidRPr="008B3A41">
        <w:rPr>
          <w:rFonts w:ascii="Times New Roman" w:eastAsia="Times New Roman" w:hAnsi="Times New Roman" w:cs="Times New Roman"/>
          <w:sz w:val="19"/>
          <w:szCs w:val="19"/>
          <w:lang w:eastAsia="ru-RU"/>
        </w:rPr>
        <w:br/>
      </w:r>
      <w:r w:rsidRPr="008B3A41">
        <w:rPr>
          <w:rFonts w:ascii="Times New Roman" w:eastAsia="Times New Roman" w:hAnsi="Times New Roman" w:cs="Times New Roman"/>
          <w:sz w:val="14"/>
          <w:szCs w:val="14"/>
          <w:vertAlign w:val="superscript"/>
          <w:lang w:eastAsia="ru-RU"/>
        </w:rPr>
        <w:t>     *</w:t>
      </w:r>
      <w:r w:rsidRPr="008B3A41">
        <w:rPr>
          <w:rFonts w:ascii="Times New Roman" w:eastAsia="Times New Roman" w:hAnsi="Times New Roman" w:cs="Times New Roman"/>
          <w:sz w:val="19"/>
          <w:szCs w:val="19"/>
          <w:lang w:eastAsia="ru-RU"/>
        </w:rPr>
        <w:t> Под технологическими водными объектами понимаются водные объекты, используемые для охлаждения, испарения, усреднения, отстаивания сточных вод, понижения уровня вод (водоемы-охладители, пруды-испарители, пруды-усреднители, подводящие каналы насосных станций и иные подобные объекты), а также для противопожарных нужд (пожарные водоемы), разведения и выращивания рыбы (пруды и каналы рыбоводных организаций).</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4"/>
          <w:szCs w:val="14"/>
          <w:vertAlign w:val="superscript"/>
          <w:lang w:eastAsia="ru-RU"/>
        </w:rPr>
        <w:t>    **</w:t>
      </w:r>
      <w:r w:rsidRPr="008B3A41">
        <w:rPr>
          <w:rFonts w:ascii="Times New Roman" w:eastAsia="Times New Roman" w:hAnsi="Times New Roman" w:cs="Times New Roman"/>
          <w:sz w:val="19"/>
          <w:szCs w:val="19"/>
          <w:lang w:eastAsia="ru-RU"/>
        </w:rPr>
        <w:t> Под попаданием (поступлением) отходов в поверхностный водный объект понимается внесение отходов непосредственно в поверхностный водный объект.</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4"/>
          <w:szCs w:val="14"/>
          <w:vertAlign w:val="superscript"/>
          <w:lang w:eastAsia="ru-RU"/>
        </w:rPr>
        <w:t>   ***</w:t>
      </w:r>
      <w:r w:rsidRPr="008B3A41">
        <w:rPr>
          <w:rFonts w:ascii="Times New Roman" w:eastAsia="Times New Roman" w:hAnsi="Times New Roman" w:cs="Times New Roman"/>
          <w:sz w:val="19"/>
          <w:szCs w:val="19"/>
          <w:lang w:eastAsia="ru-RU"/>
        </w:rPr>
        <w:t> К деревьям, поврежденным не до степени прекращения роста, относятся деревья со сломом или незаконным удалением вершины (2 годовых прироста и более, до 1/3 протяженности кроны), наклоном от 10 до 30 градусов, ошмыгом кроны от 1/3 до 1/2 ее протяженности (окружности), обдиром коры с повреждением луба шириной от 20 до 50 процентов окружности ствола. К кустарникам, поврежденным не до степени прекращения роста, относятся кустарники с незаконным удалением от 20 до 50 процентов их наземной части по высоте либо по количеству стволов (ветвей), за исключением поврежденных в пределах установленных норм при осуществлении лесопользования, проведении лесохозяйственных и иных мероприятий.</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4"/>
          <w:szCs w:val="14"/>
          <w:vertAlign w:val="superscript"/>
          <w:lang w:eastAsia="ru-RU"/>
        </w:rPr>
        <w:t>  ****</w:t>
      </w:r>
      <w:r w:rsidRPr="008B3A41">
        <w:rPr>
          <w:rFonts w:ascii="Times New Roman" w:eastAsia="Times New Roman" w:hAnsi="Times New Roman" w:cs="Times New Roman"/>
          <w:sz w:val="19"/>
          <w:szCs w:val="19"/>
          <w:lang w:eastAsia="ru-RU"/>
        </w:rPr>
        <w:t> К деревьям, поврежденным до степени прекращения роста, относятся деревья со сломом ствола, наклоном более 30 градусов (включая поваленные), с полным удалением (обрезкой) кроны (за исключением малоценных пород тополей), ошмыгом кроны более 1/2 ее протяженности (окружности), обдиром коры с повреждением луба более 50 процентов окружности ствола. К кустарникам, поврежденным до степени прекращения роста, относятся кустарники с незаконным удалением более 50 процентов их наземной части по высоте либо по количеству стволов (ветвей), за исключением поврежденных в пределах установленных норм при осуществлении лесопользования, проведении лесохозяйственных и иных мероприятий.</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4"/>
          <w:szCs w:val="14"/>
          <w:vertAlign w:val="superscript"/>
          <w:lang w:eastAsia="ru-RU"/>
        </w:rPr>
        <w:t> *****</w:t>
      </w:r>
      <w:r w:rsidRPr="008B3A41">
        <w:rPr>
          <w:rFonts w:ascii="Times New Roman" w:eastAsia="Times New Roman" w:hAnsi="Times New Roman" w:cs="Times New Roman"/>
          <w:sz w:val="19"/>
          <w:szCs w:val="19"/>
          <w:lang w:eastAsia="ru-RU"/>
        </w:rPr>
        <w:t> К поврежденным газонам, цветникам относятся участки газонов, цветников, на которых наземная часть травяного покрова, цветочных растений смешана с верхним слоем почвы, угнетена в результате механического и (или) иного антропогенного воздействия, в том числе воздействия автотранспортной и иной техники, размещения на газоне, цветнике сооружений или иных объектов, не являющихся капитальными строениями. К уничтоженным газонам, цветникам относятся участки газонов, цветников, на которых травяной покров, цветочные растения незаконно удалены со снятием верхнего слоя почвы, наземная часть травяного покрова, цветочных растений уничтожена в результате выжигания и (или) иного антропогенного воздействия.</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4"/>
          <w:szCs w:val="14"/>
          <w:vertAlign w:val="superscript"/>
          <w:lang w:eastAsia="ru-RU"/>
        </w:rPr>
        <w:t>******</w:t>
      </w:r>
      <w:r w:rsidRPr="008B3A41">
        <w:rPr>
          <w:rFonts w:ascii="Times New Roman" w:eastAsia="Times New Roman" w:hAnsi="Times New Roman" w:cs="Times New Roman"/>
          <w:sz w:val="19"/>
          <w:szCs w:val="19"/>
          <w:lang w:eastAsia="ru-RU"/>
        </w:rPr>
        <w:t> Под аварийным загрязнением окружающей среды понимается внезапное непреднамеренное загрязнение окружающей среды, вызванное промышленной аварией, иной чрезвычайной ситуацией техногенного характера.»;</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1.3. пункт 4 изложить в следующей редакции:</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«4. Причинение вреда окружающей среде может быть выявлено:</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4.1. при осуществлении контроля в области охраны окружающей среды, рационального использования природных ресурсов;</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4.2. при проведении аналитического (лабораторного) контроля в области охраны окружающей среды, за исключением аналитического (лабораторного) контроля в области охраны окружающей среды, осуществляемого юридическими лицами и индивидуальными предпринимателями при проведении производственного контроля в области охраны окружающей среды, рационального использования природных ресурсов либо с привлечением аккредитованных испытательных лабораторий (центров) других юридических лиц и индивидуальных предпринимателей на основании заключаемого с ними договора на оказание услуг по осуществлению аналитического (лабораторного) контроля в области охраны окружающей среды;</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4.3. по сообщениям государственных органов, иных юридических лиц и граждан;</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4.4. в иных случаях в соответствии с законодательством.»;</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1.4. в пункте 6:</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абзац третий изложить в следующей редакции:</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«вида, показателя, степени и площади деградации земель (включая почвы);»;</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абзац пятый изложить в следующей редакции:</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«категории лесов;»;</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абзац шестой дополнить словами «и сеянцы»;</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абзац одиннадцатый исключить;</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1.5. в пункте 7:</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изложить пункт в следующей редакции:</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«7. Размер возмещения вреда, причиненного окружающей среде, с применением одного коэффициента исчисляется по следующей формуле:</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C = T × Ku × Pi,</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размер возмещения вреда, причиненного окружающей среде, с применением нескольких коэффициентов исчисляется по следующей формуле:</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C = T × SUM Ku × Pi,</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где C – размер возмещения вреда, причиненного окружающей среде, в белорусских рублях;</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T – таксы, установленные указами Президента Республики Беларусь от 8 декабря 2005 г. № 580 и от 24 июня 2008 г. № 348, умноженные на размер базовой величины, установленной законодательством на дату составления акта об установлении факта причинения вреда окружающей среде;</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Ku – соответствующие коэффициенты, установленные указами Президента Республики Беларусь от 8 декабря 2005 г. № 580 и от 24 июня 2008 г. № 348;</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SUM Ku – сумма соответствующих коэффициентов, установленных указами Президента Республики Беларусь от 8 декабря 2005 г. № 580 и от 24 июня 2008 г. № 348</w:t>
      </w:r>
      <w:r w:rsidRPr="008B3A41">
        <w:rPr>
          <w:rFonts w:ascii="Times New Roman" w:eastAsia="Times New Roman" w:hAnsi="Times New Roman" w:cs="Times New Roman"/>
          <w:sz w:val="14"/>
          <w:szCs w:val="14"/>
          <w:vertAlign w:val="superscript"/>
          <w:lang w:eastAsia="ru-RU"/>
        </w:rPr>
        <w:t>*</w:t>
      </w:r>
      <w:r w:rsidRPr="008B3A41">
        <w:rPr>
          <w:rFonts w:ascii="Times New Roman" w:eastAsia="Times New Roman" w:hAnsi="Times New Roman" w:cs="Times New Roman"/>
          <w:sz w:val="19"/>
          <w:szCs w:val="19"/>
          <w:lang w:eastAsia="ru-RU"/>
        </w:rPr>
        <w:t>;</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Pi – показатель:</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массы загрязняющих веществ, топлива, веществ, смеси веществ, материалов, отходов, побочных продуктов производства, диких животных (их эмбрионов), грибов, дикорастущих растений и (или) их частей, соответственно в тоннах, килограммах;</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объема сжатого газа, в тысячах куб. метров;</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площади земель (включая почвы), участков, газонов, цветников, соответственно в квадратных метрах, гектарах;</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количества животных (их эмбрионов), деревьев, кустарников, саженцев, сеянцев, соответственно в экземплярах.</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В случаях когда размер возмещения вреда, причиненного окружающей среде, определяется по нескольким таксам и (или) показателям, размер возмещения вреда исчисляется отдельно по каждой таксе и (или) показателю и рассчитанные размеры возмещения вреда суммируются.</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В случае причинения вреда выбросом загрязняющего вещества в атмосферный воздух от стационарного источника выбросов с превышением нормативов (временных нормативов) допустимых выбросов по нескольким показателям (мг/куб. м, г/с, т/год) одного загрязняющего вещества размер возмещения вреда исчисляется по одному из превышенных показателей, имеющему наибольшую кратность превышения установленных нормативов.</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В случае установления фактов превышения нормативов предельно допустимой концентрации, фоновой концентрации химических и иных веществ в разных слоях земли (включая почвы) (глубиной до 20 см, от 20,1 до 50 см, от 50,1 до 100 см, от 100,1 до 150 см, от 150,1 см и более) на одной пробной площадке (участке) размеры возмещения вреда, причиненного окружающей среде, рассчитываются по каждому слою земли (включая почвы) и суммируются.»;</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дополнить пункт подстрочным примечанием следующего содержания:</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«______________________________</w:t>
      </w:r>
      <w:r w:rsidRPr="008B3A41">
        <w:rPr>
          <w:rFonts w:ascii="Times New Roman" w:eastAsia="Times New Roman" w:hAnsi="Times New Roman" w:cs="Times New Roman"/>
          <w:sz w:val="19"/>
          <w:szCs w:val="19"/>
          <w:lang w:eastAsia="ru-RU"/>
        </w:rPr>
        <w:br/>
      </w:r>
      <w:r w:rsidRPr="008B3A41">
        <w:rPr>
          <w:rFonts w:ascii="Times New Roman" w:eastAsia="Times New Roman" w:hAnsi="Times New Roman" w:cs="Times New Roman"/>
          <w:sz w:val="14"/>
          <w:szCs w:val="14"/>
          <w:vertAlign w:val="superscript"/>
          <w:lang w:eastAsia="ru-RU"/>
        </w:rPr>
        <w:t>*</w:t>
      </w:r>
      <w:r w:rsidRPr="008B3A41">
        <w:rPr>
          <w:rFonts w:ascii="Times New Roman" w:eastAsia="Times New Roman" w:hAnsi="Times New Roman" w:cs="Times New Roman"/>
          <w:sz w:val="19"/>
          <w:szCs w:val="19"/>
          <w:lang w:eastAsia="ru-RU"/>
        </w:rPr>
        <w:t> Не подлежит суммированию коэффициент, предусмотренный в абзаце третьем подпункта 1.2.7 пункта 1 Указа Президента Республики Беларусь от 24 июня 2008 г. № 348. В случаях расчета возмещения вреда, причиненного окружающей среде при незаконной рубке, удалении, изъятии, уничтожении сухостойной древесно-кустарниковой растительности, данный коэффициент применяется непосредственно путем его умножения на соответствующие таксы, установленные в пунктах 1–3 приложения 8 к Указу Президента Республики Беларусь от 24 июня 2008 г. № 348.»;</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1.6. абзац пятый пункта 9 изложить в следующей редакции:</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«путем сочетания указанных в настоящем пункте методов и (или) изучения документов и информации, полученных в соответствии с законодательством.»;</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1.7. в части первой пункта 10 слова «службу государственного аналитического контроля в области охраны окружающей среды» и «аналитические лаборатории, поставленные на учет Минприроды в установленном им порядке» заменить соответственно словами «уполномоченные Минприроды подчиненные организации, имеющие в своем составе аккредитованные испытательные лаборатории (центры)» и «испытательные лаборатории (центры) юридических лиц и индивидуальных предпринимателей, выполняющие отбор проб и проведение измерений в области охраны окружающей среды»;</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1.8. в пункте 11:</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часть вторую исключить;</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части третью – пятую считать соответственно частями второй – четвертой;</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часть четвертую изложить в следующей редакции:</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«В случае загрязнения земель (включая почвы) несколькими химическими и иными веществами показатель деградации земель (включая почвы) определяется как суммарный показатель кратности превышения нормативов предельно допустимых концентраций химических и иных веществ или суммарный показатель кратности превышения фоновых концентраций химических и иных веществ, для которых не установлен норматив предельно допустимой концентрации, рассчитываемые по следующей формуле:</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Zc = SUM Кс – (n – 1),</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где Zc – суммарный показатель кратности превышения нормативов предельно допустимых концентраций химических и иных веществ или суммарный показатель кратности превышения фоновых концентраций химических и иных веществ, для которых не установлен норматив предельно допустимой концентрации;</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Кс – коэффициент, рассчитываемый как отношение содержания химического и иного вещества на контролируемом участке земли (включая почвы) к нормативу предельно допустимой концентрации данного вещества или к показателю фоновой концентрации данного вещества, если для него не установлен норматив предельно допустимой концентрации;</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n – число учитываемых химических и иных веществ.»;</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дополнить пункт частью пятой следующего содержания:</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«При этом для целей исчисления размера вреда, причиненного окружающей среде в результате загрязнения земель (включая почвы) химическими и иными веществами, принимается наибольшая степень деградации земель, установленная по суммарному показателю кратности превышения нормативов предельно допустимой концентрации химических и иных веществ либо по суммарному показателю кратности превышения фоновых концентраций химических и иных веществ.»;</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1.9. пункт 13 изложить в следующей редакции:</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«13. Факт причинения вреда окружающей среде фиксируется уполномоченным государственным органом в акте об установлении факта причинения вреда окружающей среде по форме согласно приложению 2 (далее – акт), который составляется не позднее двух месяцев с даты:</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подписания акта проверки (направления заключения по результатам рассмотрения возражений на акт проверки) или иного документа, составленного по результатам контроля в области охраны окружающей среды, рационального использования природных ресурсов;</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получения результатов аналитического (лабораторного) контроля в области охраны окружающей среды при отсутствии необходимости проведения контроля в области охраны окружающей среды, рационального использования природных ресурсов;</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получения сообщения государственного органа, иных юридических лиц и граждан при отсутствии необходимости проведения контроля в области охраны окружающей среды, рационального использования природных ресурсов и аналитического (лабораторного) контроля в области охраны окружающей среды.</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В иных случаях акт составляется в течение двух месяцев с даты получения данных, достаточных для его оформления.</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К акту прилагаются имеющиеся карты, схемы, планы, фотографии, акты отбора проб, протоколы измерений, другие материалы, подтверждающие факт причинения вреда окружающей среде, либо их копии.</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Акт составляется в трех экземплярах, один из которых хранится уполномоченным государственным органом, его составившим, второй вручается (направляется) лицу, причинившему вред окружающей среде, или его представителю, третий прилагается к претензии о возмещении вреда, причиненного окружающей среде.</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При наличии оснований для начала административного процесса или возбуждения уголовного дела уполномоченный государственный орган составляет дополнительные экземпляры, которые направляются органу или лицу, ведущему административный процесс или обладающему правом возбуждения уголовного дела.»;</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1.10. в пункте 14:</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часть третью изложить в следующей редакции:</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«В случае отказа лица, указанного в части второй настоящего пункта, от подписания акта в нем делается соответствующая отметка и акт направляется лицу, причинившему вред окружающей среде, заказным письмом с уведомлением о вручении либо вручается данному лицу или его представителю под роспись. При этом лицо, отказавшееся от подписания акта, имеет право письменно изложить мотивы отказа от подписания акта.»;</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дополнить пункт частью четвертой следующего содержания:</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«При отказе в получении акта под роспись либо в случае отсутствия лица, причинившего вред окружающей среде, а также лиц, имеющих полномочия представителя лица, причинившего вред окружающей среде,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уполномоченному государственному органу месту нахождения (месту жительства) в акте учиняется соответствующая запись и он направляется по последнему известному уполномоченному государственному органу месту нахождения (месту жительства) лица, причинившего вред окружающей среде, или его представителя (в случае отказа от получения – заказным письмом с уведомлением о получении). В указанном случае акт считается полученным лицом, причинившим вред окружающей среде, по истечении трех дней со дня такого направления.»;</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1.11. пункт 15 дополнить частью третьей следующего содержания:</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«В случаях когда в акте обнаруживаются ошибки, неточности, неполное выяснение обстоятельств, сведений либо необходимо внесение изменений и (или) дополнений, в том числе по результатам рассмотрения возражений, в такой акт до предъявления иска о возмещении вреда, причиненного окружающей среде, вносятся изменения и (или) дополнения, которые в течение одного месяца со дня установления обстоятельств, влекущих необходимость внесения изменений и (или) дополнений, направляются лицу, причинившему вред окружающей среде, или его представителю, а также прилагаются к акту.»;</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1.12. в пункте 1 приложения 1 к этому Положению:</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после слов «Загрязнение земель» дополнить пункт словами «(включая почвы)»;</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слова «или ориентировочно допустимой» исключить;</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1.13. приложение 2 к этому Положению после слов «отчество» и «технические нормативные правовые акты» дополнить соответственно словами «(если таковое имеется)» и «в области охраны окружающей среды».</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sz w:val="19"/>
          <w:szCs w:val="19"/>
          <w:lang w:eastAsia="ru-RU"/>
        </w:rPr>
        <w:t>2. Настоящее постановление вступает в силу с 8 сентября 2017 г.</w:t>
      </w:r>
    </w:p>
    <w:p w:rsidR="008B3A41" w:rsidRPr="008B3A41" w:rsidRDefault="008B3A41" w:rsidP="008104A0">
      <w:pPr>
        <w:spacing w:after="0" w:line="360" w:lineRule="atLeast"/>
        <w:jc w:val="both"/>
        <w:rPr>
          <w:rFonts w:ascii="Times New Roman" w:eastAsia="Times New Roman" w:hAnsi="Times New Roman" w:cs="Times New Roman"/>
          <w:sz w:val="19"/>
          <w:szCs w:val="19"/>
          <w:lang w:eastAsia="ru-RU"/>
        </w:rPr>
      </w:pPr>
      <w:r w:rsidRPr="008B3A41">
        <w:rPr>
          <w:rFonts w:ascii="Times New Roman" w:eastAsia="Times New Roman" w:hAnsi="Times New Roman" w:cs="Times New Roman"/>
          <w:b/>
          <w:bCs/>
          <w:sz w:val="19"/>
          <w:lang w:eastAsia="ru-RU"/>
        </w:rPr>
        <w:t>Премьер-министр Республики Беларусь                                              А.Кобяков</w:t>
      </w:r>
    </w:p>
    <w:p w:rsidR="008B3A41" w:rsidRPr="008B3A41" w:rsidRDefault="008B3A41" w:rsidP="008104A0">
      <w:pPr>
        <w:shd w:val="clear" w:color="auto" w:fill="F2F2F2"/>
        <w:spacing w:after="0" w:line="216" w:lineRule="atLeast"/>
        <w:jc w:val="both"/>
        <w:rPr>
          <w:rFonts w:ascii="Arial" w:eastAsia="Times New Roman" w:hAnsi="Arial" w:cs="Arial"/>
          <w:color w:val="000000"/>
          <w:lang w:eastAsia="ru-RU"/>
        </w:rPr>
      </w:pPr>
      <w:r w:rsidRPr="008B3A41">
        <w:rPr>
          <w:rFonts w:ascii="Arial" w:eastAsia="Times New Roman" w:hAnsi="Arial" w:cs="Arial"/>
          <w:b/>
          <w:bCs/>
          <w:color w:val="000000"/>
          <w:sz w:val="18"/>
          <w:szCs w:val="18"/>
          <w:lang w:eastAsia="ru-RU"/>
        </w:rPr>
        <w:t>Меню</w:t>
      </w:r>
    </w:p>
    <w:p w:rsidR="008B3A41" w:rsidRPr="008B3A41" w:rsidRDefault="008B3A41" w:rsidP="008104A0">
      <w:pPr>
        <w:pBdr>
          <w:bottom w:val="single" w:sz="6" w:space="1" w:color="auto"/>
        </w:pBdr>
        <w:spacing w:after="0" w:line="240" w:lineRule="auto"/>
        <w:jc w:val="both"/>
        <w:rPr>
          <w:rFonts w:ascii="Arial" w:eastAsia="Times New Roman" w:hAnsi="Arial" w:cs="Arial"/>
          <w:vanish/>
          <w:sz w:val="16"/>
          <w:szCs w:val="16"/>
          <w:lang w:eastAsia="ru-RU"/>
        </w:rPr>
      </w:pPr>
      <w:r w:rsidRPr="008B3A41">
        <w:rPr>
          <w:rFonts w:ascii="Arial" w:eastAsia="Times New Roman" w:hAnsi="Arial" w:cs="Arial"/>
          <w:vanish/>
          <w:sz w:val="16"/>
          <w:szCs w:val="16"/>
          <w:lang w:eastAsia="ru-RU"/>
        </w:rPr>
        <w:t>Начало формы</w:t>
      </w:r>
    </w:p>
    <w:p w:rsidR="008B3A41" w:rsidRPr="008B3A41" w:rsidRDefault="00777BF1" w:rsidP="008104A0">
      <w:pPr>
        <w:spacing w:line="240" w:lineRule="auto"/>
        <w:jc w:val="both"/>
        <w:rPr>
          <w:rFonts w:ascii="Times New Roman" w:eastAsia="Times New Roman" w:hAnsi="Times New Roman" w:cs="Times New Roman"/>
          <w:sz w:val="24"/>
          <w:szCs w:val="24"/>
          <w:lang w:eastAsia="ru-RU"/>
        </w:rPr>
      </w:pPr>
      <w:r w:rsidRPr="008B3A41">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92pt;height:18pt" o:ole="">
            <v:imagedata r:id="rId7" o:title=""/>
          </v:shape>
          <w:control r:id="rId8" w:name="DefaultOcxName" w:shapeid="_x0000_i1031"/>
        </w:object>
      </w:r>
    </w:p>
    <w:p w:rsidR="008B3A41" w:rsidRPr="008B3A41" w:rsidRDefault="00777BF1" w:rsidP="008104A0">
      <w:pPr>
        <w:spacing w:after="0" w:line="240" w:lineRule="auto"/>
        <w:jc w:val="both"/>
        <w:rPr>
          <w:rFonts w:ascii="Times New Roman" w:eastAsia="Times New Roman" w:hAnsi="Times New Roman" w:cs="Times New Roman"/>
          <w:sz w:val="24"/>
          <w:szCs w:val="24"/>
          <w:lang w:eastAsia="ru-RU"/>
        </w:rPr>
      </w:pPr>
      <w:r w:rsidRPr="008B3A41">
        <w:rPr>
          <w:rFonts w:ascii="Times New Roman" w:eastAsia="Times New Roman" w:hAnsi="Times New Roman" w:cs="Times New Roman"/>
          <w:sz w:val="24"/>
          <w:szCs w:val="24"/>
        </w:rPr>
        <w:object w:dxaOrig="225" w:dyaOrig="225">
          <v:shape id="_x0000_i1037" type="#_x0000_t75" style="width:33pt;height:20.4pt" o:ole="">
            <v:imagedata r:id="rId9" o:title=""/>
          </v:shape>
          <w:control r:id="rId10" w:name="DefaultOcxName1" w:shapeid="_x0000_i1037"/>
        </w:object>
      </w:r>
    </w:p>
    <w:p w:rsidR="008B3A41" w:rsidRPr="008B3A41" w:rsidRDefault="008B3A41" w:rsidP="008104A0">
      <w:pPr>
        <w:pBdr>
          <w:top w:val="single" w:sz="6" w:space="1" w:color="auto"/>
        </w:pBdr>
        <w:spacing w:line="240" w:lineRule="auto"/>
        <w:jc w:val="both"/>
        <w:rPr>
          <w:rFonts w:ascii="Arial" w:eastAsia="Times New Roman" w:hAnsi="Arial" w:cs="Arial"/>
          <w:vanish/>
          <w:sz w:val="16"/>
          <w:szCs w:val="16"/>
          <w:lang w:eastAsia="ru-RU"/>
        </w:rPr>
      </w:pPr>
      <w:r w:rsidRPr="008B3A41">
        <w:rPr>
          <w:rFonts w:ascii="Arial" w:eastAsia="Times New Roman" w:hAnsi="Arial" w:cs="Arial"/>
          <w:vanish/>
          <w:sz w:val="16"/>
          <w:szCs w:val="16"/>
          <w:lang w:eastAsia="ru-RU"/>
        </w:rPr>
        <w:t>Конец формы</w:t>
      </w:r>
    </w:p>
    <w:p w:rsidR="00544A1B" w:rsidRDefault="00777BF1" w:rsidP="008104A0">
      <w:pPr>
        <w:jc w:val="both"/>
      </w:pPr>
      <w:hyperlink r:id="rId11" w:tgtFrame="_blank" w:tooltip="ВКонтакте" w:history="1">
        <w:r w:rsidR="008B3A41" w:rsidRPr="008B3A41">
          <w:rPr>
            <w:rFonts w:ascii="Arial" w:eastAsia="Times New Roman" w:hAnsi="Arial" w:cs="Arial"/>
            <w:color w:val="337AB7"/>
            <w:sz w:val="14"/>
            <w:szCs w:val="14"/>
            <w:u w:val="single"/>
            <w:bdr w:val="single" w:sz="4" w:space="0" w:color="F3F3F3" w:frame="1"/>
            <w:shd w:val="clear" w:color="auto" w:fill="48729E"/>
            <w:lang w:eastAsia="ru-RU"/>
          </w:rPr>
          <w:br/>
        </w:r>
      </w:hyperlink>
    </w:p>
    <w:sectPr w:rsidR="00544A1B" w:rsidSect="00544A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E0DB0"/>
    <w:multiLevelType w:val="multilevel"/>
    <w:tmpl w:val="88EA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222031"/>
    <w:multiLevelType w:val="multilevel"/>
    <w:tmpl w:val="4CC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8B3A41"/>
    <w:rsid w:val="00544A1B"/>
    <w:rsid w:val="00777BF1"/>
    <w:rsid w:val="008104A0"/>
    <w:rsid w:val="008B3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8B3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B3A41"/>
    <w:rPr>
      <w:color w:val="0000FF"/>
      <w:u w:val="single"/>
    </w:rPr>
  </w:style>
  <w:style w:type="character" w:styleId="a4">
    <w:name w:val="Strong"/>
    <w:basedOn w:val="a0"/>
    <w:uiPriority w:val="22"/>
    <w:qFormat/>
    <w:rsid w:val="008B3A41"/>
    <w:rPr>
      <w:b/>
      <w:bCs/>
    </w:rPr>
  </w:style>
  <w:style w:type="character" w:styleId="a5">
    <w:name w:val="Emphasis"/>
    <w:basedOn w:val="a0"/>
    <w:uiPriority w:val="20"/>
    <w:qFormat/>
    <w:rsid w:val="008B3A41"/>
    <w:rPr>
      <w:i/>
      <w:iCs/>
    </w:rPr>
  </w:style>
  <w:style w:type="paragraph" w:styleId="a6">
    <w:name w:val="Normal (Web)"/>
    <w:basedOn w:val="a"/>
    <w:uiPriority w:val="99"/>
    <w:semiHidden/>
    <w:unhideWhenUsed/>
    <w:rsid w:val="008B3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B3A4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B3A4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B3A4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B3A41"/>
    <w:rPr>
      <w:rFonts w:ascii="Arial" w:eastAsia="Times New Roman" w:hAnsi="Arial" w:cs="Arial"/>
      <w:vanish/>
      <w:sz w:val="16"/>
      <w:szCs w:val="16"/>
      <w:lang w:eastAsia="ru-RU"/>
    </w:rPr>
  </w:style>
  <w:style w:type="character" w:customStyle="1" w:styleId="b-share-btnwrap">
    <w:name w:val="b-share-btn__wrap"/>
    <w:basedOn w:val="a0"/>
    <w:rsid w:val="008B3A41"/>
  </w:style>
</w:styles>
</file>

<file path=word/webSettings.xml><?xml version="1.0" encoding="utf-8"?>
<w:webSettings xmlns:r="http://schemas.openxmlformats.org/officeDocument/2006/relationships" xmlns:w="http://schemas.openxmlformats.org/wordprocessingml/2006/main">
  <w:divs>
    <w:div w:id="7878980">
      <w:bodyDiv w:val="1"/>
      <w:marLeft w:val="0"/>
      <w:marRight w:val="0"/>
      <w:marTop w:val="0"/>
      <w:marBottom w:val="0"/>
      <w:divBdr>
        <w:top w:val="none" w:sz="0" w:space="0" w:color="auto"/>
        <w:left w:val="none" w:sz="0" w:space="0" w:color="auto"/>
        <w:bottom w:val="none" w:sz="0" w:space="0" w:color="auto"/>
        <w:right w:val="none" w:sz="0" w:space="0" w:color="auto"/>
      </w:divBdr>
      <w:divsChild>
        <w:div w:id="1114180150">
          <w:marLeft w:val="0"/>
          <w:marRight w:val="0"/>
          <w:marTop w:val="0"/>
          <w:marBottom w:val="0"/>
          <w:divBdr>
            <w:top w:val="none" w:sz="0" w:space="0" w:color="auto"/>
            <w:left w:val="none" w:sz="0" w:space="0" w:color="auto"/>
            <w:bottom w:val="none" w:sz="0" w:space="0" w:color="auto"/>
            <w:right w:val="none" w:sz="0" w:space="0" w:color="auto"/>
          </w:divBdr>
          <w:divsChild>
            <w:div w:id="463622931">
              <w:marLeft w:val="0"/>
              <w:marRight w:val="0"/>
              <w:marTop w:val="0"/>
              <w:marBottom w:val="0"/>
              <w:divBdr>
                <w:top w:val="none" w:sz="0" w:space="0" w:color="auto"/>
                <w:left w:val="none" w:sz="0" w:space="0" w:color="auto"/>
                <w:bottom w:val="none" w:sz="0" w:space="0" w:color="auto"/>
                <w:right w:val="none" w:sz="0" w:space="0" w:color="auto"/>
              </w:divBdr>
              <w:divsChild>
                <w:div w:id="378163613">
                  <w:marLeft w:val="0"/>
                  <w:marRight w:val="0"/>
                  <w:marTop w:val="0"/>
                  <w:marBottom w:val="0"/>
                  <w:divBdr>
                    <w:top w:val="none" w:sz="0" w:space="0" w:color="auto"/>
                    <w:left w:val="none" w:sz="0" w:space="0" w:color="auto"/>
                    <w:bottom w:val="none" w:sz="0" w:space="0" w:color="auto"/>
                    <w:right w:val="none" w:sz="0" w:space="0" w:color="auto"/>
                  </w:divBdr>
                  <w:divsChild>
                    <w:div w:id="1112940824">
                      <w:marLeft w:val="0"/>
                      <w:marRight w:val="0"/>
                      <w:marTop w:val="0"/>
                      <w:marBottom w:val="0"/>
                      <w:divBdr>
                        <w:top w:val="none" w:sz="0" w:space="0" w:color="auto"/>
                        <w:left w:val="none" w:sz="0" w:space="0" w:color="auto"/>
                        <w:bottom w:val="none" w:sz="0" w:space="0" w:color="auto"/>
                        <w:right w:val="none" w:sz="0" w:space="0" w:color="auto"/>
                      </w:divBdr>
                      <w:divsChild>
                        <w:div w:id="1893694644">
                          <w:marLeft w:val="0"/>
                          <w:marRight w:val="0"/>
                          <w:marTop w:val="0"/>
                          <w:marBottom w:val="0"/>
                          <w:divBdr>
                            <w:top w:val="none" w:sz="0" w:space="0" w:color="auto"/>
                            <w:left w:val="none" w:sz="0" w:space="0" w:color="auto"/>
                            <w:bottom w:val="none" w:sz="0" w:space="0" w:color="auto"/>
                            <w:right w:val="none" w:sz="0" w:space="0" w:color="auto"/>
                          </w:divBdr>
                          <w:divsChild>
                            <w:div w:id="1711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28893">
              <w:marLeft w:val="0"/>
              <w:marRight w:val="0"/>
              <w:marTop w:val="0"/>
              <w:marBottom w:val="0"/>
              <w:divBdr>
                <w:top w:val="none" w:sz="0" w:space="0" w:color="auto"/>
                <w:left w:val="none" w:sz="0" w:space="0" w:color="auto"/>
                <w:bottom w:val="none" w:sz="0" w:space="0" w:color="auto"/>
                <w:right w:val="none" w:sz="0" w:space="0" w:color="auto"/>
              </w:divBdr>
            </w:div>
            <w:div w:id="1354644805">
              <w:marLeft w:val="300"/>
              <w:marRight w:val="300"/>
              <w:marTop w:val="240"/>
              <w:marBottom w:val="240"/>
              <w:divBdr>
                <w:top w:val="single" w:sz="4" w:space="0" w:color="B3B3B3"/>
                <w:left w:val="single" w:sz="4" w:space="0" w:color="B3B3B3"/>
                <w:bottom w:val="single" w:sz="4" w:space="0" w:color="B3B3B3"/>
                <w:right w:val="single" w:sz="4" w:space="0" w:color="B3B3B3"/>
              </w:divBdr>
              <w:divsChild>
                <w:div w:id="1140540089">
                  <w:marLeft w:val="0"/>
                  <w:marRight w:val="0"/>
                  <w:marTop w:val="0"/>
                  <w:marBottom w:val="0"/>
                  <w:divBdr>
                    <w:top w:val="none" w:sz="0" w:space="0" w:color="auto"/>
                    <w:left w:val="none" w:sz="0" w:space="0" w:color="auto"/>
                    <w:bottom w:val="none" w:sz="0" w:space="0" w:color="auto"/>
                    <w:right w:val="none" w:sz="0" w:space="0" w:color="auto"/>
                  </w:divBdr>
                  <w:divsChild>
                    <w:div w:id="1629049914">
                      <w:marLeft w:val="0"/>
                      <w:marRight w:val="0"/>
                      <w:marTop w:val="0"/>
                      <w:marBottom w:val="0"/>
                      <w:divBdr>
                        <w:top w:val="none" w:sz="0" w:space="0" w:color="auto"/>
                        <w:left w:val="none" w:sz="0" w:space="0" w:color="auto"/>
                        <w:bottom w:val="none" w:sz="0" w:space="0" w:color="auto"/>
                        <w:right w:val="none" w:sz="0" w:space="0" w:color="auto"/>
                      </w:divBdr>
                      <w:divsChild>
                        <w:div w:id="560558979">
                          <w:marLeft w:val="0"/>
                          <w:marRight w:val="0"/>
                          <w:marTop w:val="240"/>
                          <w:marBottom w:val="240"/>
                          <w:divBdr>
                            <w:top w:val="none" w:sz="0" w:space="0" w:color="auto"/>
                            <w:left w:val="none" w:sz="0" w:space="0" w:color="auto"/>
                            <w:bottom w:val="none" w:sz="0" w:space="0" w:color="auto"/>
                            <w:right w:val="none" w:sz="0" w:space="0" w:color="auto"/>
                          </w:divBdr>
                        </w:div>
                        <w:div w:id="3250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7653">
              <w:marLeft w:val="0"/>
              <w:marRight w:val="0"/>
              <w:marTop w:val="0"/>
              <w:marBottom w:val="0"/>
              <w:divBdr>
                <w:top w:val="single" w:sz="4" w:space="9" w:color="F2F2F2"/>
                <w:left w:val="none" w:sz="0" w:space="0" w:color="auto"/>
                <w:bottom w:val="single" w:sz="4" w:space="9" w:color="F2F2F2"/>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alonline.by/?type=text&amp;regnum=C20801042" TargetMode="External"/><Relationship Id="rId11" Type="http://schemas.openxmlformats.org/officeDocument/2006/relationships/hyperlink" Target="https://share.yandex.net/go.xml?service=vkontakte&amp;url=https%3A%2F%2Fwww.gb.by%2Fizdaniya%2Fglavnyi-bukhgalter%2Fpostanovlenie-soveta-ministrov-respublik-111&amp;title=%D0%9F%D0%BE%D1%81%D1%82%D0%B0%D0%BD%D0%BE%D0%B2%D0%BB%D0%B5%D0%BD%D0%B8%D0%B5%20%D0%A1%D0%BE%D0%B2%D0%B5%D1%82%D0%B0%20%D0%9C%D0%B8%D0%BD%D0%B8%D1%81%D1%82%D1%80%D0%BE%D0%B2%20%D0%A0%D0%B5%D1%81%D0%BF%D1%83%D0%B1%D0%BB%D0%B8%D0%BA%D0%B8%20%D0%91%D0%B5%D0%BB%D0%B0%D1%80%D1%83%D1%81%D1%8C%20%D0%BE%D1%82%2025.08.2017%20%E2%84%96%20648%20%C2%AB%D0%9E%20%D0%B2%D0%BD%D0%B5%D1%81%D0%B5%D0%BD%D0%B8%D0%B8%20%D0%B8%D0%B7%D0%BC%D0%B5%D0%BD%D0%B5%D0%BD%D0%B8%D0%B9%20%D0%B8%20%D0%B4%D0%BE%D0%BF%D0%BE%D0%BB%D0%BD%D0%B5%D0%BD%D0%B8%D0%B9%20%D0%B2%20%D0%BF%D0%BE%D1%81%D1%82%D0%B0%D0%BD%D0%BE%D0%B2%D0%BB%D0%B5%D0%BD%D0%B8%D0%B5%20%D0%A1%D0%BE%D0%B2%D0%B5%D1%82%D0%B0%20%D0%9C%D0%B8%D0%BD%D0%B8%D1%81%D1%82%D1%80%D0%BE%D0%B2%20%D0%A0%D0%B5%D1%81%D0%BF%D1%83%D0%B1%D0%BB%D0%B8%D0%BA%D0%B8%20%D0%91%D0%B5%D0%BB%D0%B0%D1%80%D1%83%D1%81%D1%8C%20%D0%BE%D1%82%2017%20%D0%B8%D1%8E%D0%BB%D1%8F%202008%20%D0%B3.%20%E2%84%96%201042%C2%BB%20%7C%20GB.BY" TargetMode="External"/><Relationship Id="rId5" Type="http://schemas.openxmlformats.org/officeDocument/2006/relationships/hyperlink" Target="http://www.etalonline.by/?type=text&amp;regnum=C21700648" TargetMode="Externa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3547</Words>
  <Characters>20223</Characters>
  <Application>Microsoft Office Word</Application>
  <DocSecurity>0</DocSecurity>
  <Lines>168</Lines>
  <Paragraphs>47</Paragraphs>
  <ScaleCrop>false</ScaleCrop>
  <Company>Microsoft</Company>
  <LinksUpToDate>false</LinksUpToDate>
  <CharactersWithSpaces>23723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2018-04-11T16:24:00Z</dcterms:created>
  <dcterms:modified xsi:type="dcterms:W3CDTF">2018-09-14T13:57:00Z</dcterms:modified>
</cp:coreProperties>
</file>