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  <w:r w:rsidRPr="00D26B69">
        <w:rPr>
          <w:rFonts w:cs="Times New Roman"/>
          <w:b/>
          <w:szCs w:val="28"/>
          <w:lang w:val="ru-RU"/>
        </w:rPr>
        <w:t>МИНИСТЕРСТВО ОБРАЗОВАНИЯ РЕСПУБЛИКИ БЕЛАРУСЬ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  <w:r w:rsidRPr="00D26B69">
        <w:rPr>
          <w:rFonts w:cs="Times New Roman"/>
          <w:b/>
          <w:szCs w:val="28"/>
          <w:lang w:val="ru-RU"/>
        </w:rPr>
        <w:t>БЕЛОРУССКИЙ ГОСУДАРСТВЕННЫЙ УНИВЕРСИТЕТ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  <w:r w:rsidRPr="00D26B69">
        <w:rPr>
          <w:rFonts w:cs="Times New Roman"/>
          <w:b/>
          <w:szCs w:val="28"/>
          <w:lang w:val="ru-RU"/>
        </w:rPr>
        <w:t>МЕХАНИКО-МАТЕМАТИЧЕСКИЙ ФАКУЛЬТЕТ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  <w:r w:rsidRPr="00D26B69">
        <w:rPr>
          <w:rFonts w:cs="Times New Roman"/>
          <w:b/>
          <w:szCs w:val="28"/>
          <w:lang w:val="ru-RU"/>
        </w:rPr>
        <w:t>Кафедра теоретической и прикладной механики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Николайчик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Михаил Але</w:t>
      </w:r>
      <w:r w:rsidR="00613117" w:rsidRPr="00D26B69">
        <w:rPr>
          <w:rFonts w:cs="Times New Roman"/>
          <w:szCs w:val="28"/>
          <w:lang w:val="ru-RU"/>
        </w:rPr>
        <w:t>к</w:t>
      </w:r>
      <w:r w:rsidRPr="00D26B69">
        <w:rPr>
          <w:rFonts w:cs="Times New Roman"/>
          <w:szCs w:val="28"/>
          <w:lang w:val="ru-RU"/>
        </w:rPr>
        <w:t>сандрович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8B267E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  <w:r w:rsidRPr="00D26B69">
        <w:rPr>
          <w:rFonts w:cs="Times New Roman"/>
          <w:b/>
          <w:color w:val="000000"/>
          <w:szCs w:val="28"/>
          <w:lang w:val="ru-RU"/>
        </w:rPr>
        <w:t>ВЛИЯНИЕ ОПУХОЛЕПОДОБНЫХ ПОРАЖЕНИЙ НА НЕСУЩУЮ СПОСОБНОСТЬ ТРУБЧАТЫХ КОСТЕЙ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Дипломная работа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right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Научный руководитель: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right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доцент С.М. Босяков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right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B0118B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Допущен</w:t>
      </w:r>
      <w:r w:rsidR="00C37373" w:rsidRPr="00D26B69">
        <w:rPr>
          <w:rFonts w:cs="Times New Roman"/>
          <w:szCs w:val="28"/>
          <w:lang w:val="ru-RU"/>
        </w:rPr>
        <w:t xml:space="preserve"> к защите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«__» __________ 2018 г.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Зав. кафедрой теоретической и прикладной механики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доктор физико-математических наук, профессор М.А. Журавков</w:t>
      </w: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</w:p>
    <w:p w:rsidR="00C37373" w:rsidRPr="00D26B69" w:rsidRDefault="00C37373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</w:p>
    <w:p w:rsidR="00B361E9" w:rsidRDefault="00B361E9" w:rsidP="0085789D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</w:p>
    <w:p w:rsidR="0085789D" w:rsidRPr="00D26B69" w:rsidRDefault="0085789D" w:rsidP="0085789D">
      <w:pPr>
        <w:tabs>
          <w:tab w:val="left" w:pos="567"/>
        </w:tabs>
        <w:autoSpaceDE w:val="0"/>
        <w:autoSpaceDN w:val="0"/>
        <w:adjustRightInd w:val="0"/>
        <w:jc w:val="center"/>
        <w:rPr>
          <w:rFonts w:cs="Times New Roman"/>
          <w:szCs w:val="28"/>
          <w:lang w:val="ru-RU"/>
        </w:rPr>
      </w:pPr>
      <w:r w:rsidRPr="00D26B69">
        <w:rPr>
          <w:rFonts w:cs="Times New Roman"/>
          <w:szCs w:val="28"/>
          <w:lang w:val="ru-RU"/>
        </w:rPr>
        <w:t>Минск, 2018</w:t>
      </w:r>
    </w:p>
    <w:p w:rsidR="00EE4E7F" w:rsidRDefault="00EE4E7F" w:rsidP="00B0118B">
      <w:pPr>
        <w:tabs>
          <w:tab w:val="left" w:pos="567"/>
        </w:tabs>
        <w:autoSpaceDE w:val="0"/>
        <w:autoSpaceDN w:val="0"/>
        <w:adjustRightInd w:val="0"/>
        <w:rPr>
          <w:rFonts w:cs="Times New Roman"/>
          <w:szCs w:val="28"/>
          <w:lang w:val="ru-RU"/>
        </w:rPr>
      </w:pPr>
    </w:p>
    <w:p w:rsidR="00EE4E7F" w:rsidRDefault="00EE4E7F" w:rsidP="00B0118B">
      <w:pPr>
        <w:tabs>
          <w:tab w:val="left" w:pos="567"/>
        </w:tabs>
        <w:rPr>
          <w:rFonts w:cs="Times New Roman"/>
          <w:szCs w:val="28"/>
          <w:lang w:val="ru-RU"/>
        </w:rPr>
      </w:pPr>
    </w:p>
    <w:p w:rsidR="003A4186" w:rsidRPr="003A4186" w:rsidRDefault="003A4186" w:rsidP="003A4186">
      <w:pPr>
        <w:pStyle w:val="1"/>
        <w:spacing w:before="0"/>
        <w:ind w:left="425"/>
        <w:rPr>
          <w:lang w:val="ru-RU"/>
        </w:rPr>
      </w:pPr>
      <w:bookmarkStart w:id="0" w:name="_Toc515296290"/>
      <w:bookmarkStart w:id="1" w:name="_Toc516488803"/>
      <w:r w:rsidRPr="003A4186">
        <w:rPr>
          <w:lang w:val="ru-RU"/>
        </w:rPr>
        <w:t>РЕФЕРАТ</w:t>
      </w:r>
      <w:bookmarkEnd w:id="0"/>
      <w:bookmarkEnd w:id="1"/>
    </w:p>
    <w:p w:rsidR="003A4186" w:rsidRPr="002D75AD" w:rsidRDefault="003A4186" w:rsidP="003A4186">
      <w:pPr>
        <w:pStyle w:val="af0"/>
        <w:spacing w:line="360" w:lineRule="auto"/>
      </w:pPr>
    </w:p>
    <w:p w:rsidR="003A4186" w:rsidRPr="002D75AD" w:rsidRDefault="003A4186" w:rsidP="003A4186">
      <w:pPr>
        <w:pStyle w:val="af0"/>
        <w:spacing w:line="360" w:lineRule="auto"/>
        <w:ind w:firstLine="425"/>
        <w:jc w:val="both"/>
      </w:pPr>
      <w:r w:rsidRPr="002D75AD">
        <w:t xml:space="preserve">Диплом </w:t>
      </w:r>
      <w:r>
        <w:t>содержит: 37</w:t>
      </w:r>
      <w:r w:rsidRPr="002D75AD">
        <w:t xml:space="preserve"> с</w:t>
      </w:r>
      <w:r w:rsidRPr="002D75AD">
        <w:rPr>
          <w:lang w:val="be-BY"/>
        </w:rPr>
        <w:t>т</w:t>
      </w:r>
      <w:r>
        <w:t>.</w:t>
      </w:r>
      <w:r w:rsidRPr="002D75AD">
        <w:t xml:space="preserve">, </w:t>
      </w:r>
      <w:r>
        <w:t>40</w:t>
      </w:r>
      <w:r w:rsidRPr="002D75AD">
        <w:t xml:space="preserve"> рис., </w:t>
      </w:r>
      <w:r>
        <w:t>2</w:t>
      </w:r>
      <w:r w:rsidRPr="002D75AD">
        <w:t xml:space="preserve"> табл., </w:t>
      </w:r>
      <w:r>
        <w:t>4</w:t>
      </w:r>
      <w:r w:rsidRPr="002D75AD">
        <w:t xml:space="preserve"> источник</w:t>
      </w:r>
      <w:r>
        <w:t>а.</w:t>
      </w:r>
    </w:p>
    <w:p w:rsidR="003A4186" w:rsidRPr="00D84B41" w:rsidRDefault="003A4186" w:rsidP="003A4186">
      <w:pPr>
        <w:pStyle w:val="af0"/>
        <w:spacing w:line="360" w:lineRule="auto"/>
        <w:ind w:firstLine="425"/>
        <w:jc w:val="both"/>
      </w:pPr>
      <w:r>
        <w:t xml:space="preserve">Ключевые слова: </w:t>
      </w:r>
      <w:r>
        <w:rPr>
          <w:rFonts w:cs="Times New Roman"/>
          <w:szCs w:val="28"/>
        </w:rPr>
        <w:t>бедренная кость; метод конечных элементов; опухолеподобное новообразование; предельная нагрузка; поврежденность.</w:t>
      </w:r>
    </w:p>
    <w:p w:rsidR="003A4186" w:rsidRDefault="003A4186" w:rsidP="003A4186">
      <w:pPr>
        <w:pStyle w:val="af0"/>
        <w:spacing w:line="360" w:lineRule="auto"/>
        <w:ind w:firstLine="567"/>
        <w:jc w:val="both"/>
      </w:pPr>
      <w:r>
        <w:t>Объектом исследования является бедренная кость человека.</w:t>
      </w:r>
    </w:p>
    <w:p w:rsidR="003A4186" w:rsidRPr="00D84B41" w:rsidRDefault="003A4186" w:rsidP="003A4186">
      <w:pPr>
        <w:pStyle w:val="af0"/>
        <w:spacing w:line="360" w:lineRule="auto"/>
        <w:ind w:firstLine="567"/>
        <w:jc w:val="both"/>
      </w:pPr>
      <w:r>
        <w:t>Цель работы – определение предельной нагрузки, соответствующей возникновению перелома в проксимальном отделе бедренной кости, и оценки повышения несущей способности бедренной кости с внедренными в нее имплантатами различных типов.</w:t>
      </w:r>
    </w:p>
    <w:p w:rsidR="003A4186" w:rsidRDefault="003A4186" w:rsidP="003A4186">
      <w:pPr>
        <w:pStyle w:val="af0"/>
        <w:spacing w:line="360" w:lineRule="auto"/>
        <w:ind w:firstLine="567"/>
        <w:jc w:val="both"/>
        <w:rPr>
          <w:iCs/>
        </w:rPr>
      </w:pPr>
      <w:r w:rsidRPr="002D75AD">
        <w:t xml:space="preserve">Основными методами исследований являются: </w:t>
      </w:r>
      <w:r w:rsidR="00121BA1">
        <w:t xml:space="preserve">пакет для работы с данными компьютерной томографии </w:t>
      </w:r>
      <w:r w:rsidR="00121BA1">
        <w:rPr>
          <w:lang w:val="en-US"/>
        </w:rPr>
        <w:t>Mimics</w:t>
      </w:r>
      <w:r w:rsidR="00121BA1" w:rsidRPr="00121BA1">
        <w:t xml:space="preserve"> </w:t>
      </w:r>
      <w:r w:rsidR="00121BA1">
        <w:rPr>
          <w:lang w:val="en-US"/>
        </w:rPr>
        <w:t>Materialize</w:t>
      </w:r>
      <w:r w:rsidR="00121BA1">
        <w:t>, конечно-элементный комплекс Ansys</w:t>
      </w:r>
      <w:r w:rsidR="00121BA1" w:rsidRPr="00121BA1">
        <w:t xml:space="preserve"> </w:t>
      </w:r>
      <w:r w:rsidR="00121BA1">
        <w:rPr>
          <w:lang w:val="en-US"/>
        </w:rPr>
        <w:t>Workbench</w:t>
      </w:r>
      <w:r w:rsidR="00121BA1" w:rsidRPr="00121BA1">
        <w:t xml:space="preserve"> 18.2 </w:t>
      </w:r>
      <w:r w:rsidR="00121BA1">
        <w:t xml:space="preserve">и программный комплекс </w:t>
      </w:r>
      <w:r w:rsidR="00121BA1">
        <w:rPr>
          <w:lang w:val="en-US"/>
        </w:rPr>
        <w:t>SolidWorks</w:t>
      </w:r>
      <w:r w:rsidRPr="00D63E21">
        <w:t>.</w:t>
      </w:r>
      <w:r w:rsidRPr="002D75AD">
        <w:rPr>
          <w:iCs/>
        </w:rPr>
        <w:t xml:space="preserve"> </w:t>
      </w:r>
    </w:p>
    <w:p w:rsidR="003A4186" w:rsidRPr="00547662" w:rsidRDefault="003A4186" w:rsidP="003A4186">
      <w:pPr>
        <w:pStyle w:val="af0"/>
        <w:spacing w:line="360" w:lineRule="auto"/>
        <w:ind w:firstLine="567"/>
        <w:jc w:val="both"/>
        <w:rPr>
          <w:rFonts w:eastAsia="Times New Roman"/>
        </w:rPr>
      </w:pPr>
      <w:r w:rsidRPr="00547662">
        <w:rPr>
          <w:rFonts w:eastAsia="Times New Roman"/>
        </w:rPr>
        <w:t>В дипломной работе получены следующие результаты:</w:t>
      </w:r>
    </w:p>
    <w:p w:rsidR="003A4186" w:rsidRPr="006E4BAF" w:rsidRDefault="00121BA1" w:rsidP="003A4186">
      <w:pPr>
        <w:pStyle w:val="af0"/>
        <w:numPr>
          <w:ilvl w:val="0"/>
          <w:numId w:val="24"/>
        </w:numPr>
        <w:spacing w:line="360" w:lineRule="auto"/>
        <w:jc w:val="both"/>
      </w:pPr>
      <w:r>
        <w:t>Изучена методика определения физико-механических свойств бедренной кости на основе компьютерной томографии</w:t>
      </w:r>
      <w:r w:rsidR="003A4186">
        <w:t>;</w:t>
      </w:r>
    </w:p>
    <w:p w:rsidR="003A4186" w:rsidRDefault="00121BA1" w:rsidP="003A4186">
      <w:pPr>
        <w:pStyle w:val="af0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Разработан алгоритм понижения жесткости элементов, в которых начинается перелом</w:t>
      </w:r>
      <w:r w:rsidR="003A4186" w:rsidRPr="006E4BAF">
        <w:rPr>
          <w:rFonts w:eastAsia="Times New Roman"/>
        </w:rPr>
        <w:t>;</w:t>
      </w:r>
    </w:p>
    <w:p w:rsidR="003A4186" w:rsidRDefault="00121BA1" w:rsidP="003A4186">
      <w:pPr>
        <w:pStyle w:val="af0"/>
        <w:numPr>
          <w:ilvl w:val="0"/>
          <w:numId w:val="2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Изучено влияние конечно-элементной сетки </w:t>
      </w:r>
      <w:r w:rsidR="007C2850">
        <w:rPr>
          <w:rFonts w:eastAsia="Times New Roman"/>
        </w:rPr>
        <w:t>на точность расчетов потери несущей способности</w:t>
      </w:r>
      <w:r w:rsidR="003A4186" w:rsidRPr="00D63E21">
        <w:rPr>
          <w:rFonts w:eastAsia="Times New Roman"/>
        </w:rPr>
        <w:t>;</w:t>
      </w:r>
    </w:p>
    <w:p w:rsidR="003A4186" w:rsidRPr="006E4BAF" w:rsidRDefault="007C2850" w:rsidP="003A4186">
      <w:pPr>
        <w:pStyle w:val="af0"/>
        <w:numPr>
          <w:ilvl w:val="0"/>
          <w:numId w:val="24"/>
        </w:numPr>
        <w:spacing w:line="360" w:lineRule="auto"/>
        <w:jc w:val="both"/>
      </w:pPr>
      <w:r>
        <w:rPr>
          <w:rFonts w:eastAsia="Times New Roman"/>
        </w:rPr>
        <w:t xml:space="preserve">Определены величины предельной нагрузки, соответствующей </w:t>
      </w:r>
      <w:r w:rsidR="007A5115">
        <w:rPr>
          <w:rFonts w:eastAsia="Times New Roman"/>
        </w:rPr>
        <w:t>возникновению перелома, при наличии опухолеподобных поражений и с внедренными имплантатами.</w:t>
      </w:r>
    </w:p>
    <w:p w:rsidR="003A4186" w:rsidRDefault="003A4186" w:rsidP="003A4186">
      <w:pPr>
        <w:pStyle w:val="af0"/>
        <w:spacing w:line="360" w:lineRule="auto"/>
        <w:ind w:firstLine="360"/>
        <w:jc w:val="both"/>
      </w:pPr>
      <w:r w:rsidRPr="0071377D">
        <w:t xml:space="preserve">Дипломная работа носит практический характер. Её результаты могут быть </w:t>
      </w:r>
      <w:r w:rsidR="00540C6C">
        <w:t>в медицинской практике для предотвращения патологического перелома бедренной кости.</w:t>
      </w:r>
    </w:p>
    <w:p w:rsidR="00137EA7" w:rsidRDefault="00137EA7" w:rsidP="003A4186">
      <w:pPr>
        <w:pStyle w:val="af0"/>
        <w:spacing w:line="360" w:lineRule="auto"/>
        <w:ind w:firstLine="360"/>
        <w:jc w:val="both"/>
      </w:pPr>
    </w:p>
    <w:p w:rsidR="00137EA7" w:rsidRDefault="00137EA7" w:rsidP="003A4186">
      <w:pPr>
        <w:pStyle w:val="af0"/>
        <w:spacing w:line="360" w:lineRule="auto"/>
        <w:ind w:firstLine="360"/>
        <w:jc w:val="both"/>
      </w:pPr>
    </w:p>
    <w:p w:rsidR="00137EA7" w:rsidRDefault="00137EA7" w:rsidP="003A4186">
      <w:pPr>
        <w:pStyle w:val="af0"/>
        <w:spacing w:line="360" w:lineRule="auto"/>
        <w:ind w:firstLine="360"/>
        <w:jc w:val="both"/>
      </w:pPr>
    </w:p>
    <w:p w:rsidR="00137EA7" w:rsidRPr="003A4186" w:rsidRDefault="00137EA7" w:rsidP="00137EA7">
      <w:pPr>
        <w:pStyle w:val="1"/>
        <w:spacing w:before="0"/>
        <w:ind w:left="425"/>
        <w:rPr>
          <w:lang w:val="ru-RU"/>
        </w:rPr>
      </w:pPr>
      <w:r>
        <w:rPr>
          <w:lang w:val="ru-RU"/>
        </w:rPr>
        <w:t>РЭ</w:t>
      </w:r>
      <w:r w:rsidRPr="003A4186">
        <w:rPr>
          <w:lang w:val="ru-RU"/>
        </w:rPr>
        <w:t>ФЕРАТ</w:t>
      </w:r>
    </w:p>
    <w:p w:rsidR="00137EA7" w:rsidRPr="002D75AD" w:rsidRDefault="00137EA7" w:rsidP="00137EA7">
      <w:pPr>
        <w:pStyle w:val="af0"/>
        <w:spacing w:line="360" w:lineRule="auto"/>
      </w:pPr>
    </w:p>
    <w:p w:rsidR="00137EA7" w:rsidRPr="002D75AD" w:rsidRDefault="00137EA7" w:rsidP="00137EA7">
      <w:pPr>
        <w:pStyle w:val="af0"/>
        <w:spacing w:line="360" w:lineRule="auto"/>
        <w:ind w:firstLine="425"/>
        <w:jc w:val="both"/>
      </w:pPr>
      <w:r w:rsidRPr="00D04D81">
        <w:rPr>
          <w:szCs w:val="28"/>
        </w:rPr>
        <w:t>Дыплом змяшчае</w:t>
      </w:r>
      <w:r>
        <w:t>: 37</w:t>
      </w:r>
      <w:r w:rsidRPr="002D75AD">
        <w:t xml:space="preserve"> с</w:t>
      </w:r>
      <w:r w:rsidRPr="002D75AD">
        <w:rPr>
          <w:lang w:val="be-BY"/>
        </w:rPr>
        <w:t>т</w:t>
      </w:r>
      <w:r>
        <w:t>.</w:t>
      </w:r>
      <w:r w:rsidRPr="002D75AD">
        <w:t xml:space="preserve">, </w:t>
      </w:r>
      <w:r>
        <w:t>40</w:t>
      </w:r>
      <w:r w:rsidRPr="002D75AD">
        <w:t xml:space="preserve"> рис., </w:t>
      </w:r>
      <w:r>
        <w:t>2</w:t>
      </w:r>
      <w:r w:rsidRPr="002D75AD">
        <w:t xml:space="preserve"> табл., </w:t>
      </w:r>
      <w:r>
        <w:t>4</w:t>
      </w:r>
      <w:r w:rsidRPr="002D75AD">
        <w:t xml:space="preserve"> источник</w:t>
      </w:r>
      <w:r>
        <w:t>а.</w:t>
      </w:r>
    </w:p>
    <w:p w:rsidR="00137EA7" w:rsidRPr="006E7A1F" w:rsidRDefault="00137EA7" w:rsidP="006E7A1F">
      <w:pPr>
        <w:pStyle w:val="HTML"/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37EA7">
        <w:rPr>
          <w:rFonts w:ascii="Times New Roman" w:hAnsi="Times New Roman" w:cs="Times New Roman"/>
          <w:sz w:val="28"/>
          <w:szCs w:val="28"/>
        </w:rPr>
        <w:t xml:space="preserve">Ключавыя словы: </w:t>
      </w:r>
      <w:r w:rsidRPr="00137EA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сцегнавая костка; метад канчатковых элементаў; опухолеподобные новообразо-ставанне; лімітавая нагрузка; </w:t>
      </w:r>
      <w:r w:rsidR="006E7A1F">
        <w:rPr>
          <w:rFonts w:ascii="Times New Roman" w:hAnsi="Times New Roman" w:cs="Times New Roman"/>
          <w:color w:val="212121"/>
          <w:sz w:val="28"/>
          <w:szCs w:val="28"/>
          <w:lang w:val="be-BY"/>
        </w:rPr>
        <w:t>п</w:t>
      </w:r>
      <w:r w:rsidRPr="00137EA7">
        <w:rPr>
          <w:rFonts w:ascii="Times New Roman" w:hAnsi="Times New Roman" w:cs="Times New Roman"/>
          <w:color w:val="212121"/>
          <w:sz w:val="28"/>
          <w:szCs w:val="28"/>
          <w:lang w:val="be-BY"/>
        </w:rPr>
        <w:t>ашкоджанне</w:t>
      </w:r>
      <w:r w:rsidR="006E7A1F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AA60C0" w:rsidRPr="00AA60C0" w:rsidRDefault="0059758C" w:rsidP="00AA60C0">
      <w:pPr>
        <w:pStyle w:val="HTML"/>
        <w:shd w:val="clear" w:color="auto" w:fill="FFFFFF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9758C">
        <w:rPr>
          <w:rFonts w:ascii="Times New Roman" w:hAnsi="Times New Roman" w:cs="Times New Roman"/>
          <w:color w:val="212121"/>
          <w:sz w:val="28"/>
          <w:szCs w:val="28"/>
          <w:lang w:val="be-BY"/>
        </w:rPr>
        <w:t>Аб'ектам даследавання з'яўляецца сцегнавая костка чалавека</w:t>
      </w:r>
    </w:p>
    <w:p w:rsidR="00AA60C0" w:rsidRDefault="00AA60C0" w:rsidP="00AA60C0">
      <w:pPr>
        <w:pStyle w:val="HTML"/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Мэта работы - вызначэнне лімітавай нагрузкі, якая адпавядае паўстаў-навэнна пералому ў праксімальным аддзеле сцегнавой косткі, і ацэнкі па-Вышань апорнай здольнасці сцегнавой косткі з ўкаранёнымі ў яе ім-плантатами розных тыпаў.</w:t>
      </w:r>
    </w:p>
    <w:p w:rsidR="00020742" w:rsidRDefault="00AA60C0" w:rsidP="00020742">
      <w:pPr>
        <w:pStyle w:val="HTML"/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Асноўнымі метадамі даследаванняў з'яўляюцца: пакет для працы з дадзены-нымі кампутарнай тамаграфіі 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Mimics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Materialize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канчаткова-элементны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комплекс 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Ansys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Workbench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18.2 і праграмны комплекс 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SolidWorks</w:t>
      </w:r>
      <w:r w:rsidRPr="00AA60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.</w:t>
      </w:r>
      <w:r w:rsidR="00137EA7" w:rsidRPr="00AA60C0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</w:p>
    <w:p w:rsidR="00137EA7" w:rsidRPr="00020742" w:rsidRDefault="00020742" w:rsidP="00020742">
      <w:pPr>
        <w:pStyle w:val="HTML"/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0742">
        <w:rPr>
          <w:rFonts w:ascii="Times New Roman" w:hAnsi="Times New Roman" w:cs="Times New Roman"/>
          <w:color w:val="212121"/>
          <w:sz w:val="28"/>
          <w:szCs w:val="28"/>
          <w:lang w:val="be-BY"/>
        </w:rPr>
        <w:t>У дыпломнай працы атрыманы наступныя вынікі:</w:t>
      </w:r>
    </w:p>
    <w:p w:rsidR="00020742" w:rsidRPr="00020742" w:rsidRDefault="00020742" w:rsidP="00020742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0742">
        <w:rPr>
          <w:rFonts w:ascii="Times New Roman" w:hAnsi="Times New Roman" w:cs="Times New Roman"/>
          <w:color w:val="212121"/>
          <w:sz w:val="28"/>
          <w:szCs w:val="28"/>
          <w:lang w:val="be-BY"/>
        </w:rPr>
        <w:t>Вывучана методыка вызначэння фізіка-механічных уласцівасцяў сцягно-най косткі на аснове кампутарнай тамаграфіі;</w:t>
      </w:r>
    </w:p>
    <w:p w:rsidR="00020742" w:rsidRPr="00020742" w:rsidRDefault="00020742" w:rsidP="00020742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0742">
        <w:rPr>
          <w:rFonts w:ascii="Times New Roman" w:hAnsi="Times New Roman" w:cs="Times New Roman"/>
          <w:color w:val="212121"/>
          <w:sz w:val="28"/>
          <w:szCs w:val="28"/>
          <w:lang w:val="be-BY"/>
        </w:rPr>
        <w:t>Распрацаваны алгарытм паніжэння калянасці элементаў, у якіх пачынаецца пералом;</w:t>
      </w:r>
    </w:p>
    <w:p w:rsidR="00020742" w:rsidRPr="00020742" w:rsidRDefault="00020742" w:rsidP="00020742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Вывучанае ўплыў канечна</w:t>
      </w:r>
      <w:r w:rsidRPr="0002074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-элементнай сеткі на дакладнасць разлікаў </w:t>
      </w:r>
      <w:r w:rsidR="00AC124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страты </w:t>
      </w:r>
      <w:r w:rsidRPr="00020742">
        <w:rPr>
          <w:rFonts w:ascii="Times New Roman" w:hAnsi="Times New Roman" w:cs="Times New Roman"/>
          <w:color w:val="212121"/>
          <w:sz w:val="28"/>
          <w:szCs w:val="28"/>
          <w:lang w:val="be-BY"/>
        </w:rPr>
        <w:t>апорнай здольнасці;</w:t>
      </w:r>
    </w:p>
    <w:p w:rsidR="00AC1243" w:rsidRPr="00AC1243" w:rsidRDefault="00AC1243" w:rsidP="00AC1243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C1243">
        <w:rPr>
          <w:rFonts w:ascii="Times New Roman" w:hAnsi="Times New Roman" w:cs="Times New Roman"/>
          <w:color w:val="212121"/>
          <w:sz w:val="28"/>
          <w:szCs w:val="28"/>
          <w:lang w:val="be-BY"/>
        </w:rPr>
        <w:t>Вызначаны велічыні лімітавай нагрузкі, якая адпавядае паўстаў-навэнна пералому, пры наяўнасці опухолеподобные паражэнняў і з ўкаранёнымі імплантатамі.</w:t>
      </w:r>
    </w:p>
    <w:p w:rsidR="00AC1243" w:rsidRPr="00AC1243" w:rsidRDefault="00AC1243" w:rsidP="00AC1243">
      <w:pPr>
        <w:pStyle w:val="HTML"/>
        <w:shd w:val="clear" w:color="auto" w:fill="FFFFFF"/>
        <w:spacing w:line="30" w:lineRule="atLeast"/>
        <w:ind w:firstLine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C1243">
        <w:rPr>
          <w:rFonts w:ascii="Times New Roman" w:hAnsi="Times New Roman" w:cs="Times New Roman"/>
          <w:color w:val="212121"/>
          <w:sz w:val="28"/>
          <w:szCs w:val="28"/>
          <w:lang w:val="be-BY"/>
        </w:rPr>
        <w:t>Дыпломная праца носіць практычны характар. Яе вынікі могуць быць у медыцынскай практыцы для пра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духілення паталагічнага пералому</w:t>
      </w:r>
      <w:r w:rsidRPr="00AC124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сцегнавой косткі.</w:t>
      </w:r>
    </w:p>
    <w:p w:rsidR="00137EA7" w:rsidRPr="00AC1243" w:rsidRDefault="00137EA7" w:rsidP="00AC1243">
      <w:pPr>
        <w:pStyle w:val="af0"/>
        <w:spacing w:line="30" w:lineRule="atLeast"/>
        <w:ind w:firstLine="360"/>
        <w:jc w:val="both"/>
        <w:rPr>
          <w:rFonts w:cs="Times New Roman"/>
          <w:szCs w:val="28"/>
        </w:rPr>
      </w:pPr>
    </w:p>
    <w:p w:rsidR="00137EA7" w:rsidRDefault="00137EA7" w:rsidP="003A4186">
      <w:pPr>
        <w:pStyle w:val="af0"/>
        <w:spacing w:line="360" w:lineRule="auto"/>
        <w:ind w:firstLine="360"/>
        <w:jc w:val="both"/>
        <w:rPr>
          <w:szCs w:val="28"/>
        </w:rPr>
      </w:pPr>
    </w:p>
    <w:p w:rsidR="00504F43" w:rsidRDefault="00504F43" w:rsidP="003A4186">
      <w:pPr>
        <w:pStyle w:val="af0"/>
        <w:spacing w:line="360" w:lineRule="auto"/>
        <w:ind w:firstLine="360"/>
        <w:jc w:val="both"/>
        <w:rPr>
          <w:szCs w:val="28"/>
        </w:rPr>
      </w:pPr>
    </w:p>
    <w:p w:rsidR="00504F43" w:rsidRDefault="00504F43" w:rsidP="003A4186">
      <w:pPr>
        <w:pStyle w:val="af0"/>
        <w:spacing w:line="360" w:lineRule="auto"/>
        <w:ind w:firstLine="360"/>
        <w:jc w:val="both"/>
        <w:rPr>
          <w:szCs w:val="28"/>
        </w:rPr>
      </w:pPr>
    </w:p>
    <w:p w:rsidR="00504F43" w:rsidRDefault="00504F43" w:rsidP="003A4186">
      <w:pPr>
        <w:pStyle w:val="af0"/>
        <w:spacing w:line="360" w:lineRule="auto"/>
        <w:ind w:firstLine="360"/>
        <w:jc w:val="both"/>
        <w:rPr>
          <w:szCs w:val="28"/>
        </w:rPr>
      </w:pPr>
    </w:p>
    <w:p w:rsidR="00504F43" w:rsidRPr="00504F43" w:rsidRDefault="00504F43" w:rsidP="00504F43">
      <w:pPr>
        <w:pStyle w:val="1"/>
        <w:spacing w:before="0"/>
        <w:ind w:left="425"/>
      </w:pPr>
      <w:r>
        <w:t>SUMMARY OF DIPLOMA WORK</w:t>
      </w:r>
    </w:p>
    <w:p w:rsidR="00504F43" w:rsidRPr="00504F43" w:rsidRDefault="00504F43" w:rsidP="00504F43">
      <w:pPr>
        <w:pStyle w:val="af0"/>
        <w:spacing w:line="360" w:lineRule="auto"/>
        <w:rPr>
          <w:lang w:val="en-US"/>
        </w:rPr>
      </w:pPr>
    </w:p>
    <w:p w:rsidR="00504F43" w:rsidRPr="00504F43" w:rsidRDefault="00504F43" w:rsidP="00504F43">
      <w:pPr>
        <w:pStyle w:val="af0"/>
        <w:spacing w:line="360" w:lineRule="auto"/>
        <w:ind w:firstLine="425"/>
        <w:jc w:val="both"/>
        <w:rPr>
          <w:lang w:val="en-US"/>
        </w:rPr>
      </w:pPr>
      <w:r w:rsidRPr="008312E6">
        <w:rPr>
          <w:szCs w:val="28"/>
          <w:lang w:val="en-US"/>
        </w:rPr>
        <w:t>The diploma contains</w:t>
      </w:r>
      <w:r w:rsidRPr="00504F43">
        <w:rPr>
          <w:lang w:val="en-US"/>
        </w:rPr>
        <w:t xml:space="preserve">: 37 </w:t>
      </w:r>
      <w:r>
        <w:rPr>
          <w:lang w:val="en-US"/>
        </w:rPr>
        <w:t>pg</w:t>
      </w:r>
      <w:r w:rsidRPr="00504F43">
        <w:rPr>
          <w:lang w:val="en-US"/>
        </w:rPr>
        <w:t xml:space="preserve">., 40 </w:t>
      </w:r>
      <w:r>
        <w:rPr>
          <w:lang w:val="en-US"/>
        </w:rPr>
        <w:t>pic</w:t>
      </w:r>
      <w:r w:rsidRPr="00504F43">
        <w:rPr>
          <w:lang w:val="en-US"/>
        </w:rPr>
        <w:t xml:space="preserve">., 2 </w:t>
      </w:r>
      <w:r>
        <w:rPr>
          <w:lang w:val="en-US"/>
        </w:rPr>
        <w:t>tabl</w:t>
      </w:r>
      <w:r w:rsidRPr="00504F43">
        <w:rPr>
          <w:lang w:val="en-US"/>
        </w:rPr>
        <w:t xml:space="preserve">., 4 </w:t>
      </w:r>
      <w:r>
        <w:rPr>
          <w:lang w:val="en-US"/>
        </w:rPr>
        <w:t>sources</w:t>
      </w:r>
      <w:r w:rsidRPr="00504F43">
        <w:rPr>
          <w:lang w:val="en-US"/>
        </w:rPr>
        <w:t>.</w:t>
      </w:r>
    </w:p>
    <w:p w:rsidR="00504F43" w:rsidRPr="00504F43" w:rsidRDefault="00504F43" w:rsidP="00504F43">
      <w:pPr>
        <w:pStyle w:val="HTML"/>
        <w:shd w:val="clear" w:color="auto" w:fill="FFFFFF"/>
        <w:spacing w:line="360" w:lineRule="auto"/>
        <w:ind w:firstLine="425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504F43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Key words: thigh bone; finite element method; a tumor-like </w:t>
      </w:r>
      <w:r w:rsidRPr="00504F43">
        <w:rPr>
          <w:rFonts w:ascii="Times New Roman" w:hAnsi="Times New Roman" w:cs="Times New Roman"/>
          <w:color w:val="212121"/>
          <w:sz w:val="28"/>
          <w:szCs w:val="28"/>
          <w:lang w:val="en-US"/>
        </w:rPr>
        <w:t>lesion</w:t>
      </w:r>
      <w:r w:rsidRPr="00504F43">
        <w:rPr>
          <w:rFonts w:ascii="Times New Roman" w:hAnsi="Times New Roman" w:cs="Times New Roman"/>
          <w:color w:val="212121"/>
          <w:sz w:val="28"/>
          <w:szCs w:val="28"/>
          <w:lang w:val="en"/>
        </w:rPr>
        <w:t>; ultimate load; damage.</w:t>
      </w:r>
    </w:p>
    <w:p w:rsidR="00FB7417" w:rsidRPr="00FB7417" w:rsidRDefault="00504F43" w:rsidP="00FB7417">
      <w:pPr>
        <w:pStyle w:val="HTML"/>
        <w:shd w:val="clear" w:color="auto" w:fill="FFFFFF"/>
        <w:spacing w:line="360" w:lineRule="auto"/>
        <w:ind w:firstLine="425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504F43">
        <w:rPr>
          <w:rFonts w:ascii="Times New Roman" w:hAnsi="Times New Roman" w:cs="Times New Roman"/>
          <w:color w:val="212121"/>
          <w:sz w:val="28"/>
          <w:szCs w:val="28"/>
          <w:lang w:val="en"/>
        </w:rPr>
        <w:t>The subject of the study is the human thigh bone.</w:t>
      </w:r>
    </w:p>
    <w:p w:rsidR="00FB7417" w:rsidRPr="00FB7417" w:rsidRDefault="00FB7417" w:rsidP="00FB7417">
      <w:pPr>
        <w:pStyle w:val="af0"/>
        <w:spacing w:line="360" w:lineRule="auto"/>
        <w:ind w:firstLine="425"/>
        <w:jc w:val="both"/>
        <w:rPr>
          <w:rFonts w:cs="Times New Roman"/>
          <w:color w:val="212121"/>
          <w:shd w:val="clear" w:color="auto" w:fill="FFFFFF"/>
          <w:lang w:val="en-US"/>
        </w:rPr>
      </w:pPr>
      <w:r w:rsidRPr="00FB7417">
        <w:rPr>
          <w:rFonts w:cs="Times New Roman"/>
          <w:color w:val="212121"/>
          <w:shd w:val="clear" w:color="auto" w:fill="FFFFFF"/>
          <w:lang w:val="en-US"/>
        </w:rPr>
        <w:t>The aim of the study was to determine the maximum load corresponding to the appearance of a fracture in the proximal femur and to assess the increase in the bearing capacity of the femur with implants of various types implanted in it.</w:t>
      </w:r>
    </w:p>
    <w:p w:rsidR="001E1185" w:rsidRPr="001E1185" w:rsidRDefault="001E1185" w:rsidP="001E1185">
      <w:pPr>
        <w:pStyle w:val="HTML"/>
        <w:shd w:val="clear" w:color="auto" w:fill="FFFFFF"/>
        <w:spacing w:line="360" w:lineRule="auto"/>
        <w:ind w:firstLine="425"/>
        <w:rPr>
          <w:rFonts w:ascii="inherit" w:hAnsi="inherit"/>
          <w:color w:val="212121"/>
          <w:sz w:val="28"/>
          <w:lang w:val="en-US"/>
        </w:rPr>
      </w:pPr>
      <w:r w:rsidRPr="001E1185">
        <w:rPr>
          <w:rFonts w:ascii="inherit" w:hAnsi="inherit"/>
          <w:color w:val="212121"/>
          <w:sz w:val="28"/>
          <w:lang w:val="en"/>
        </w:rPr>
        <w:t>The main research methods are: a package for working with data from computer tomography Mimics Materialize, finite-element complex Ansys Workbench 18.2 and software complex SolidWorks.</w:t>
      </w:r>
    </w:p>
    <w:p w:rsidR="00504F43" w:rsidRPr="001E1185" w:rsidRDefault="001E1185" w:rsidP="001E1185">
      <w:pPr>
        <w:pStyle w:val="af0"/>
        <w:tabs>
          <w:tab w:val="left" w:pos="7328"/>
        </w:tabs>
        <w:spacing w:line="360" w:lineRule="auto"/>
        <w:ind w:firstLine="851"/>
        <w:jc w:val="both"/>
        <w:rPr>
          <w:rFonts w:eastAsia="Times New Roman" w:cs="Times New Roman"/>
          <w:lang w:val="en-US"/>
        </w:rPr>
      </w:pPr>
      <w:r w:rsidRPr="001E1185">
        <w:rPr>
          <w:rFonts w:cs="Times New Roman"/>
          <w:color w:val="212121"/>
          <w:shd w:val="clear" w:color="auto" w:fill="FFFFFF"/>
          <w:lang w:val="en-US"/>
        </w:rPr>
        <w:t>In the thesis the following results were obtained</w:t>
      </w:r>
      <w:r w:rsidR="00504F43" w:rsidRPr="001E1185">
        <w:rPr>
          <w:rFonts w:eastAsia="Times New Roman" w:cs="Times New Roman"/>
          <w:lang w:val="en-US"/>
        </w:rPr>
        <w:t>:</w:t>
      </w:r>
      <w:r w:rsidRPr="001E1185">
        <w:rPr>
          <w:rFonts w:eastAsia="Times New Roman" w:cs="Times New Roman"/>
          <w:lang w:val="en-US"/>
        </w:rPr>
        <w:tab/>
      </w:r>
    </w:p>
    <w:p w:rsidR="002E1A4E" w:rsidRPr="002E1A4E" w:rsidRDefault="002E1A4E" w:rsidP="002E1A4E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212121"/>
          <w:sz w:val="28"/>
          <w:lang w:val="en-US"/>
        </w:rPr>
      </w:pPr>
      <w:r w:rsidRPr="002E1A4E">
        <w:rPr>
          <w:rFonts w:ascii="Times New Roman" w:hAnsi="Times New Roman" w:cs="Times New Roman"/>
          <w:color w:val="212121"/>
          <w:sz w:val="28"/>
          <w:lang w:val="en"/>
        </w:rPr>
        <w:t>The technique for determining the physico-mechanical properties of the femur bone based on computed tomography was studied;</w:t>
      </w:r>
    </w:p>
    <w:p w:rsidR="002E1A4E" w:rsidRPr="002E1A4E" w:rsidRDefault="002E1A4E" w:rsidP="002E1A4E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E1A4E">
        <w:rPr>
          <w:rFonts w:ascii="Times New Roman" w:hAnsi="Times New Roman" w:cs="Times New Roman"/>
          <w:color w:val="212121"/>
          <w:sz w:val="28"/>
          <w:szCs w:val="28"/>
          <w:lang w:val="en"/>
        </w:rPr>
        <w:t>An algorithm for lowering the stiffness of elements in which fracture begins;</w:t>
      </w:r>
    </w:p>
    <w:p w:rsidR="002E1A4E" w:rsidRPr="002E1A4E" w:rsidRDefault="002E1A4E" w:rsidP="002E1A4E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212121"/>
          <w:sz w:val="28"/>
          <w:lang w:val="en-US"/>
        </w:rPr>
      </w:pPr>
      <w:r w:rsidRPr="002E1A4E">
        <w:rPr>
          <w:rFonts w:ascii="Times New Roman" w:hAnsi="Times New Roman" w:cs="Times New Roman"/>
          <w:color w:val="212121"/>
          <w:sz w:val="28"/>
          <w:lang w:val="en"/>
        </w:rPr>
        <w:t>The influence of the finite element mesh on the accuracy of calculations of the loss of load-bearing capacity was studied;</w:t>
      </w:r>
    </w:p>
    <w:p w:rsidR="002E1A4E" w:rsidRPr="002E1A4E" w:rsidRDefault="002E1A4E" w:rsidP="002E1A4E">
      <w:pPr>
        <w:pStyle w:val="HTML"/>
        <w:numPr>
          <w:ilvl w:val="0"/>
          <w:numId w:val="24"/>
        </w:num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color w:val="212121"/>
          <w:sz w:val="28"/>
          <w:lang w:val="en-US"/>
        </w:rPr>
      </w:pPr>
      <w:r w:rsidRPr="002E1A4E">
        <w:rPr>
          <w:rFonts w:ascii="Times New Roman" w:hAnsi="Times New Roman" w:cs="Times New Roman"/>
          <w:color w:val="212121"/>
          <w:sz w:val="28"/>
          <w:lang w:val="en"/>
        </w:rPr>
        <w:t>The values ​​of the maximum load corresponding to the emergence of a fracture were determined, in the presence of tumor-like lesions and with implanted implants.</w:t>
      </w:r>
    </w:p>
    <w:p w:rsidR="00504F43" w:rsidRDefault="002E1A4E" w:rsidP="002E1A4E">
      <w:pPr>
        <w:pStyle w:val="af0"/>
        <w:spacing w:line="360" w:lineRule="auto"/>
        <w:ind w:firstLine="425"/>
        <w:jc w:val="both"/>
        <w:rPr>
          <w:rFonts w:cs="Times New Roman"/>
          <w:color w:val="212121"/>
          <w:shd w:val="clear" w:color="auto" w:fill="FFFFFF"/>
          <w:lang w:val="en-US"/>
        </w:rPr>
      </w:pPr>
      <w:r w:rsidRPr="002E1A4E">
        <w:rPr>
          <w:rFonts w:cs="Times New Roman"/>
          <w:color w:val="212121"/>
          <w:shd w:val="clear" w:color="auto" w:fill="FFFFFF"/>
          <w:lang w:val="en-US"/>
        </w:rPr>
        <w:t xml:space="preserve">The </w:t>
      </w:r>
      <w:r>
        <w:rPr>
          <w:rFonts w:cs="Times New Roman"/>
          <w:color w:val="212121"/>
          <w:shd w:val="clear" w:color="auto" w:fill="FFFFFF"/>
          <w:lang w:val="en-US"/>
        </w:rPr>
        <w:t>diploma</w:t>
      </w:r>
      <w:r w:rsidRPr="002E1A4E">
        <w:rPr>
          <w:rFonts w:cs="Times New Roman"/>
          <w:color w:val="212121"/>
          <w:shd w:val="clear" w:color="auto" w:fill="FFFFFF"/>
          <w:lang w:val="en-US"/>
        </w:rPr>
        <w:t xml:space="preserve"> work is of a practical nature. Its results can be in medical practice to prevent a pathological fracture of the femur.</w:t>
      </w:r>
    </w:p>
    <w:p w:rsidR="002E1A4E" w:rsidRDefault="002E1A4E" w:rsidP="002E1A4E">
      <w:pPr>
        <w:pStyle w:val="af0"/>
        <w:spacing w:line="360" w:lineRule="auto"/>
        <w:ind w:firstLine="425"/>
        <w:jc w:val="both"/>
        <w:rPr>
          <w:rFonts w:cs="Times New Roman"/>
          <w:color w:val="212121"/>
          <w:shd w:val="clear" w:color="auto" w:fill="FFFFFF"/>
          <w:lang w:val="en-US"/>
        </w:rPr>
      </w:pPr>
    </w:p>
    <w:p w:rsidR="002E1A4E" w:rsidRDefault="002E1A4E" w:rsidP="002E1A4E">
      <w:pPr>
        <w:pStyle w:val="af0"/>
        <w:spacing w:line="360" w:lineRule="auto"/>
        <w:ind w:firstLine="425"/>
        <w:jc w:val="both"/>
        <w:rPr>
          <w:rFonts w:cs="Times New Roman"/>
          <w:color w:val="212121"/>
          <w:shd w:val="clear" w:color="auto" w:fill="FFFFFF"/>
          <w:lang w:val="en-US"/>
        </w:rPr>
      </w:pPr>
    </w:p>
    <w:p w:rsidR="002E1A4E" w:rsidRPr="002E1A4E" w:rsidRDefault="002E1A4E" w:rsidP="002E1A4E">
      <w:pPr>
        <w:pStyle w:val="af0"/>
        <w:spacing w:line="360" w:lineRule="auto"/>
        <w:ind w:firstLine="425"/>
        <w:jc w:val="both"/>
        <w:rPr>
          <w:rFonts w:cs="Times New Roman"/>
          <w:szCs w:val="28"/>
          <w:lang w:val="en-US"/>
        </w:rPr>
      </w:pPr>
    </w:p>
    <w:p w:rsidR="003A4186" w:rsidRPr="002E1A4E" w:rsidRDefault="003A4186" w:rsidP="003A4186">
      <w:pPr>
        <w:pStyle w:val="af0"/>
        <w:spacing w:line="360" w:lineRule="auto"/>
        <w:ind w:firstLine="360"/>
        <w:jc w:val="both"/>
        <w:rPr>
          <w:szCs w:val="28"/>
          <w:lang w:val="en-US"/>
        </w:rPr>
      </w:pPr>
    </w:p>
    <w:p w:rsidR="003A4186" w:rsidRPr="002E1A4E" w:rsidRDefault="003A4186" w:rsidP="00B0118B">
      <w:pPr>
        <w:tabs>
          <w:tab w:val="left" w:pos="567"/>
        </w:tabs>
        <w:rPr>
          <w:rFonts w:cs="Times New Roman"/>
          <w:szCs w:val="28"/>
        </w:rPr>
      </w:pPr>
      <w:bookmarkStart w:id="2" w:name="_GoBack"/>
      <w:bookmarkEnd w:id="2"/>
    </w:p>
    <w:sectPr w:rsidR="003A4186" w:rsidRPr="002E1A4E" w:rsidSect="00B361E9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D1" w:rsidRDefault="00E651D1" w:rsidP="00C37373">
      <w:r>
        <w:separator/>
      </w:r>
    </w:p>
  </w:endnote>
  <w:endnote w:type="continuationSeparator" w:id="0">
    <w:p w:rsidR="00E651D1" w:rsidRDefault="00E651D1" w:rsidP="00C3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584475"/>
      <w:docPartObj>
        <w:docPartGallery w:val="Page Numbers (Bottom of Page)"/>
        <w:docPartUnique/>
      </w:docPartObj>
    </w:sdtPr>
    <w:sdtEndPr/>
    <w:sdtContent>
      <w:p w:rsidR="00121BA1" w:rsidRDefault="00121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23" w:rsidRPr="00690F23">
          <w:rPr>
            <w:noProof/>
            <w:lang w:val="ru-RU"/>
          </w:rPr>
          <w:t>2</w:t>
        </w:r>
        <w:r>
          <w:fldChar w:fldCharType="end"/>
        </w:r>
      </w:p>
    </w:sdtContent>
  </w:sdt>
  <w:p w:rsidR="00121BA1" w:rsidRDefault="00121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D1" w:rsidRDefault="00E651D1" w:rsidP="00C37373">
      <w:r>
        <w:separator/>
      </w:r>
    </w:p>
  </w:footnote>
  <w:footnote w:type="continuationSeparator" w:id="0">
    <w:p w:rsidR="00E651D1" w:rsidRDefault="00E651D1" w:rsidP="00C3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4D6"/>
    <w:multiLevelType w:val="multilevel"/>
    <w:tmpl w:val="F3A6D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A12E02"/>
    <w:multiLevelType w:val="hybridMultilevel"/>
    <w:tmpl w:val="9D0EA508"/>
    <w:lvl w:ilvl="0" w:tplc="48F66F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3B7938"/>
    <w:multiLevelType w:val="hybridMultilevel"/>
    <w:tmpl w:val="9B76A5CA"/>
    <w:lvl w:ilvl="0" w:tplc="780E4C5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0A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340467"/>
    <w:multiLevelType w:val="hybridMultilevel"/>
    <w:tmpl w:val="F54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3524"/>
    <w:multiLevelType w:val="multilevel"/>
    <w:tmpl w:val="639A8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Theme="minorEastAsia" w:hint="default"/>
      </w:rPr>
    </w:lvl>
  </w:abstractNum>
  <w:abstractNum w:abstractNumId="6" w15:restartNumberingAfterBreak="0">
    <w:nsid w:val="3689608D"/>
    <w:multiLevelType w:val="hybridMultilevel"/>
    <w:tmpl w:val="1A14B48E"/>
    <w:lvl w:ilvl="0" w:tplc="769249A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2C4088C"/>
    <w:multiLevelType w:val="hybridMultilevel"/>
    <w:tmpl w:val="F54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1CF9"/>
    <w:multiLevelType w:val="multilevel"/>
    <w:tmpl w:val="B0B47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pStyle w:val="3"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9" w15:restartNumberingAfterBreak="0">
    <w:nsid w:val="48FF35BC"/>
    <w:multiLevelType w:val="multilevel"/>
    <w:tmpl w:val="587C194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4DB42D3B"/>
    <w:multiLevelType w:val="hybridMultilevel"/>
    <w:tmpl w:val="E8FE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05EC"/>
    <w:multiLevelType w:val="multilevel"/>
    <w:tmpl w:val="587C1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7C272C"/>
    <w:multiLevelType w:val="hybridMultilevel"/>
    <w:tmpl w:val="F474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D3D8D"/>
    <w:multiLevelType w:val="multilevel"/>
    <w:tmpl w:val="386286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650C1D"/>
    <w:multiLevelType w:val="hybridMultilevel"/>
    <w:tmpl w:val="D6A27DCE"/>
    <w:lvl w:ilvl="0" w:tplc="35961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210E1E"/>
    <w:multiLevelType w:val="multilevel"/>
    <w:tmpl w:val="587C194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7A456C59"/>
    <w:multiLevelType w:val="hybridMultilevel"/>
    <w:tmpl w:val="F548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5"/>
    <w:lvlOverride w:ilvl="0">
      <w:startOverride w:val="2"/>
    </w:lvlOverride>
    <w:lvlOverride w:ilvl="1">
      <w:startOverride w:val="1"/>
    </w:lvlOverride>
  </w:num>
  <w:num w:numId="18">
    <w:abstractNumId w:val="5"/>
    <w:lvlOverride w:ilvl="0">
      <w:startOverride w:val="5"/>
    </w:lvlOverride>
    <w:lvlOverride w:ilvl="1">
      <w:startOverride w:val="2"/>
    </w:lvlOverride>
  </w:num>
  <w:num w:numId="19">
    <w:abstractNumId w:val="5"/>
    <w:lvlOverride w:ilvl="0">
      <w:startOverride w:val="5"/>
    </w:lvlOverride>
    <w:lvlOverride w:ilvl="1">
      <w:startOverride w:val="2"/>
    </w:lvlOverride>
  </w:num>
  <w:num w:numId="20">
    <w:abstractNumId w:val="5"/>
    <w:lvlOverride w:ilvl="0">
      <w:startOverride w:val="5"/>
    </w:lvlOverride>
    <w:lvlOverride w:ilvl="1">
      <w:startOverride w:val="2"/>
    </w:lvlOverride>
  </w:num>
  <w:num w:numId="21">
    <w:abstractNumId w:val="5"/>
    <w:lvlOverride w:ilvl="0">
      <w:startOverride w:val="5"/>
    </w:lvlOverride>
    <w:lvlOverride w:ilvl="1">
      <w:startOverride w:val="2"/>
    </w:lvlOverride>
  </w:num>
  <w:num w:numId="22">
    <w:abstractNumId w:val="5"/>
    <w:lvlOverride w:ilvl="0">
      <w:startOverride w:val="5"/>
    </w:lvlOverride>
    <w:lvlOverride w:ilvl="1">
      <w:startOverride w:val="2"/>
    </w:lvlOverride>
  </w:num>
  <w:num w:numId="23">
    <w:abstractNumId w:val="5"/>
    <w:lvlOverride w:ilvl="0">
      <w:startOverride w:val="3"/>
    </w:lvlOverride>
    <w:lvlOverride w:ilvl="1">
      <w:startOverride w:val="3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73"/>
    <w:rsid w:val="00010974"/>
    <w:rsid w:val="00020742"/>
    <w:rsid w:val="000214B1"/>
    <w:rsid w:val="00064B8A"/>
    <w:rsid w:val="00070B69"/>
    <w:rsid w:val="000816CC"/>
    <w:rsid w:val="00082F2C"/>
    <w:rsid w:val="000A24EB"/>
    <w:rsid w:val="000B156B"/>
    <w:rsid w:val="000C5FDA"/>
    <w:rsid w:val="000D1F94"/>
    <w:rsid w:val="000D4436"/>
    <w:rsid w:val="000D5197"/>
    <w:rsid w:val="000D6261"/>
    <w:rsid w:val="000E1434"/>
    <w:rsid w:val="000E6D4F"/>
    <w:rsid w:val="000F18AB"/>
    <w:rsid w:val="00103553"/>
    <w:rsid w:val="00103D15"/>
    <w:rsid w:val="00121BA1"/>
    <w:rsid w:val="00125CEB"/>
    <w:rsid w:val="00126225"/>
    <w:rsid w:val="00137EA7"/>
    <w:rsid w:val="001612D0"/>
    <w:rsid w:val="00161724"/>
    <w:rsid w:val="00171D99"/>
    <w:rsid w:val="00197CC8"/>
    <w:rsid w:val="001A1B54"/>
    <w:rsid w:val="001B06FC"/>
    <w:rsid w:val="001D25D8"/>
    <w:rsid w:val="001E1185"/>
    <w:rsid w:val="001E7BB2"/>
    <w:rsid w:val="001F5951"/>
    <w:rsid w:val="001F5AAF"/>
    <w:rsid w:val="0020573A"/>
    <w:rsid w:val="00205F6F"/>
    <w:rsid w:val="00210A7C"/>
    <w:rsid w:val="00213927"/>
    <w:rsid w:val="0022163B"/>
    <w:rsid w:val="0022287F"/>
    <w:rsid w:val="00234784"/>
    <w:rsid w:val="0024066F"/>
    <w:rsid w:val="00265B1C"/>
    <w:rsid w:val="0027736E"/>
    <w:rsid w:val="002829AB"/>
    <w:rsid w:val="00292C08"/>
    <w:rsid w:val="002B4A9B"/>
    <w:rsid w:val="002B5D6F"/>
    <w:rsid w:val="002E1A4E"/>
    <w:rsid w:val="002E2FB1"/>
    <w:rsid w:val="002E6E7C"/>
    <w:rsid w:val="002F3982"/>
    <w:rsid w:val="002F46AB"/>
    <w:rsid w:val="002F76D6"/>
    <w:rsid w:val="00320360"/>
    <w:rsid w:val="00320830"/>
    <w:rsid w:val="00323A3A"/>
    <w:rsid w:val="00323D6B"/>
    <w:rsid w:val="00327393"/>
    <w:rsid w:val="00364A0A"/>
    <w:rsid w:val="003737B6"/>
    <w:rsid w:val="003801C2"/>
    <w:rsid w:val="003818A8"/>
    <w:rsid w:val="00390CA6"/>
    <w:rsid w:val="00392C36"/>
    <w:rsid w:val="003956A7"/>
    <w:rsid w:val="003A4186"/>
    <w:rsid w:val="003A5520"/>
    <w:rsid w:val="003B08E2"/>
    <w:rsid w:val="003C15BC"/>
    <w:rsid w:val="003C4E4E"/>
    <w:rsid w:val="003C6A38"/>
    <w:rsid w:val="003E0B0B"/>
    <w:rsid w:val="003E5269"/>
    <w:rsid w:val="003E6806"/>
    <w:rsid w:val="004034BF"/>
    <w:rsid w:val="00412147"/>
    <w:rsid w:val="00421D36"/>
    <w:rsid w:val="004305F7"/>
    <w:rsid w:val="00440BF8"/>
    <w:rsid w:val="00454CE3"/>
    <w:rsid w:val="004A12FE"/>
    <w:rsid w:val="004B67F8"/>
    <w:rsid w:val="004D794E"/>
    <w:rsid w:val="004E1160"/>
    <w:rsid w:val="004F1598"/>
    <w:rsid w:val="004F72A3"/>
    <w:rsid w:val="00500FDC"/>
    <w:rsid w:val="00504F43"/>
    <w:rsid w:val="0050635C"/>
    <w:rsid w:val="005169D6"/>
    <w:rsid w:val="00517845"/>
    <w:rsid w:val="00522964"/>
    <w:rsid w:val="0052316E"/>
    <w:rsid w:val="00525AB6"/>
    <w:rsid w:val="00540C6C"/>
    <w:rsid w:val="0055407C"/>
    <w:rsid w:val="005636C5"/>
    <w:rsid w:val="0058044A"/>
    <w:rsid w:val="00583C58"/>
    <w:rsid w:val="0059758C"/>
    <w:rsid w:val="005A09E1"/>
    <w:rsid w:val="005B3CA9"/>
    <w:rsid w:val="005B41E4"/>
    <w:rsid w:val="005B4B68"/>
    <w:rsid w:val="005B5BAB"/>
    <w:rsid w:val="005B7514"/>
    <w:rsid w:val="005C1803"/>
    <w:rsid w:val="005C257F"/>
    <w:rsid w:val="005D11EF"/>
    <w:rsid w:val="005D492D"/>
    <w:rsid w:val="005D5621"/>
    <w:rsid w:val="005E09D9"/>
    <w:rsid w:val="005E1D33"/>
    <w:rsid w:val="005E5294"/>
    <w:rsid w:val="00613117"/>
    <w:rsid w:val="00624986"/>
    <w:rsid w:val="0063610B"/>
    <w:rsid w:val="006377BD"/>
    <w:rsid w:val="00646E21"/>
    <w:rsid w:val="00647FEF"/>
    <w:rsid w:val="00672D34"/>
    <w:rsid w:val="00677F99"/>
    <w:rsid w:val="00690F23"/>
    <w:rsid w:val="006939FA"/>
    <w:rsid w:val="006941AF"/>
    <w:rsid w:val="00697634"/>
    <w:rsid w:val="006C2401"/>
    <w:rsid w:val="006C58C7"/>
    <w:rsid w:val="006C6617"/>
    <w:rsid w:val="006C7CD5"/>
    <w:rsid w:val="006C7D89"/>
    <w:rsid w:val="006D04E0"/>
    <w:rsid w:val="006D0CAB"/>
    <w:rsid w:val="006D512E"/>
    <w:rsid w:val="006D52A9"/>
    <w:rsid w:val="006E7A1F"/>
    <w:rsid w:val="006F3247"/>
    <w:rsid w:val="00710B29"/>
    <w:rsid w:val="00711FB7"/>
    <w:rsid w:val="00734EF8"/>
    <w:rsid w:val="00747CE3"/>
    <w:rsid w:val="00753CF7"/>
    <w:rsid w:val="00755B8D"/>
    <w:rsid w:val="00757BF1"/>
    <w:rsid w:val="00761D6E"/>
    <w:rsid w:val="00771174"/>
    <w:rsid w:val="00797816"/>
    <w:rsid w:val="007A4CC3"/>
    <w:rsid w:val="007A5115"/>
    <w:rsid w:val="007C0A0D"/>
    <w:rsid w:val="007C1F51"/>
    <w:rsid w:val="007C2850"/>
    <w:rsid w:val="007D57BE"/>
    <w:rsid w:val="007D6BBE"/>
    <w:rsid w:val="007F5403"/>
    <w:rsid w:val="008019BE"/>
    <w:rsid w:val="00807D4B"/>
    <w:rsid w:val="008109DC"/>
    <w:rsid w:val="00813EEB"/>
    <w:rsid w:val="008250DB"/>
    <w:rsid w:val="0083208C"/>
    <w:rsid w:val="00832D4F"/>
    <w:rsid w:val="008426EB"/>
    <w:rsid w:val="00844461"/>
    <w:rsid w:val="0085789D"/>
    <w:rsid w:val="008A489C"/>
    <w:rsid w:val="008B267E"/>
    <w:rsid w:val="008C1B26"/>
    <w:rsid w:val="008C4377"/>
    <w:rsid w:val="008C7EB7"/>
    <w:rsid w:val="008D3592"/>
    <w:rsid w:val="008E2AF4"/>
    <w:rsid w:val="009051CA"/>
    <w:rsid w:val="00906B1D"/>
    <w:rsid w:val="00937F52"/>
    <w:rsid w:val="0094583E"/>
    <w:rsid w:val="00962CFE"/>
    <w:rsid w:val="009643ED"/>
    <w:rsid w:val="00966972"/>
    <w:rsid w:val="00986971"/>
    <w:rsid w:val="0099714D"/>
    <w:rsid w:val="009C7D0D"/>
    <w:rsid w:val="009E049D"/>
    <w:rsid w:val="009E0BAC"/>
    <w:rsid w:val="009E3719"/>
    <w:rsid w:val="009E67EE"/>
    <w:rsid w:val="009F4891"/>
    <w:rsid w:val="00A05F15"/>
    <w:rsid w:val="00A10882"/>
    <w:rsid w:val="00A15F7B"/>
    <w:rsid w:val="00A30A08"/>
    <w:rsid w:val="00A32309"/>
    <w:rsid w:val="00A3736E"/>
    <w:rsid w:val="00A71E49"/>
    <w:rsid w:val="00A72046"/>
    <w:rsid w:val="00A72295"/>
    <w:rsid w:val="00A7464E"/>
    <w:rsid w:val="00A755E1"/>
    <w:rsid w:val="00A8199D"/>
    <w:rsid w:val="00A92C54"/>
    <w:rsid w:val="00A93ADF"/>
    <w:rsid w:val="00AA18FB"/>
    <w:rsid w:val="00AA1927"/>
    <w:rsid w:val="00AA60C0"/>
    <w:rsid w:val="00AC1243"/>
    <w:rsid w:val="00AC4DBB"/>
    <w:rsid w:val="00AD52D4"/>
    <w:rsid w:val="00B0118B"/>
    <w:rsid w:val="00B05D23"/>
    <w:rsid w:val="00B1140B"/>
    <w:rsid w:val="00B179FB"/>
    <w:rsid w:val="00B226AC"/>
    <w:rsid w:val="00B22A2C"/>
    <w:rsid w:val="00B232EF"/>
    <w:rsid w:val="00B247BC"/>
    <w:rsid w:val="00B26B5F"/>
    <w:rsid w:val="00B33F5D"/>
    <w:rsid w:val="00B361E9"/>
    <w:rsid w:val="00B36B30"/>
    <w:rsid w:val="00B51775"/>
    <w:rsid w:val="00B53DC0"/>
    <w:rsid w:val="00B6061E"/>
    <w:rsid w:val="00B61839"/>
    <w:rsid w:val="00B70A46"/>
    <w:rsid w:val="00B74F37"/>
    <w:rsid w:val="00B76710"/>
    <w:rsid w:val="00B845EC"/>
    <w:rsid w:val="00B86BC0"/>
    <w:rsid w:val="00B9055D"/>
    <w:rsid w:val="00BA6925"/>
    <w:rsid w:val="00BB0D7E"/>
    <w:rsid w:val="00BB4078"/>
    <w:rsid w:val="00BB641E"/>
    <w:rsid w:val="00BB7849"/>
    <w:rsid w:val="00BC3A85"/>
    <w:rsid w:val="00BC3B50"/>
    <w:rsid w:val="00BC74D1"/>
    <w:rsid w:val="00BD1E88"/>
    <w:rsid w:val="00BD2ECB"/>
    <w:rsid w:val="00BE5FF9"/>
    <w:rsid w:val="00C05794"/>
    <w:rsid w:val="00C11281"/>
    <w:rsid w:val="00C134F1"/>
    <w:rsid w:val="00C15165"/>
    <w:rsid w:val="00C222ED"/>
    <w:rsid w:val="00C32B1B"/>
    <w:rsid w:val="00C37373"/>
    <w:rsid w:val="00C46755"/>
    <w:rsid w:val="00C51603"/>
    <w:rsid w:val="00C63812"/>
    <w:rsid w:val="00C66541"/>
    <w:rsid w:val="00C66FF1"/>
    <w:rsid w:val="00C767C6"/>
    <w:rsid w:val="00CA6626"/>
    <w:rsid w:val="00CB16D0"/>
    <w:rsid w:val="00CB4E2C"/>
    <w:rsid w:val="00CC4ACC"/>
    <w:rsid w:val="00CD29F1"/>
    <w:rsid w:val="00CF76E3"/>
    <w:rsid w:val="00D224D7"/>
    <w:rsid w:val="00D26B69"/>
    <w:rsid w:val="00D26F6D"/>
    <w:rsid w:val="00D43D7F"/>
    <w:rsid w:val="00D469B2"/>
    <w:rsid w:val="00D51557"/>
    <w:rsid w:val="00D55C85"/>
    <w:rsid w:val="00D56E52"/>
    <w:rsid w:val="00D75791"/>
    <w:rsid w:val="00D75E1B"/>
    <w:rsid w:val="00D76767"/>
    <w:rsid w:val="00D839F1"/>
    <w:rsid w:val="00D84608"/>
    <w:rsid w:val="00D86C7A"/>
    <w:rsid w:val="00D87E59"/>
    <w:rsid w:val="00D94A52"/>
    <w:rsid w:val="00DA35C6"/>
    <w:rsid w:val="00DD2689"/>
    <w:rsid w:val="00DE064A"/>
    <w:rsid w:val="00DE4976"/>
    <w:rsid w:val="00E05120"/>
    <w:rsid w:val="00E06A6E"/>
    <w:rsid w:val="00E12D47"/>
    <w:rsid w:val="00E136FB"/>
    <w:rsid w:val="00E27EC0"/>
    <w:rsid w:val="00E35EBB"/>
    <w:rsid w:val="00E35FEC"/>
    <w:rsid w:val="00E3657E"/>
    <w:rsid w:val="00E506B5"/>
    <w:rsid w:val="00E52FFD"/>
    <w:rsid w:val="00E651D1"/>
    <w:rsid w:val="00E652D9"/>
    <w:rsid w:val="00EA210D"/>
    <w:rsid w:val="00EA2E16"/>
    <w:rsid w:val="00EA58D7"/>
    <w:rsid w:val="00ED71B8"/>
    <w:rsid w:val="00ED75D2"/>
    <w:rsid w:val="00EE1168"/>
    <w:rsid w:val="00EE4E7F"/>
    <w:rsid w:val="00EF17B1"/>
    <w:rsid w:val="00EF335A"/>
    <w:rsid w:val="00F01A2E"/>
    <w:rsid w:val="00F03D97"/>
    <w:rsid w:val="00F1700E"/>
    <w:rsid w:val="00F3450B"/>
    <w:rsid w:val="00F430CD"/>
    <w:rsid w:val="00F449D9"/>
    <w:rsid w:val="00F65C5E"/>
    <w:rsid w:val="00F75D00"/>
    <w:rsid w:val="00F85E43"/>
    <w:rsid w:val="00F9310A"/>
    <w:rsid w:val="00F93F58"/>
    <w:rsid w:val="00F95B66"/>
    <w:rsid w:val="00FA06A6"/>
    <w:rsid w:val="00FA3376"/>
    <w:rsid w:val="00FB7417"/>
    <w:rsid w:val="00FC0B51"/>
    <w:rsid w:val="00FD477E"/>
    <w:rsid w:val="00FE3131"/>
    <w:rsid w:val="00FE3985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0DBF1-5D69-48BD-B223-BA563761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1E"/>
    <w:rPr>
      <w:rFonts w:ascii="Times New Roman" w:eastAsiaTheme="minorEastAsia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641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41E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BB641E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373"/>
  </w:style>
  <w:style w:type="paragraph" w:styleId="a5">
    <w:name w:val="footer"/>
    <w:basedOn w:val="a"/>
    <w:link w:val="a6"/>
    <w:uiPriority w:val="99"/>
    <w:unhideWhenUsed/>
    <w:rsid w:val="00C373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373"/>
  </w:style>
  <w:style w:type="paragraph" w:styleId="a7">
    <w:name w:val="List Paragraph"/>
    <w:aliases w:val="список"/>
    <w:basedOn w:val="a"/>
    <w:link w:val="a8"/>
    <w:uiPriority w:val="34"/>
    <w:qFormat/>
    <w:rsid w:val="00A32309"/>
    <w:pPr>
      <w:ind w:left="720"/>
      <w:contextualSpacing/>
    </w:pPr>
  </w:style>
  <w:style w:type="table" w:styleId="a9">
    <w:name w:val="Table Grid"/>
    <w:basedOn w:val="a1"/>
    <w:uiPriority w:val="39"/>
    <w:rsid w:val="005540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45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450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B641E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641E"/>
    <w:rPr>
      <w:rFonts w:ascii="Times New Roman" w:eastAsiaTheme="majorEastAsia" w:hAnsi="Times New Roman" w:cstheme="majorBidi"/>
      <w:b/>
      <w:bCs/>
      <w:sz w:val="28"/>
      <w:szCs w:val="26"/>
      <w:lang w:val="en-US"/>
    </w:rPr>
  </w:style>
  <w:style w:type="paragraph" w:customStyle="1" w:styleId="3">
    <w:name w:val="3ур"/>
    <w:basedOn w:val="a7"/>
    <w:next w:val="30"/>
    <w:link w:val="32"/>
    <w:qFormat/>
    <w:rsid w:val="00D75E1B"/>
    <w:pPr>
      <w:numPr>
        <w:ilvl w:val="1"/>
        <w:numId w:val="13"/>
      </w:numPr>
      <w:jc w:val="center"/>
    </w:pPr>
    <w:rPr>
      <w:rFonts w:cs="Times New Roman"/>
      <w:b/>
      <w:szCs w:val="28"/>
      <w:lang w:val="ru-RU"/>
    </w:rPr>
  </w:style>
  <w:style w:type="paragraph" w:styleId="ac">
    <w:name w:val="Title"/>
    <w:aliases w:val="Заголовок3"/>
    <w:basedOn w:val="a"/>
    <w:next w:val="a"/>
    <w:link w:val="ad"/>
    <w:uiPriority w:val="10"/>
    <w:qFormat/>
    <w:rsid w:val="00D75E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8">
    <w:name w:val="Абзац списка Знак"/>
    <w:aliases w:val="список Знак"/>
    <w:basedOn w:val="a0"/>
    <w:link w:val="a7"/>
    <w:uiPriority w:val="34"/>
    <w:rsid w:val="00D75E1B"/>
    <w:rPr>
      <w:rFonts w:eastAsiaTheme="minorEastAsia"/>
      <w:lang w:val="en-US"/>
    </w:rPr>
  </w:style>
  <w:style w:type="character" w:customStyle="1" w:styleId="32">
    <w:name w:val="3ур Знак"/>
    <w:basedOn w:val="a8"/>
    <w:link w:val="3"/>
    <w:rsid w:val="00D75E1B"/>
    <w:rPr>
      <w:rFonts w:ascii="Times New Roman" w:eastAsiaTheme="minorEastAsia" w:hAnsi="Times New Roman" w:cs="Times New Roman"/>
      <w:b/>
      <w:sz w:val="28"/>
      <w:szCs w:val="28"/>
      <w:lang w:val="en-US"/>
    </w:rPr>
  </w:style>
  <w:style w:type="character" w:customStyle="1" w:styleId="ad">
    <w:name w:val="Название Знак"/>
    <w:aliases w:val="Заголовок3 Знак"/>
    <w:basedOn w:val="a0"/>
    <w:link w:val="ac"/>
    <w:uiPriority w:val="10"/>
    <w:rsid w:val="00D75E1B"/>
    <w:rPr>
      <w:rFonts w:ascii="Times New Roman" w:eastAsiaTheme="majorEastAsia" w:hAnsi="Times New Roman" w:cstheme="majorBidi"/>
      <w:b/>
      <w:spacing w:val="5"/>
      <w:kern w:val="28"/>
      <w:sz w:val="28"/>
      <w:szCs w:val="52"/>
      <w:lang w:val="en-US"/>
    </w:rPr>
  </w:style>
  <w:style w:type="paragraph" w:styleId="ae">
    <w:name w:val="TOC Heading"/>
    <w:basedOn w:val="1"/>
    <w:next w:val="a"/>
    <w:uiPriority w:val="39"/>
    <w:unhideWhenUsed/>
    <w:qFormat/>
    <w:rsid w:val="00EE4E7F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rsid w:val="00BB641E"/>
    <w:rPr>
      <w:rFonts w:ascii="Times New Roman" w:eastAsiaTheme="majorEastAsia" w:hAnsi="Times New Roman" w:cstheme="majorBidi"/>
      <w:b/>
      <w:bCs/>
      <w:sz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85789D"/>
    <w:pPr>
      <w:tabs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4E7F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EE4E7F"/>
    <w:rPr>
      <w:color w:val="0563C1" w:themeColor="hyperlink"/>
      <w:u w:val="single"/>
    </w:rPr>
  </w:style>
  <w:style w:type="paragraph" w:styleId="af0">
    <w:name w:val="No Spacing"/>
    <w:uiPriority w:val="1"/>
    <w:qFormat/>
    <w:rsid w:val="003A4186"/>
    <w:pPr>
      <w:spacing w:line="240" w:lineRule="auto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137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7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8AC2-E41A-456F-A087-ADF5B9EF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николайчик</dc:creator>
  <cp:lastModifiedBy>Mikhail</cp:lastModifiedBy>
  <cp:revision>2</cp:revision>
  <dcterms:created xsi:type="dcterms:W3CDTF">2018-09-03T16:39:00Z</dcterms:created>
  <dcterms:modified xsi:type="dcterms:W3CDTF">2018-09-03T16:39:00Z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