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4D8" w:rsidRPr="005744D8" w:rsidRDefault="005744D8" w:rsidP="005744D8">
      <w:pPr>
        <w:spacing w:after="0" w:line="360" w:lineRule="auto"/>
        <w:jc w:val="center"/>
        <w:rPr>
          <w:rFonts w:ascii="Times New Roman" w:eastAsia="Calibri" w:hAnsi="Times New Roman" w:cs="Times New Roman"/>
          <w:b/>
          <w:color w:val="000000"/>
          <w:sz w:val="32"/>
          <w:szCs w:val="32"/>
          <w:lang w:val="be-BY"/>
        </w:rPr>
      </w:pPr>
      <w:r w:rsidRPr="005744D8">
        <w:rPr>
          <w:rFonts w:ascii="Times New Roman" w:eastAsia="Calibri" w:hAnsi="Times New Roman" w:cs="Times New Roman"/>
          <w:b/>
          <w:color w:val="000000"/>
          <w:sz w:val="32"/>
          <w:szCs w:val="32"/>
          <w:lang w:val="be-BY"/>
        </w:rPr>
        <w:t>Рэферат</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Тэма:</w:t>
      </w:r>
      <w:r w:rsidRPr="005744D8">
        <w:rPr>
          <w:rFonts w:ascii="Times New Roman" w:eastAsia="Calibri" w:hAnsi="Times New Roman" w:cs="Times New Roman"/>
          <w:color w:val="000000"/>
          <w:sz w:val="28"/>
          <w:szCs w:val="28"/>
          <w:lang w:val="be-BY"/>
        </w:rPr>
        <w:t xml:space="preserve"> Мемарыяльныя музеі якуба коласа ў стаўбцоўскім раёне:параўнальная характарыстыка</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Аб'ект даследавання:</w:t>
      </w:r>
      <w:r w:rsidRPr="005744D8">
        <w:rPr>
          <w:rFonts w:ascii="Times New Roman" w:eastAsia="Calibri" w:hAnsi="Times New Roman" w:cs="Times New Roman"/>
          <w:color w:val="000000"/>
          <w:sz w:val="28"/>
          <w:szCs w:val="28"/>
          <w:lang w:val="be-BY"/>
        </w:rPr>
        <w:t xml:space="preserve"> мемарыяльныя музеі Якуба Коласа ў Стаўбцоўскім раёне.</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Прадмет даследавання:</w:t>
      </w:r>
      <w:r w:rsidRPr="005744D8">
        <w:rPr>
          <w:rFonts w:ascii="Times New Roman" w:eastAsia="Calibri" w:hAnsi="Times New Roman" w:cs="Times New Roman"/>
          <w:color w:val="000000"/>
          <w:sz w:val="28"/>
          <w:szCs w:val="28"/>
          <w:lang w:val="be-BY"/>
        </w:rPr>
        <w:t xml:space="preserve"> характарыстыка мемарыяльных музеяў у Стаўбцоўскім раёне.</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 xml:space="preserve">Метады даследавання: </w:t>
      </w:r>
      <w:r w:rsidRPr="005744D8">
        <w:rPr>
          <w:rFonts w:ascii="Times New Roman" w:eastAsia="Calibri" w:hAnsi="Times New Roman" w:cs="Times New Roman"/>
          <w:color w:val="000000"/>
          <w:sz w:val="28"/>
          <w:szCs w:val="28"/>
          <w:lang w:val="be-BY"/>
        </w:rPr>
        <w:t>аналіз, сінтэз, індукцыя, дэдукцыя, параўнанне і абагульненне.</w:t>
      </w:r>
    </w:p>
    <w:p w:rsidR="005744D8" w:rsidRPr="005744D8" w:rsidRDefault="005744D8" w:rsidP="005744D8">
      <w:pPr>
        <w:spacing w:after="200" w:line="360" w:lineRule="auto"/>
        <w:jc w:val="both"/>
        <w:rPr>
          <w:rFonts w:ascii="Times New Roman" w:eastAsia="Calibri" w:hAnsi="Times New Roman" w:cs="Times New Roman"/>
          <w:sz w:val="28"/>
          <w:szCs w:val="28"/>
          <w:lang w:val="be-BY"/>
        </w:rPr>
      </w:pPr>
      <w:r w:rsidRPr="005744D8">
        <w:rPr>
          <w:rFonts w:ascii="Times New Roman" w:eastAsia="Calibri" w:hAnsi="Times New Roman" w:cs="Times New Roman"/>
          <w:b/>
          <w:sz w:val="28"/>
          <w:szCs w:val="28"/>
          <w:lang w:val="be-BY"/>
        </w:rPr>
        <w:t>Мэта</w:t>
      </w:r>
      <w:r w:rsidRPr="005744D8">
        <w:rPr>
          <w:rFonts w:ascii="Times New Roman" w:eastAsia="Calibri" w:hAnsi="Times New Roman" w:cs="Times New Roman"/>
          <w:b/>
          <w:sz w:val="28"/>
          <w:szCs w:val="28"/>
        </w:rPr>
        <w:t> </w:t>
      </w:r>
      <w:r w:rsidRPr="005744D8">
        <w:rPr>
          <w:rFonts w:ascii="Times New Roman" w:eastAsia="Calibri" w:hAnsi="Times New Roman" w:cs="Times New Roman"/>
          <w:b/>
          <w:sz w:val="28"/>
          <w:szCs w:val="28"/>
          <w:lang w:val="be-BY"/>
        </w:rPr>
        <w:t>дыпломнай работы:</w:t>
      </w:r>
      <w:r w:rsidRPr="005744D8">
        <w:rPr>
          <w:rFonts w:ascii="Times New Roman" w:eastAsia="Calibri" w:hAnsi="Times New Roman" w:cs="Times New Roman"/>
          <w:sz w:val="28"/>
          <w:szCs w:val="28"/>
        </w:rPr>
        <w:t> </w:t>
      </w:r>
      <w:r w:rsidRPr="005744D8">
        <w:rPr>
          <w:rFonts w:ascii="Times New Roman" w:eastAsia="Calibri" w:hAnsi="Times New Roman" w:cs="Times New Roman"/>
          <w:sz w:val="28"/>
          <w:szCs w:val="28"/>
          <w:lang w:val="be-BY"/>
        </w:rPr>
        <w:t>прааналізаваць</w:t>
      </w:r>
      <w:r w:rsidRPr="005744D8">
        <w:rPr>
          <w:rFonts w:ascii="Times New Roman" w:eastAsia="Calibri" w:hAnsi="Times New Roman" w:cs="Times New Roman"/>
          <w:sz w:val="28"/>
          <w:szCs w:val="28"/>
        </w:rPr>
        <w:t> </w:t>
      </w:r>
      <w:r w:rsidRPr="005744D8">
        <w:rPr>
          <w:rFonts w:ascii="Times New Roman" w:eastAsia="Calibri" w:hAnsi="Times New Roman" w:cs="Times New Roman"/>
          <w:sz w:val="28"/>
          <w:szCs w:val="28"/>
          <w:lang w:val="be-BY"/>
        </w:rPr>
        <w:t xml:space="preserve"> сучасны стан дзяржаўна</w:t>
      </w:r>
      <w:r w:rsidRPr="005744D8">
        <w:rPr>
          <w:rFonts w:ascii="Times New Roman" w:eastAsia="Calibri" w:hAnsi="Times New Roman" w:cs="Times New Roman"/>
          <w:sz w:val="28"/>
          <w:szCs w:val="28"/>
        </w:rPr>
        <w:t> </w:t>
      </w:r>
      <w:r w:rsidRPr="005744D8">
        <w:rPr>
          <w:rFonts w:ascii="Times New Roman" w:eastAsia="Calibri" w:hAnsi="Times New Roman" w:cs="Times New Roman"/>
          <w:sz w:val="28"/>
          <w:szCs w:val="28"/>
          <w:lang w:val="be-BY"/>
        </w:rPr>
        <w:t>літаратурна- мемарыяльнага музея Якуба Коласа ў Мінску  і яго філіала  “Мікалаеўшчына”,</w:t>
      </w:r>
      <w:r w:rsidRPr="005744D8">
        <w:rPr>
          <w:rFonts w:ascii="Times New Roman" w:eastAsia="Calibri" w:hAnsi="Times New Roman" w:cs="Times New Roman"/>
          <w:sz w:val="30"/>
          <w:szCs w:val="30"/>
          <w:lang w:val="be-BY"/>
        </w:rPr>
        <w:t xml:space="preserve"> літаратурна-этнаграфічна школьнага</w:t>
      </w:r>
      <w:r w:rsidRPr="005744D8">
        <w:rPr>
          <w:rFonts w:ascii="Times New Roman" w:eastAsia="Calibri" w:hAnsi="Times New Roman" w:cs="Times New Roman"/>
          <w:sz w:val="28"/>
          <w:szCs w:val="28"/>
          <w:lang w:val="be-BY"/>
        </w:rPr>
        <w:t xml:space="preserve"> музея “Спадчынны куток”, і вызначыць іх ролю ў захаванні памяці аб вялікім беларускім паэце.</w:t>
      </w:r>
    </w:p>
    <w:p w:rsidR="005744D8" w:rsidRPr="005744D8" w:rsidRDefault="005744D8" w:rsidP="005744D8">
      <w:pPr>
        <w:spacing w:after="200" w:line="360" w:lineRule="auto"/>
        <w:jc w:val="both"/>
        <w:rPr>
          <w:rFonts w:ascii="Times New Roman" w:eastAsia="Calibri" w:hAnsi="Times New Roman" w:cs="Times New Roman"/>
          <w:sz w:val="28"/>
          <w:szCs w:val="28"/>
          <w:lang w:val="be-BY"/>
        </w:rPr>
      </w:pPr>
      <w:r w:rsidRPr="005744D8">
        <w:rPr>
          <w:rFonts w:ascii="Times New Roman" w:eastAsia="Calibri" w:hAnsi="Times New Roman" w:cs="Times New Roman"/>
          <w:b/>
          <w:color w:val="000000"/>
          <w:sz w:val="28"/>
          <w:szCs w:val="28"/>
          <w:lang w:val="be-BY"/>
        </w:rPr>
        <w:t>Структура і аб'ём дыпломнай работы:</w:t>
      </w:r>
      <w:r w:rsidRPr="005744D8">
        <w:rPr>
          <w:rFonts w:ascii="Calibri" w:eastAsia="Calibri" w:hAnsi="Calibri" w:cs="Times New Roman"/>
          <w:lang w:val="be-BY"/>
        </w:rPr>
        <w:t xml:space="preserve"> </w:t>
      </w:r>
      <w:r w:rsidRPr="005744D8">
        <w:rPr>
          <w:rFonts w:ascii="Times New Roman" w:eastAsia="Calibri" w:hAnsi="Times New Roman" w:cs="Times New Roman"/>
          <w:color w:val="000000"/>
          <w:sz w:val="28"/>
          <w:szCs w:val="28"/>
          <w:lang w:val="be-BY"/>
        </w:rPr>
        <w:t xml:space="preserve">дыпломная  работа </w:t>
      </w:r>
      <w:r w:rsidRPr="005744D8">
        <w:rPr>
          <w:rFonts w:ascii="Times New Roman" w:eastAsia="Calibri" w:hAnsi="Times New Roman" w:cs="Times New Roman"/>
          <w:color w:val="000000"/>
          <w:sz w:val="28"/>
          <w:szCs w:val="28"/>
        </w:rPr>
        <w:t>75</w:t>
      </w:r>
      <w:r w:rsidRPr="005744D8">
        <w:rPr>
          <w:rFonts w:ascii="Times New Roman" w:eastAsia="Calibri" w:hAnsi="Times New Roman" w:cs="Times New Roman"/>
          <w:color w:val="000000"/>
          <w:sz w:val="28"/>
          <w:szCs w:val="28"/>
          <w:lang w:val="be-BY"/>
        </w:rPr>
        <w:t xml:space="preserve"> страниц,23, 1 приложение.</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color w:val="000000"/>
          <w:sz w:val="28"/>
          <w:szCs w:val="28"/>
          <w:lang w:val="be-BY"/>
        </w:rPr>
        <w:t xml:space="preserve">Дыпломная работа складаецца з уводзін, чатырох глаў, заключэння,спіс выкарыстаных крыніц і літаратуры, дадатка. Агульны аб'ём працы – 75 старонкі. </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color w:val="000000"/>
          <w:sz w:val="28"/>
          <w:szCs w:val="28"/>
          <w:lang w:val="be-BY"/>
        </w:rPr>
        <w:t>У выніку праведзенага даследавання разгледжаны экспазіцыі дзяржаўнага літаратурна-мемарыяльнага музея Якуба Коласа ў Мінску і яго філіяла "Мікалаеўшчына", а таксама экспазіцыя літаратурна-этнаграфічнага школьнага Музея "Спадчынны куток" Мікалаеўшчынскі вучэбна-педагагічны комплекс імя Якуба Коласа. Быў прааналізаваны сучасны стан дзяржаўна літаратурна - мемарыяльнага музея Якуба Коласа ў Мінску і яго філіяла "Мікалаеўшчына", літаратурна-этнаграфічна школьнага музея "Спадчынны куток".</w:t>
      </w:r>
    </w:p>
    <w:p w:rsidR="005744D8" w:rsidRPr="005744D8" w:rsidRDefault="005744D8" w:rsidP="005744D8">
      <w:pPr>
        <w:spacing w:after="0" w:line="360" w:lineRule="auto"/>
        <w:jc w:val="both"/>
        <w:rPr>
          <w:rFonts w:ascii="Times New Roman" w:eastAsia="Calibri" w:hAnsi="Times New Roman" w:cs="Times New Roman"/>
          <w:b/>
          <w:color w:val="000000"/>
          <w:sz w:val="32"/>
          <w:szCs w:val="28"/>
          <w:lang w:val="be-BY"/>
        </w:rPr>
      </w:pPr>
    </w:p>
    <w:p w:rsidR="005744D8" w:rsidRPr="005744D8" w:rsidRDefault="005744D8" w:rsidP="005744D8">
      <w:pPr>
        <w:spacing w:after="0" w:line="360" w:lineRule="auto"/>
        <w:jc w:val="both"/>
        <w:rPr>
          <w:rFonts w:ascii="Times New Roman" w:eastAsia="Calibri" w:hAnsi="Times New Roman" w:cs="Times New Roman"/>
          <w:b/>
          <w:color w:val="000000"/>
          <w:sz w:val="32"/>
          <w:szCs w:val="28"/>
          <w:lang w:val="be-BY"/>
        </w:rPr>
      </w:pPr>
    </w:p>
    <w:p w:rsidR="005744D8" w:rsidRPr="005744D8" w:rsidRDefault="005744D8" w:rsidP="005744D8">
      <w:pPr>
        <w:spacing w:after="0" w:line="360" w:lineRule="auto"/>
        <w:jc w:val="center"/>
        <w:rPr>
          <w:rFonts w:ascii="Times New Roman" w:eastAsia="Calibri" w:hAnsi="Times New Roman" w:cs="Times New Roman"/>
          <w:b/>
          <w:color w:val="000000"/>
          <w:sz w:val="32"/>
          <w:szCs w:val="28"/>
          <w:lang w:val="be-BY"/>
        </w:rPr>
      </w:pPr>
      <w:r w:rsidRPr="005744D8">
        <w:rPr>
          <w:rFonts w:ascii="Times New Roman" w:eastAsia="Calibri" w:hAnsi="Times New Roman" w:cs="Times New Roman"/>
          <w:b/>
          <w:color w:val="000000"/>
          <w:sz w:val="32"/>
          <w:szCs w:val="28"/>
          <w:lang w:val="be-BY"/>
        </w:rPr>
        <w:lastRenderedPageBreak/>
        <w:t>Реферат</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Тема:</w:t>
      </w:r>
      <w:r w:rsidRPr="005744D8">
        <w:rPr>
          <w:rFonts w:ascii="Times New Roman" w:eastAsia="Calibri" w:hAnsi="Times New Roman" w:cs="Times New Roman"/>
          <w:color w:val="000000"/>
          <w:sz w:val="28"/>
          <w:szCs w:val="28"/>
          <w:lang w:val="be-BY"/>
        </w:rPr>
        <w:t xml:space="preserve"> Мемориальные музеи якуба коласа в столбцовском районе:сравнительная характеристика</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Объект исследования:</w:t>
      </w:r>
      <w:r w:rsidRPr="005744D8">
        <w:rPr>
          <w:rFonts w:ascii="Times New Roman" w:eastAsia="Calibri" w:hAnsi="Times New Roman" w:cs="Times New Roman"/>
          <w:color w:val="000000"/>
          <w:sz w:val="28"/>
          <w:szCs w:val="28"/>
          <w:lang w:val="be-BY"/>
        </w:rPr>
        <w:t xml:space="preserve"> мемориальные музеи Якуба Коласа в Столбцовском районе.</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Предмет исследования:</w:t>
      </w:r>
      <w:r w:rsidRPr="005744D8">
        <w:rPr>
          <w:rFonts w:ascii="Times New Roman" w:eastAsia="Calibri" w:hAnsi="Times New Roman" w:cs="Times New Roman"/>
          <w:color w:val="000000"/>
          <w:sz w:val="28"/>
          <w:szCs w:val="28"/>
          <w:lang w:val="be-BY"/>
        </w:rPr>
        <w:t xml:space="preserve"> характеристика мемориальных музеев в Столбцовском районе.</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Методы исследования:</w:t>
      </w:r>
      <w:r w:rsidRPr="005744D8">
        <w:rPr>
          <w:rFonts w:ascii="Times New Roman" w:eastAsia="Calibri" w:hAnsi="Times New Roman" w:cs="Times New Roman"/>
          <w:color w:val="000000"/>
          <w:sz w:val="28"/>
          <w:szCs w:val="28"/>
          <w:lang w:val="be-BY"/>
        </w:rPr>
        <w:t xml:space="preserve"> анализ, синтез, индукция, дедукция, сравнение и обобщение.</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Цель дипломной работы:</w:t>
      </w:r>
      <w:r w:rsidRPr="005744D8">
        <w:rPr>
          <w:rFonts w:ascii="Times New Roman" w:eastAsia="Calibri" w:hAnsi="Times New Roman" w:cs="Times New Roman"/>
          <w:color w:val="000000"/>
          <w:sz w:val="28"/>
          <w:szCs w:val="28"/>
          <w:lang w:val="be-BY"/>
        </w:rPr>
        <w:t xml:space="preserve"> проанализировать современное состояние государственно литературно - мемориального музея Якуба Коласа в Минске и его филиала “Николаевщина”, литературно-этнографически школьного музея “Наследственный уголок”, и определить их роль в сохранении памяти о великом белорусском поэте.</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Структура и объем дипломной работы:</w:t>
      </w:r>
      <w:r w:rsidRPr="005744D8">
        <w:rPr>
          <w:rFonts w:ascii="Times New Roman" w:eastAsia="Calibri" w:hAnsi="Times New Roman" w:cs="Times New Roman"/>
          <w:color w:val="000000"/>
          <w:sz w:val="28"/>
          <w:szCs w:val="28"/>
          <w:lang w:val="be-BY"/>
        </w:rPr>
        <w:t xml:space="preserve"> дипломная работа 75 страниц,23, 1 приложение.</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color w:val="000000"/>
          <w:sz w:val="28"/>
          <w:szCs w:val="28"/>
          <w:lang w:val="be-BY"/>
        </w:rPr>
        <w:t xml:space="preserve">Дипломная работа состоит из введения, четырех глав, заключения,список использованных источников и литературы, приложения. Общий объем работы – 75 страниц. </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color w:val="000000"/>
          <w:sz w:val="28"/>
          <w:szCs w:val="28"/>
          <w:lang w:val="be-BY"/>
        </w:rPr>
        <w:t>В результате проведенного исследования рассмотрены экспозиции государственного литературно-мемориального музея Якуба Коласа в Минске и его филиала "Николаевщина", а также экспозиция литературно-этнографического школьного Музея "Наследственный уголок" Мікалаеўшчынскі учебно-педагогический комплекс имени Якуба Коласа. Был проанализирован современное состояние государственно литературно - мемориального музея Якуба Коласа в Минске и его филиала "Николаевщина", литературно-этнографически школьного музея "Наследственный уголок".</w:t>
      </w:r>
    </w:p>
    <w:p w:rsidR="005744D8" w:rsidRPr="005744D8" w:rsidRDefault="005744D8" w:rsidP="005744D8">
      <w:pPr>
        <w:spacing w:after="0" w:line="360" w:lineRule="auto"/>
        <w:rPr>
          <w:rFonts w:ascii="Times New Roman" w:eastAsia="Calibri" w:hAnsi="Times New Roman" w:cs="Times New Roman"/>
          <w:b/>
          <w:color w:val="000000"/>
          <w:sz w:val="32"/>
          <w:szCs w:val="28"/>
          <w:lang w:val="be-BY"/>
        </w:rPr>
      </w:pPr>
    </w:p>
    <w:p w:rsidR="005744D8" w:rsidRPr="005744D8" w:rsidRDefault="005744D8" w:rsidP="005744D8">
      <w:pPr>
        <w:spacing w:after="0" w:line="360" w:lineRule="auto"/>
        <w:jc w:val="center"/>
        <w:rPr>
          <w:rFonts w:ascii="Times New Roman" w:eastAsia="Calibri" w:hAnsi="Times New Roman" w:cs="Times New Roman"/>
          <w:color w:val="000000"/>
          <w:sz w:val="28"/>
          <w:szCs w:val="28"/>
        </w:rPr>
      </w:pPr>
    </w:p>
    <w:p w:rsidR="005744D8" w:rsidRPr="005744D8" w:rsidRDefault="005744D8" w:rsidP="005744D8">
      <w:pPr>
        <w:spacing w:after="0" w:line="360" w:lineRule="auto"/>
        <w:jc w:val="center"/>
        <w:rPr>
          <w:rFonts w:ascii="Times New Roman" w:eastAsia="Calibri" w:hAnsi="Times New Roman" w:cs="Times New Roman"/>
          <w:b/>
          <w:color w:val="000000"/>
          <w:sz w:val="28"/>
          <w:szCs w:val="28"/>
          <w:lang w:val="be-BY"/>
        </w:rPr>
      </w:pPr>
      <w:r w:rsidRPr="005744D8">
        <w:rPr>
          <w:rFonts w:ascii="Times New Roman" w:eastAsia="Calibri" w:hAnsi="Times New Roman" w:cs="Times New Roman"/>
          <w:b/>
          <w:color w:val="000000"/>
          <w:sz w:val="28"/>
          <w:szCs w:val="28"/>
          <w:lang w:val="be-BY"/>
        </w:rPr>
        <w:t>Abstract</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lastRenderedPageBreak/>
        <w:t>Subject:</w:t>
      </w:r>
      <w:r w:rsidRPr="005744D8">
        <w:rPr>
          <w:rFonts w:ascii="Times New Roman" w:eastAsia="Calibri" w:hAnsi="Times New Roman" w:cs="Times New Roman"/>
          <w:color w:val="000000"/>
          <w:sz w:val="28"/>
          <w:szCs w:val="28"/>
          <w:lang w:val="be-BY"/>
        </w:rPr>
        <w:t xml:space="preserve"> Memorial Museum of Yakub Kolas in the stolbtsovsky district:comparative analysis</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Object of research:</w:t>
      </w:r>
      <w:r w:rsidRPr="005744D8">
        <w:rPr>
          <w:rFonts w:ascii="Times New Roman" w:eastAsia="Calibri" w:hAnsi="Times New Roman" w:cs="Times New Roman"/>
          <w:color w:val="000000"/>
          <w:sz w:val="28"/>
          <w:szCs w:val="28"/>
          <w:lang w:val="be-BY"/>
        </w:rPr>
        <w:t xml:space="preserve"> memorial museums of Yakub Kolas in stolbtsovsky district.</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Subject of research:</w:t>
      </w:r>
      <w:r w:rsidRPr="005744D8">
        <w:rPr>
          <w:rFonts w:ascii="Times New Roman" w:eastAsia="Calibri" w:hAnsi="Times New Roman" w:cs="Times New Roman"/>
          <w:color w:val="000000"/>
          <w:sz w:val="28"/>
          <w:szCs w:val="28"/>
          <w:lang w:val="be-BY"/>
        </w:rPr>
        <w:t xml:space="preserve"> characteristics of memorial museums in stolbtsov district.</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The purpose of the thesis:</w:t>
      </w:r>
      <w:r w:rsidRPr="005744D8">
        <w:rPr>
          <w:rFonts w:ascii="Times New Roman" w:eastAsia="Calibri" w:hAnsi="Times New Roman" w:cs="Times New Roman"/>
          <w:color w:val="000000"/>
          <w:sz w:val="28"/>
          <w:szCs w:val="28"/>
          <w:lang w:val="be-BY"/>
        </w:rPr>
        <w:t xml:space="preserve"> to analyze the current state of the state literary-memorial Museum of Yakub Kolas in Minsk and its branch "nikolayevshchina“, literary-ethnographic school Museum” Hereditary corner", and to determine their role in preserving the memory of the great Belarusian poet.</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Research methods:</w:t>
      </w:r>
      <w:r w:rsidRPr="005744D8">
        <w:rPr>
          <w:rFonts w:ascii="Times New Roman" w:eastAsia="Calibri" w:hAnsi="Times New Roman" w:cs="Times New Roman"/>
          <w:color w:val="000000"/>
          <w:sz w:val="28"/>
          <w:szCs w:val="28"/>
          <w:lang w:val="be-BY"/>
        </w:rPr>
        <w:t xml:space="preserve"> analysis, synthesis, induction, deduction, comparison and generalization.</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b/>
          <w:color w:val="000000"/>
          <w:sz w:val="28"/>
          <w:szCs w:val="28"/>
          <w:lang w:val="be-BY"/>
        </w:rPr>
        <w:t>The structure and scope of the thesis:</w:t>
      </w:r>
      <w:r w:rsidRPr="005744D8">
        <w:rPr>
          <w:rFonts w:ascii="Times New Roman" w:eastAsia="Calibri" w:hAnsi="Times New Roman" w:cs="Times New Roman"/>
          <w:color w:val="000000"/>
          <w:sz w:val="28"/>
          <w:szCs w:val="28"/>
          <w:lang w:val="be-BY"/>
        </w:rPr>
        <w:t xml:space="preserve"> thesis 75 pages,23, 1 application.</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color w:val="000000"/>
          <w:sz w:val="28"/>
          <w:szCs w:val="28"/>
          <w:lang w:val="be-BY"/>
        </w:rPr>
        <w:t xml:space="preserve">The thesis consists of an introduction, four chapters, conclusion,list of sources and literature applications. The total amount of work is 75 pages. </w:t>
      </w:r>
    </w:p>
    <w:p w:rsidR="005744D8" w:rsidRPr="005744D8" w:rsidRDefault="005744D8" w:rsidP="005744D8">
      <w:pPr>
        <w:spacing w:after="0" w:line="360" w:lineRule="auto"/>
        <w:jc w:val="both"/>
        <w:rPr>
          <w:rFonts w:ascii="Times New Roman" w:eastAsia="Calibri" w:hAnsi="Times New Roman" w:cs="Times New Roman"/>
          <w:color w:val="000000"/>
          <w:sz w:val="28"/>
          <w:szCs w:val="28"/>
          <w:lang w:val="be-BY"/>
        </w:rPr>
      </w:pPr>
      <w:r w:rsidRPr="005744D8">
        <w:rPr>
          <w:rFonts w:ascii="Times New Roman" w:eastAsia="Calibri" w:hAnsi="Times New Roman" w:cs="Times New Roman"/>
          <w:color w:val="000000"/>
          <w:sz w:val="28"/>
          <w:szCs w:val="28"/>
          <w:lang w:val="be-BY"/>
        </w:rPr>
        <w:t>As a result of the study, the expositions of the state literary and memorial Museum of Yakub Kolas in Minsk and its branch "nikolayevshchina", as well as the exposition of the literary and ethnographic school Museum "Hereditary corner" of The Yakub Kolas educational and pedagogical complex. The current state of the state literary - memorial Museum of Yakub Kolas in Minsk and its branch "nikolayevshchina", literary-ethnographic school Museum "Hereditary corner"was analyzed.</w:t>
      </w:r>
    </w:p>
    <w:p w:rsidR="005744D8" w:rsidRPr="005744D8" w:rsidRDefault="005744D8" w:rsidP="005744D8">
      <w:pPr>
        <w:spacing w:after="0" w:line="360" w:lineRule="auto"/>
        <w:jc w:val="center"/>
        <w:rPr>
          <w:rFonts w:ascii="Times New Roman" w:eastAsia="Calibri" w:hAnsi="Times New Roman" w:cs="Times New Roman"/>
          <w:b/>
          <w:color w:val="000000"/>
          <w:sz w:val="32"/>
          <w:szCs w:val="28"/>
          <w:lang w:val="be-BY"/>
        </w:rPr>
      </w:pPr>
    </w:p>
    <w:p w:rsidR="005744D8" w:rsidRPr="005744D8" w:rsidRDefault="005744D8" w:rsidP="005744D8">
      <w:pPr>
        <w:spacing w:after="0" w:line="360" w:lineRule="auto"/>
        <w:jc w:val="center"/>
        <w:rPr>
          <w:rFonts w:ascii="Times New Roman" w:eastAsia="Calibri" w:hAnsi="Times New Roman" w:cs="Times New Roman"/>
          <w:b/>
          <w:color w:val="000000"/>
          <w:sz w:val="32"/>
          <w:szCs w:val="28"/>
          <w:lang w:val="be-BY"/>
        </w:rPr>
      </w:pPr>
    </w:p>
    <w:p w:rsidR="005744D8" w:rsidRPr="005744D8" w:rsidRDefault="005744D8" w:rsidP="005744D8">
      <w:pPr>
        <w:spacing w:after="0" w:line="360" w:lineRule="auto"/>
        <w:jc w:val="center"/>
        <w:rPr>
          <w:rFonts w:ascii="Times New Roman" w:eastAsia="Calibri" w:hAnsi="Times New Roman" w:cs="Times New Roman"/>
          <w:b/>
          <w:color w:val="000000"/>
          <w:sz w:val="32"/>
          <w:szCs w:val="28"/>
          <w:lang w:val="be-BY"/>
        </w:rPr>
      </w:pPr>
    </w:p>
    <w:p w:rsidR="005744D8" w:rsidRPr="005744D8" w:rsidRDefault="005744D8" w:rsidP="005744D8">
      <w:pPr>
        <w:spacing w:after="0" w:line="360" w:lineRule="auto"/>
        <w:jc w:val="center"/>
        <w:rPr>
          <w:rFonts w:ascii="Times New Roman" w:eastAsia="Calibri" w:hAnsi="Times New Roman" w:cs="Times New Roman"/>
          <w:b/>
          <w:color w:val="000000"/>
          <w:sz w:val="32"/>
          <w:szCs w:val="28"/>
          <w:lang w:val="be-BY"/>
        </w:rPr>
      </w:pPr>
    </w:p>
    <w:p w:rsidR="005744D8" w:rsidRPr="005744D8" w:rsidRDefault="005744D8" w:rsidP="005744D8">
      <w:pPr>
        <w:spacing w:after="0" w:line="360" w:lineRule="auto"/>
        <w:jc w:val="center"/>
        <w:rPr>
          <w:rFonts w:ascii="Times New Roman" w:eastAsia="Calibri" w:hAnsi="Times New Roman" w:cs="Times New Roman"/>
          <w:b/>
          <w:color w:val="000000"/>
          <w:sz w:val="32"/>
          <w:szCs w:val="28"/>
          <w:lang w:val="be-BY"/>
        </w:rPr>
      </w:pPr>
    </w:p>
    <w:p w:rsidR="005744D8" w:rsidRPr="005744D8" w:rsidRDefault="005744D8" w:rsidP="005744D8">
      <w:pPr>
        <w:spacing w:after="200" w:line="360" w:lineRule="auto"/>
        <w:rPr>
          <w:rFonts w:ascii="Times New Roman" w:eastAsia="Calibri" w:hAnsi="Times New Roman" w:cs="Times New Roman"/>
          <w:b/>
          <w:color w:val="000000"/>
          <w:sz w:val="32"/>
          <w:szCs w:val="28"/>
          <w:lang w:val="en-US"/>
        </w:rPr>
      </w:pPr>
    </w:p>
    <w:p w:rsidR="005744D8" w:rsidRPr="005744D8" w:rsidRDefault="005744D8" w:rsidP="005744D8">
      <w:pPr>
        <w:spacing w:after="200" w:line="360" w:lineRule="auto"/>
        <w:rPr>
          <w:rFonts w:ascii="Times New Roman" w:eastAsia="Calibri" w:hAnsi="Times New Roman" w:cs="Times New Roman"/>
          <w:b/>
          <w:color w:val="000000"/>
          <w:sz w:val="32"/>
          <w:szCs w:val="28"/>
          <w:lang w:val="en-US"/>
        </w:rPr>
      </w:pPr>
    </w:p>
    <w:p w:rsidR="005744D8" w:rsidRPr="005744D8" w:rsidRDefault="005744D8" w:rsidP="005744D8">
      <w:pPr>
        <w:spacing w:after="200" w:line="360" w:lineRule="auto"/>
        <w:rPr>
          <w:rFonts w:ascii="Times New Roman" w:eastAsia="Calibri" w:hAnsi="Times New Roman" w:cs="Times New Roman"/>
          <w:b/>
          <w:sz w:val="32"/>
          <w:szCs w:val="32"/>
          <w:lang w:val="be-BY"/>
        </w:rPr>
      </w:pPr>
    </w:p>
    <w:p w:rsidR="0037195D" w:rsidRPr="005744D8" w:rsidRDefault="0037195D">
      <w:pPr>
        <w:rPr>
          <w:lang w:val="be-BY"/>
        </w:rPr>
      </w:pPr>
      <w:bookmarkStart w:id="0" w:name="_GoBack"/>
      <w:bookmarkEnd w:id="0"/>
    </w:p>
    <w:sectPr w:rsidR="0037195D" w:rsidRPr="00574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D8"/>
    <w:rsid w:val="0037195D"/>
    <w:rsid w:val="0057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1FB71-16D4-45B7-B064-9AB4E95F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2018-06-06T16:11:00Z</dcterms:created>
  <dcterms:modified xsi:type="dcterms:W3CDTF">2018-06-06T16:11:00Z</dcterms:modified>
</cp:coreProperties>
</file>