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A6" w:rsidRPr="00AF066D" w:rsidRDefault="005D7830" w:rsidP="00AF066D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0" w:name="_Toc499570317"/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Т</w:t>
      </w:r>
      <w:r w:rsidR="007A628E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эарэтычны раздзел</w:t>
      </w:r>
      <w:bookmarkEnd w:id="0"/>
    </w:p>
    <w:p w:rsidR="00CE51A6" w:rsidRPr="00AF066D" w:rsidRDefault="00CE51A6" w:rsidP="00AF066D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E47412" w:rsidRPr="00AF066D" w:rsidRDefault="00E05F13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1" w:name="_Toc499570318"/>
      <w:bookmarkStart w:id="2" w:name="_GoBack"/>
      <w:bookmarkEnd w:id="2"/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Тэма</w:t>
      </w:r>
      <w:r w:rsidR="00D87278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1.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Крыніцы і літаратура па гісторыі архіўнай справы ў Беларусі</w:t>
      </w:r>
      <w:bookmarkEnd w:id="1"/>
    </w:p>
    <w:p w:rsidR="00D87278" w:rsidRPr="00AF066D" w:rsidRDefault="00D87278" w:rsidP="00D63B6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87278" w:rsidRPr="00AF066D" w:rsidRDefault="0029088D" w:rsidP="00AF066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Крыніцы па розных этапах развіцця архіўнай справы на беларускіх землях</w:t>
      </w:r>
      <w:r w:rsidR="00D87278" w:rsidRPr="00AF066D">
        <w:rPr>
          <w:rFonts w:ascii="Times New Roman" w:hAnsi="Times New Roman" w:cs="Times New Roman"/>
          <w:sz w:val="28"/>
          <w:szCs w:val="28"/>
        </w:rPr>
        <w:t>.</w:t>
      </w:r>
    </w:p>
    <w:p w:rsidR="00D87278" w:rsidRPr="00AF066D" w:rsidRDefault="002B149A" w:rsidP="00AF066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Гістарыяграфія </w:t>
      </w:r>
      <w:r w:rsidR="000F530D" w:rsidRPr="00AF066D">
        <w:rPr>
          <w:rFonts w:ascii="Times New Roman" w:hAnsi="Times New Roman" w:cs="Times New Roman"/>
          <w:sz w:val="28"/>
          <w:szCs w:val="28"/>
          <w:lang w:val="be-BY"/>
        </w:rPr>
        <w:t>гісторыі архіўнай справы</w:t>
      </w:r>
      <w:r w:rsidR="0029088D"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9088D" w:rsidRPr="00AF066D" w:rsidRDefault="0029088D" w:rsidP="00AF066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Абагульняючыя працы па гісторыі архіўнай справы. </w:t>
      </w:r>
    </w:p>
    <w:p w:rsidR="00D87278" w:rsidRPr="00AF066D" w:rsidRDefault="0029088D" w:rsidP="00AF066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Асноўныя навукова-даследчыя цэнтры па распрацоўцы праблем гісторыі архіўнай справы.</w:t>
      </w:r>
    </w:p>
    <w:p w:rsidR="00D92AEA" w:rsidRPr="00AF066D" w:rsidRDefault="00D92AEA" w:rsidP="00AF066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30D" w:rsidRPr="00AF066D" w:rsidRDefault="00F21014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Архівазнаўства абапіраецца на крыніцы, якія можна падзяліць на 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>наступныя</w:t>
      </w:r>
      <w:r w:rsidRPr="00AF066D">
        <w:rPr>
          <w:rFonts w:ascii="Times New Roman" w:hAnsi="Times New Roman" w:cs="Times New Roman"/>
          <w:sz w:val="28"/>
          <w:szCs w:val="28"/>
        </w:rPr>
        <w:t xml:space="preserve"> групы: аб гісторыі архіваў у Беларусі са старажытнасці да сённяшняга часу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(летапісы,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B149A" w:rsidRPr="00AF066D">
        <w:rPr>
          <w:rFonts w:ascii="Times New Roman" w:hAnsi="Times New Roman" w:cs="Times New Roman"/>
          <w:sz w:val="28"/>
          <w:szCs w:val="28"/>
        </w:rPr>
        <w:t>Акт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2B149A" w:rsidRPr="00AF066D">
        <w:rPr>
          <w:rFonts w:ascii="Times New Roman" w:hAnsi="Times New Roman" w:cs="Times New Roman"/>
          <w:sz w:val="28"/>
          <w:szCs w:val="28"/>
        </w:rPr>
        <w:t xml:space="preserve"> Виленской археографической комиссии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інш);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дакументы нарматыўнага прававога і метадычнага характару, якія раней служылі асновай для практычнай дзейнасці архіваў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2B149A" w:rsidRPr="00AF066D">
        <w:rPr>
          <w:rFonts w:ascii="Times New Roman" w:hAnsi="Times New Roman" w:cs="Times New Roman"/>
          <w:sz w:val="28"/>
          <w:szCs w:val="28"/>
        </w:rPr>
        <w:t>Статут Яна Альберта 1496 г.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B149A" w:rsidRPr="00AF066D">
        <w:rPr>
          <w:rFonts w:ascii="Times New Roman" w:hAnsi="Times New Roman" w:cs="Times New Roman"/>
          <w:sz w:val="28"/>
          <w:szCs w:val="28"/>
        </w:rPr>
        <w:t>Канстытуцыя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ВКЛ, Закон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B149A" w:rsidRPr="00AF066D">
        <w:rPr>
          <w:rFonts w:ascii="Times New Roman" w:hAnsi="Times New Roman" w:cs="Times New Roman"/>
          <w:sz w:val="28"/>
          <w:szCs w:val="28"/>
        </w:rPr>
        <w:t>Аб Нацыянальным архіўным фондзе і архівах у Рэспубліцы Беларусь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2B149A" w:rsidRPr="00AF066D">
        <w:rPr>
          <w:rFonts w:ascii="Times New Roman" w:hAnsi="Times New Roman" w:cs="Times New Roman"/>
          <w:sz w:val="28"/>
          <w:szCs w:val="28"/>
        </w:rPr>
        <w:t xml:space="preserve"> (1994)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інш.)</w:t>
      </w:r>
      <w:r w:rsidR="002B149A" w:rsidRPr="00AF066D">
        <w:rPr>
          <w:rFonts w:ascii="Times New Roman" w:hAnsi="Times New Roman" w:cs="Times New Roman"/>
          <w:sz w:val="28"/>
          <w:szCs w:val="28"/>
        </w:rPr>
        <w:t>;</w:t>
      </w:r>
      <w:r w:rsidR="002B149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149A" w:rsidRPr="00AF066D">
        <w:rPr>
          <w:rFonts w:ascii="Times New Roman" w:hAnsi="Times New Roman" w:cs="Times New Roman"/>
          <w:sz w:val="28"/>
          <w:szCs w:val="28"/>
        </w:rPr>
        <w:t>неапублікаваныя архіўныя дакументы і захаваны навукова-даведачны апарат (інвентары, вопісы і інш.)</w:t>
      </w:r>
      <w:r w:rsidR="000F530D"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B57A8" w:rsidRPr="00AF066D" w:rsidRDefault="002B149A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Гістарыяграфія архівазнаўства налічвае шмат даследаванняў у форме</w:t>
      </w:r>
      <w:r w:rsidR="00C91B2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манаграфій, дысертацый, артыкулаў, матэрыялаў тэматычных навуковых</w:t>
      </w:r>
      <w:r w:rsidR="00C91B2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канферэ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нцый, круглых сталоў, семінараў і інш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Да яе </w:t>
      </w:r>
      <w:r w:rsidR="008B57A8" w:rsidRPr="00AF066D">
        <w:rPr>
          <w:rFonts w:ascii="Times New Roman" w:hAnsi="Times New Roman" w:cs="Times New Roman"/>
          <w:sz w:val="28"/>
          <w:szCs w:val="28"/>
        </w:rPr>
        <w:t>такс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F066D">
        <w:rPr>
          <w:rFonts w:ascii="Times New Roman" w:hAnsi="Times New Roman" w:cs="Times New Roman"/>
          <w:sz w:val="28"/>
          <w:szCs w:val="28"/>
        </w:rPr>
        <w:t>ма можна аднесці і</w:t>
      </w:r>
      <w:r w:rsidR="000F530D" w:rsidRPr="00AF066D">
        <w:rPr>
          <w:rFonts w:ascii="Times New Roman" w:hAnsi="Times New Roman" w:cs="Times New Roman"/>
          <w:sz w:val="28"/>
          <w:szCs w:val="28"/>
        </w:rPr>
        <w:t xml:space="preserve"> прадмовы да</w:t>
      </w:r>
      <w:r w:rsidRPr="00AF066D">
        <w:rPr>
          <w:rFonts w:ascii="Times New Roman" w:hAnsi="Times New Roman" w:cs="Times New Roman"/>
          <w:sz w:val="28"/>
          <w:szCs w:val="28"/>
        </w:rPr>
        <w:t xml:space="preserve"> архіўных даведнікаў, зборнікаў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дакументаў, падрыхтаваных на аснове архіўных матэрыялаў.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Па тэматыцы вылучаюцца на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>вуковыя працы, аўтарамі якіх пр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>асочваецца ста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>наўленне арганіза</w:t>
      </w:r>
      <w:r w:rsidR="000F530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цыі і методыкі архіўнай справы або 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>гісторы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асобных архіўных устаноў. Сярод іх да ліку абагульняючых можна аднесці працы 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І. Азарава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>Архіўная справа ў БССР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калектыўню манаграфію С.У. Жумара, </w:t>
      </w:r>
      <w:r w:rsidR="00E27186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Д.У. Карава і М.Ф.</w:t>
      </w:r>
      <w:r w:rsidR="008B57A8" w:rsidRPr="00AF06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186" w:rsidRPr="00AF066D">
        <w:rPr>
          <w:rFonts w:ascii="Times New Roman" w:hAnsi="Times New Roman" w:cs="Times New Roman"/>
          <w:iCs/>
          <w:sz w:val="28"/>
          <w:szCs w:val="28"/>
        </w:rPr>
        <w:t>Шумейка</w:t>
      </w:r>
      <w:r w:rsidR="00E27186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“</w:t>
      </w:r>
      <w:r w:rsidR="008B57A8" w:rsidRPr="00AF066D">
        <w:rPr>
          <w:rFonts w:ascii="Times New Roman" w:hAnsi="Times New Roman" w:cs="Times New Roman"/>
          <w:sz w:val="28"/>
          <w:szCs w:val="28"/>
        </w:rPr>
        <w:t>Очерки истории архивного дела в</w:t>
      </w:r>
      <w:r w:rsidR="008B57A8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57A8" w:rsidRPr="00AF066D">
        <w:rPr>
          <w:rFonts w:ascii="Times New Roman" w:hAnsi="Times New Roman" w:cs="Times New Roman"/>
          <w:sz w:val="28"/>
          <w:szCs w:val="28"/>
        </w:rPr>
        <w:t xml:space="preserve">Беларуси (ХV в. 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57A8" w:rsidRPr="00AF066D">
        <w:rPr>
          <w:rFonts w:ascii="Times New Roman" w:hAnsi="Times New Roman" w:cs="Times New Roman"/>
          <w:sz w:val="28"/>
          <w:szCs w:val="28"/>
        </w:rPr>
        <w:t>1991 г</w:t>
      </w:r>
      <w:r w:rsidR="00E27186" w:rsidRPr="00AF066D">
        <w:rPr>
          <w:rFonts w:ascii="Times New Roman" w:hAnsi="Times New Roman" w:cs="Times New Roman"/>
          <w:sz w:val="28"/>
          <w:szCs w:val="28"/>
        </w:rPr>
        <w:t>.)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8B57A8" w:rsidRPr="00AF066D">
        <w:rPr>
          <w:rFonts w:ascii="Times New Roman" w:hAnsi="Times New Roman" w:cs="Times New Roman"/>
          <w:sz w:val="28"/>
          <w:szCs w:val="28"/>
        </w:rPr>
        <w:t>.</w:t>
      </w:r>
      <w:r w:rsidR="00E2718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Сёння вывучэнне гісторыі архіўнай справы 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працягваецца пераважна </w:t>
      </w:r>
      <w:r w:rsidR="00C91B24" w:rsidRPr="00AF066D">
        <w:rPr>
          <w:rFonts w:ascii="Times New Roman" w:hAnsi="Times New Roman" w:cs="Times New Roman"/>
          <w:sz w:val="28"/>
          <w:szCs w:val="28"/>
          <w:lang w:val="be-BY"/>
        </w:rPr>
        <w:t>супрацоўнікамі Нацыянальнага гістарычнага архіва Беларусі, Беларускага навукова-даследчага інстытута дакументазнаўства і архіўнай справы, Нацыянальнай акадэміі навук Беларусі і інш.</w:t>
      </w:r>
    </w:p>
    <w:p w:rsidR="00D87278" w:rsidRPr="00AF06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Вучэбны матэрыял</w:t>
      </w:r>
    </w:p>
    <w:p w:rsidR="00C9553C" w:rsidRPr="00AF066D" w:rsidRDefault="006235E6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: дапаможнік / А.М. Бяляўскі [і інш.]; пад рэд. М.Ф. Шумейкі. – Мінск: БДУ, 2013. – </w:t>
      </w:r>
      <w:r w:rsidR="001914D0" w:rsidRPr="00AF066D">
        <w:rPr>
          <w:rFonts w:ascii="Times New Roman" w:hAnsi="Times New Roman" w:cs="Times New Roman"/>
          <w:sz w:val="28"/>
          <w:szCs w:val="28"/>
          <w:lang w:val="be-BY"/>
        </w:rPr>
        <w:t>С. </w:t>
      </w:r>
      <w:r w:rsidR="00C91B24" w:rsidRPr="00AF066D">
        <w:rPr>
          <w:rFonts w:ascii="Times New Roman" w:hAnsi="Times New Roman" w:cs="Times New Roman"/>
          <w:sz w:val="28"/>
          <w:szCs w:val="28"/>
          <w:lang w:val="be-BY"/>
        </w:rPr>
        <w:t>18</w:t>
      </w:r>
      <w:r w:rsidR="001914D0"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91B24" w:rsidRPr="00AF066D">
        <w:rPr>
          <w:rFonts w:ascii="Times New Roman" w:hAnsi="Times New Roman" w:cs="Times New Roman"/>
          <w:sz w:val="28"/>
          <w:szCs w:val="28"/>
          <w:lang w:val="be-BY"/>
        </w:rPr>
        <w:t>31</w:t>
      </w:r>
      <w:r w:rsidR="001914D0"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2AEA" w:rsidRPr="00AF066D" w:rsidRDefault="00D92AEA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2593D" w:rsidRPr="00AF066D" w:rsidRDefault="003A6D55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Асноўная літаратура</w:t>
      </w:r>
    </w:p>
    <w:p w:rsidR="00AF066D" w:rsidRPr="00AF066D" w:rsidRDefault="00AF066D" w:rsidP="00327638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Азаров, А. И.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Архивное дело в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БССР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автореф. дис. … канд. ист. наук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А.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Азаров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Моск. ист.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арх. ин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т. – М., 1955. – 15 с.</w:t>
      </w:r>
    </w:p>
    <w:p w:rsidR="00AF066D" w:rsidRPr="00AF066D" w:rsidRDefault="00AF066D" w:rsidP="00327638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bookmarkStart w:id="3" w:name="_Ref362435585"/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Архіварыус: зборнік навуковых паведамленняў і артыкулаў</w:t>
      </w:r>
      <w:r w:rsidRPr="00AF066D"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  <w:t>. – Вып. 1–15. – 1998–2017.</w:t>
      </w:r>
      <w:bookmarkEnd w:id="3"/>
    </w:p>
    <w:p w:rsidR="00AF066D" w:rsidRPr="00AF066D" w:rsidRDefault="00AF066D" w:rsidP="00327638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lastRenderedPageBreak/>
        <w:t>Беларускі археаграфічны штогоднік. – Вып. 1–15. – 2000–2017.</w:t>
      </w:r>
    </w:p>
    <w:p w:rsidR="00AF066D" w:rsidRPr="00AF066D" w:rsidRDefault="00AF066D" w:rsidP="00327638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Жумарь, С. В.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Архивное дело в Республике Беларусь. 1991–2008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гг.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библиогр. справ. / С. В. Жумарь,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БелНИИДАД, 2009.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227 с.</w:t>
      </w:r>
    </w:p>
    <w:p w:rsidR="00AF066D" w:rsidRPr="00AF066D" w:rsidRDefault="00AF066D" w:rsidP="00327638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>Жумарь, С.В. Очерки истории архивного дела в Беларуси (</w:t>
      </w:r>
      <w:r w:rsidRPr="00AF066D">
        <w:rPr>
          <w:rFonts w:ascii="Times New Roman" w:hAnsi="Times New Roman" w:cs="Times New Roman"/>
          <w:iCs/>
          <w:sz w:val="28"/>
          <w:szCs w:val="28"/>
          <w:lang w:val="en-US"/>
        </w:rPr>
        <w:t>XV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 в. – 1991 г.) / С.В. Жумарь, Д.В. Карев, М.Ф. Шумейко; науч. ред. А.Н. Михальченко. – Минск: БелНИИДАД, 1999. – 294 с.</w:t>
      </w:r>
    </w:p>
    <w:p w:rsidR="004C7AE6" w:rsidRPr="00AF066D" w:rsidRDefault="004C7AE6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3A6D55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C67424" w:rsidRPr="00AF066D" w:rsidRDefault="003A6D55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lang w:val="be-BY"/>
        </w:rPr>
        <w:t xml:space="preserve">Архивы Беларуси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[Электронный ресурс]. – Режим доступа: http://archives.gov.by. – Дата доступа: 16.06.2017.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Архивное дело в БССР (1918–1968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cб. законодат. и руководящих док.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под ред. А. И. Азарова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Тип. ГАУ при СМ СССР, 1972. – 141 с.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Архіўная справа на Беларусі ў дакументах і матэрыялах (1921–1995) / Камітэт па арх. і справаводству Рэсп. Беларусь,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БелНДІДАС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склад.: С. У. Жумар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[і інш.].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БелНДІДАС, 1996. – 177 с.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Дубонис, А. </w:t>
      </w:r>
      <w:r w:rsidRPr="00AF066D">
        <w:rPr>
          <w:rFonts w:ascii="Times New Roman" w:hAnsi="Times New Roman" w:cs="Times New Roman"/>
          <w:sz w:val="28"/>
          <w:szCs w:val="28"/>
        </w:rPr>
        <w:t>Литовская метрика: исследования и публикации в Литве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07A0">
        <w:rPr>
          <w:rFonts w:ascii="Times New Roman" w:hAnsi="Times New Roman" w:cs="Times New Roman"/>
          <w:sz w:val="28"/>
          <w:szCs w:val="28"/>
        </w:rPr>
        <w:t>A. </w:t>
      </w:r>
      <w:r w:rsidRPr="00AF066D">
        <w:rPr>
          <w:rFonts w:ascii="Times New Roman" w:hAnsi="Times New Roman" w:cs="Times New Roman"/>
          <w:sz w:val="28"/>
          <w:szCs w:val="28"/>
        </w:rPr>
        <w:t>Дубонис // Балты и Великое княжество Литовское: историко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лингвистический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взгляд. Памяти Эгидиюса Банёниса / ИВИ РАН, Посольство Литовской Республики в Москве, Дом Юргиса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Балтрушайтиса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отв. ред. Е. Л. Назарова.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Нов.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изд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во, 2007. – С. 18–27.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66D">
        <w:rPr>
          <w:rFonts w:ascii="Times New Roman" w:hAnsi="Times New Roman" w:cs="Times New Roman"/>
          <w:sz w:val="28"/>
          <w:szCs w:val="28"/>
        </w:rPr>
        <w:t>Metriciana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даследаванні і матэрыялы Метрыкі Вялікага княства Літоўскага / рэдкал.: С. Абросімава [і інш.].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Athenaeum, Ін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 гісторыі НАН Беларусі, 2004. – Т. 3. – 298 с.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Правила работы государственных архивов Республики Беларусь (утв. постановлением Комитета по арх. и делопроизводству при Совете Министров Респ.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Беларусь от 25 нояб. 2005 г. № 7) / Комитет по арх. и делопроизводству Респ. Беларусь,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БелНИИДАД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редкол.: В. И. Адамушко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БелНИИДАД,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2006. – 256 с.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Рыбакоў, А. Е. </w:t>
      </w:r>
      <w:r w:rsidRPr="00AF066D">
        <w:rPr>
          <w:rFonts w:ascii="Times New Roman" w:hAnsi="Times New Roman" w:cs="Times New Roman"/>
          <w:sz w:val="28"/>
          <w:szCs w:val="28"/>
        </w:rPr>
        <w:t>Арганізацыя дзяржаўнага архіва Вялікага княcтва Літоўскага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ў XVI ст. / А. Е. Рыбакоў // Архівы і справаводства. –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1999. – № 2. – С. 70–76.</w:t>
      </w:r>
    </w:p>
    <w:p w:rsidR="00AF066D" w:rsidRPr="00AF066D" w:rsidRDefault="00AF066D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Статут Вялікага княства Літоўскага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1588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Тэксты. Даведнік. Каментарыі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Беларус. сав. энцыкл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рэдкал.: І. П. Шамякін (гал. рэд.)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[</w:t>
      </w:r>
      <w:r w:rsidRPr="00AF066D">
        <w:rPr>
          <w:rFonts w:ascii="Times New Roman" w:hAnsi="Times New Roman" w:cs="Times New Roman"/>
          <w:sz w:val="28"/>
          <w:szCs w:val="28"/>
        </w:rPr>
        <w:t>і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інш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.]. – </w:t>
      </w:r>
      <w:r w:rsidRPr="00AF066D">
        <w:rPr>
          <w:rFonts w:ascii="Times New Roman" w:hAnsi="Times New Roman" w:cs="Times New Roman"/>
          <w:sz w:val="28"/>
          <w:szCs w:val="28"/>
        </w:rPr>
        <w:t>Мінск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 : </w:t>
      </w:r>
      <w:r w:rsidRPr="00AF066D">
        <w:rPr>
          <w:rFonts w:ascii="Times New Roman" w:hAnsi="Times New Roman" w:cs="Times New Roman"/>
          <w:sz w:val="28"/>
          <w:szCs w:val="28"/>
        </w:rPr>
        <w:t>Бел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AF066D">
        <w:rPr>
          <w:rFonts w:ascii="Times New Roman" w:hAnsi="Times New Roman" w:cs="Times New Roman"/>
          <w:sz w:val="28"/>
          <w:szCs w:val="28"/>
        </w:rPr>
        <w:t>Э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1989. – 570 </w:t>
      </w:r>
      <w:r w:rsidRPr="00AF066D">
        <w:rPr>
          <w:rFonts w:ascii="Times New Roman" w:hAnsi="Times New Roman" w:cs="Times New Roman"/>
          <w:sz w:val="28"/>
          <w:szCs w:val="28"/>
        </w:rPr>
        <w:t>с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311287" w:rsidRPr="00AF066D" w:rsidRDefault="00311287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F066D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Archiwum Murawjowski w Wilnie / R. Mienicki. – Warszawa :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Wyd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wo archiwów Państwowych, 1937. – 84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s.</w:t>
      </w:r>
    </w:p>
    <w:p w:rsidR="00311287" w:rsidRPr="00AF066D" w:rsidRDefault="00311287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F066D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Archiwum akt dawnych w Witebsku (Centralne Archiwum Witebskie)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1852–1903 / R. Mienicki. – Warszawa : Wyd_wo archiwów Państwowych, 1939. – 107 s.</w:t>
      </w:r>
    </w:p>
    <w:p w:rsidR="00311287" w:rsidRPr="00AF066D" w:rsidRDefault="00311287" w:rsidP="009B07A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Volumina legum. </w:t>
      </w:r>
      <w:r w:rsidRPr="00AF066D">
        <w:rPr>
          <w:rFonts w:ascii="Times New Roman" w:hAnsi="Times New Roman" w:cs="Times New Roman"/>
          <w:sz w:val="28"/>
          <w:szCs w:val="28"/>
        </w:rPr>
        <w:t>Т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. 1–8. – S. Petersburg, 1859–1860.</w:t>
      </w:r>
    </w:p>
    <w:p w:rsidR="00D87278" w:rsidRPr="00AF066D" w:rsidRDefault="00D87278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99570319"/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э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 2.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Узнікненне архіваў на беларускіх землях у Х – пачатку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XIV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ст.</w:t>
      </w:r>
      <w:bookmarkEnd w:id="4"/>
    </w:p>
    <w:p w:rsidR="00D87278" w:rsidRPr="00D63B6D" w:rsidRDefault="00C9553C" w:rsidP="00D63B6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553C" w:rsidRPr="005D7830" w:rsidRDefault="0029088D" w:rsidP="00AF066D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Звестк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аб месцах захоўвання каштоўнасцей, кн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г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актаў старажытных беларуск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 княстваў (Полацкага, Турава-П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нскага, М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нскага).</w:t>
      </w:r>
    </w:p>
    <w:p w:rsidR="00C9553C" w:rsidRPr="00AF066D" w:rsidRDefault="0029088D" w:rsidP="00AF066D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Сховiшчы дакументаў органаў улады,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прыватных асоб</w:t>
      </w:r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канфесіянальных устаноў</w:t>
      </w:r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C9553C" w:rsidRPr="00AF066D" w:rsidRDefault="0029088D" w:rsidP="00AF066D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Асноўныя віды дакументаў</w:t>
      </w:r>
      <w:r w:rsidRPr="00AF066D">
        <w:rPr>
          <w:rFonts w:ascii="Times New Roman" w:hAnsi="Times New Roman" w:cs="Times New Roman"/>
          <w:sz w:val="28"/>
          <w:szCs w:val="28"/>
        </w:rPr>
        <w:t>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Спосабы iх зах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оў</w:t>
      </w:r>
      <w:r w:rsidRPr="00AF066D">
        <w:rPr>
          <w:rFonts w:ascii="Times New Roman" w:hAnsi="Times New Roman" w:cs="Times New Roman"/>
          <w:sz w:val="28"/>
          <w:szCs w:val="28"/>
        </w:rPr>
        <w:t>вання.</w:t>
      </w:r>
    </w:p>
    <w:p w:rsidR="00D92AEA" w:rsidRPr="00AF066D" w:rsidRDefault="00D92AEA" w:rsidP="00AF066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B6D" w:rsidRDefault="00501168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Склад дакументаў, тыповых для пэўных фондаўтваральнікаў (устаноў,</w:t>
      </w:r>
      <w:r w:rsidR="00C475E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аб’яднанняў, асоб і інш.), а таксама характар рэтраспектыўнай дакументальнай інфармацыі вызначаюцца гістарычным этапам у развіцці таго ці</w:t>
      </w:r>
      <w:r w:rsidR="00C475E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іншага народа. </w:t>
      </w:r>
      <w:r w:rsidR="00C475EE" w:rsidRPr="00AF066D">
        <w:rPr>
          <w:rFonts w:ascii="Times New Roman" w:hAnsi="Times New Roman" w:cs="Times New Roman"/>
          <w:sz w:val="28"/>
          <w:szCs w:val="28"/>
          <w:lang w:val="be-BY"/>
        </w:rPr>
        <w:t>У перыяд складання дзяржаўнасці на беларускіх землях былі сховішчы княжацкія (дзяржаўныя), храмавыя або манастырскія, а таксама сховішчы дакументальных матэрыялаў духоўных і свецкіх асоб.</w:t>
      </w:r>
    </w:p>
    <w:p w:rsidR="00D92AEA" w:rsidRPr="00AF066D" w:rsidRDefault="00501168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Першым месцам канцэнтрацыі пісьмовых крыніц на Беларусі з’яўляецца Полацк, у якім дакументальныя матэрыялы канцэнтраваліся ў князя, цівуна, пасаднікаў, баяр і дружыннікаў. </w:t>
      </w:r>
      <w:r w:rsidR="00C475E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Асноўнымі месцамі захоўвання дакументальных крыніц акрамя Полацка з’яўляліся з X ст. Віцебск, Тураў, Гродна, з XI ст. – Брэст, Навагрудак, Браслаў, Мінск, Друцк, Копысь, Лагойск, Лукомль, Пінск, з XII ст. – Слуцк, Клецк, Заслаўе і інш.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Рэлігійнымі і культурна-асветніцкімі цэнтрамі былі манастыры, у многіх з якіх дзейнічалі скрыпторыі. Значна спрыяла павелічэнню колькасці пісьмовых дакументаў стварэнне ў 992 г. Полацкай епархіі. </w:t>
      </w:r>
      <w:r w:rsidR="00C475EE" w:rsidRPr="00AF066D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акументальныя матэрыялы захоўваліся ў рызніцах</w:t>
      </w:r>
      <w:r w:rsidR="00C475E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сабораў або казне ў рэзыдэнцыі князя.</w:t>
      </w:r>
    </w:p>
    <w:p w:rsidR="001914D0" w:rsidRPr="00D63B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63B6D">
        <w:rPr>
          <w:rFonts w:ascii="Times New Roman" w:hAnsi="Times New Roman" w:cs="Times New Roman"/>
          <w:i/>
          <w:sz w:val="28"/>
          <w:szCs w:val="28"/>
          <w:lang w:val="be-BY"/>
        </w:rPr>
        <w:t>Вучэбны матэрыял</w:t>
      </w:r>
    </w:p>
    <w:p w:rsidR="0062593D" w:rsidRPr="00D63B6D" w:rsidRDefault="001914D0" w:rsidP="00D63B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3B6D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D63B6D">
        <w:rPr>
          <w:rFonts w:ascii="Times New Roman" w:hAnsi="Times New Roman" w:cs="Times New Roman"/>
          <w:sz w:val="28"/>
          <w:szCs w:val="28"/>
          <w:lang w:val="be-BY"/>
        </w:rPr>
        <w:t>: дапаможнік / А.М. Бяляўскі [і інш.]; пад рэд. М.Ф. Шумейкі. – Мінск: БДУ, 2013. – С. </w:t>
      </w:r>
      <w:r w:rsidR="00C91B24" w:rsidRPr="00D63B6D">
        <w:rPr>
          <w:rFonts w:ascii="Times New Roman" w:hAnsi="Times New Roman" w:cs="Times New Roman"/>
          <w:sz w:val="28"/>
          <w:szCs w:val="28"/>
          <w:lang w:val="be-BY"/>
        </w:rPr>
        <w:t>32</w:t>
      </w:r>
      <w:r w:rsidRPr="00D63B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C475EE" w:rsidRPr="00D63B6D">
        <w:rPr>
          <w:rFonts w:ascii="Times New Roman" w:hAnsi="Times New Roman" w:cs="Times New Roman"/>
          <w:sz w:val="28"/>
          <w:szCs w:val="28"/>
          <w:lang w:val="be-BY"/>
        </w:rPr>
        <w:t>36</w:t>
      </w:r>
      <w:r w:rsidRPr="00D63B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2AEA" w:rsidRPr="00AF066D" w:rsidRDefault="00D92AEA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Асноўная літаратура</w:t>
      </w:r>
    </w:p>
    <w:p w:rsidR="00AF066D" w:rsidRPr="00AF066D" w:rsidRDefault="00AF066D" w:rsidP="00327638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Беларускі археаграфічны штогоднік. – Вып. 1–15. – 2000–2017.</w:t>
      </w:r>
    </w:p>
    <w:p w:rsidR="00AF066D" w:rsidRPr="00AF066D" w:rsidRDefault="00AF066D" w:rsidP="00327638">
      <w:pPr>
        <w:pStyle w:val="a3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>Жумарь, С.В. Очерки истории архивного дела в Беларуси (</w:t>
      </w:r>
      <w:r w:rsidRPr="00AF066D">
        <w:rPr>
          <w:rFonts w:ascii="Times New Roman" w:hAnsi="Times New Roman" w:cs="Times New Roman"/>
          <w:iCs/>
          <w:sz w:val="28"/>
          <w:szCs w:val="28"/>
          <w:lang w:val="en-US"/>
        </w:rPr>
        <w:t>XV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 в. – 1991 г.) / С.В. Жумарь, Д.В. Карев, М.Ф. Шумейко; науч. ред. А.Н. Михальченко. – Минск: БелНИИДАД, 1999. – 294 с.</w:t>
      </w:r>
    </w:p>
    <w:p w:rsidR="00AF066D" w:rsidRPr="00AF066D" w:rsidRDefault="00AF066D" w:rsidP="00327638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07A0">
        <w:rPr>
          <w:rFonts w:ascii="Times New Roman" w:hAnsi="Times New Roman" w:cs="Times New Roman"/>
          <w:iCs/>
          <w:sz w:val="28"/>
          <w:szCs w:val="28"/>
        </w:rPr>
        <w:t>Самошенко, В. Н.</w:t>
      </w:r>
      <w:r w:rsidRPr="00AF06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История архивного дела в дореволюционной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учеб. пособие для вузов по спец. </w:t>
      </w:r>
      <w:r w:rsidR="00D63B6D">
        <w:rPr>
          <w:rFonts w:ascii="Times New Roman" w:hAnsi="Times New Roman" w:cs="Times New Roman"/>
          <w:sz w:val="28"/>
          <w:szCs w:val="28"/>
        </w:rPr>
        <w:t>«</w:t>
      </w:r>
      <w:r w:rsidRPr="00AF066D">
        <w:rPr>
          <w:rFonts w:ascii="Times New Roman" w:hAnsi="Times New Roman" w:cs="Times New Roman"/>
          <w:sz w:val="28"/>
          <w:szCs w:val="28"/>
        </w:rPr>
        <w:t>Историко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архивоведение» / В.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Н.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Самошенко.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Высш. шк., 1989. – 214 с.</w:t>
      </w:r>
    </w:p>
    <w:p w:rsidR="00D63B6D" w:rsidRDefault="00D63B6D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3D30D8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EA2958" w:rsidRPr="00AF066D" w:rsidRDefault="003A6D55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Архивные документы Республики Беларусь – сокровищница социальной памяти государства: справочник / 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066D">
        <w:rPr>
          <w:rFonts w:ascii="Times New Roman" w:hAnsi="Times New Roman" w:cs="Times New Roman"/>
          <w:sz w:val="28"/>
          <w:szCs w:val="28"/>
        </w:rPr>
        <w:t>ост. Т.И. Седляревич. – Минск: НАРБ, 2005.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–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143 с.</w:t>
      </w:r>
    </w:p>
    <w:p w:rsidR="00311287" w:rsidRPr="00AF066D" w:rsidRDefault="00311287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07A0">
        <w:rPr>
          <w:rFonts w:ascii="Times New Roman" w:hAnsi="Times New Roman" w:cs="Times New Roman"/>
          <w:iCs/>
          <w:sz w:val="28"/>
          <w:szCs w:val="28"/>
        </w:rPr>
        <w:lastRenderedPageBreak/>
        <w:t>Улащик, Н. Н.</w:t>
      </w:r>
      <w:r w:rsidRPr="00AF06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Очерки по археографии и источниковедению истории Белоруссии феодального периода / Н. Н. Улащик.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Наука, 1973. – 303 с.</w:t>
      </w:r>
    </w:p>
    <w:p w:rsidR="00311287" w:rsidRPr="00AF066D" w:rsidRDefault="00311287" w:rsidP="00AF066D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Архівознавство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підручник для студентів вищих навчальних закладів України / редкол.: Я. С. Калакура (гол. ред.) [та ін.]. – Київ, 1998. – 316 с.</w:t>
      </w:r>
    </w:p>
    <w:p w:rsidR="001914D0" w:rsidRPr="00AF066D" w:rsidRDefault="001914D0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278" w:rsidRPr="00AF066D" w:rsidRDefault="0029088D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99570320"/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>Тэ</w:t>
      </w:r>
      <w:r w:rsidR="00D87278"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 3. 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Архіўная справа ў Вялікім Княстве Літоўскім (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XIV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– другая палова 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XVIII</w:t>
      </w:r>
      <w:r w:rsidR="00C475EE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ст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>.)</w:t>
      </w:r>
      <w:bookmarkEnd w:id="5"/>
    </w:p>
    <w:p w:rsidR="00C9553C" w:rsidRPr="00AF066D" w:rsidRDefault="00C9553C" w:rsidP="00DE05E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6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87278" w:rsidRPr="00AF066D" w:rsidRDefault="0029088D" w:rsidP="00AF066D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Метрыка ВКЛ. Г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сторыя ўтварэння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ва, яго структура, арган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зацыя працы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захоўвання дакументаў.</w:t>
      </w:r>
    </w:p>
    <w:p w:rsidR="00C9553C" w:rsidRPr="00AF066D" w:rsidRDefault="0029088D" w:rsidP="00AF066D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Заканадаўчыя дакументы, якімі рэгламентавалася арганізацыя захоўвання і выкарыстання архіўных дакументаў.</w:t>
      </w:r>
    </w:p>
    <w:p w:rsidR="00C9553C" w:rsidRPr="00AF066D" w:rsidRDefault="0029088D" w:rsidP="00AF066D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Характарыстыка асноўных груп дакументаў, што ўваходз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ў склад Метрык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ВКЛ.</w:t>
      </w:r>
    </w:p>
    <w:p w:rsidR="00C9553C" w:rsidRPr="00AF066D" w:rsidRDefault="00CD22E7" w:rsidP="00AF066D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Гісторыя перамяшчэння Метрыкі ВКЛ і яе даследаванне.</w:t>
      </w:r>
    </w:p>
    <w:p w:rsidR="00CD22E7" w:rsidRPr="00AF066D" w:rsidRDefault="00CD22E7" w:rsidP="00AF066D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Структура мясцовых органаў улады ВКЛ і Рэчы Паспалітай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вы.</w:t>
      </w:r>
    </w:p>
    <w:p w:rsidR="002C2CD9" w:rsidRPr="00AF066D" w:rsidRDefault="002C2CD9" w:rsidP="00AF066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1954" w:rsidRPr="00AF066D" w:rsidRDefault="00767A4F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</w:rPr>
        <w:t>У ВКЛ у XV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</w:rPr>
        <w:t>XVIII стст. найважнейшым з’яўляўся архіў гаспадарскай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(вялікакняжацкай) канцылярыі.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Метрыка складалася з дакументаў, якія выходзілі з канцылярыі вялікага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князя, і тых, якія атрымлівала канцылярыя,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 таксама з кніг, у якія ўносі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ліся копіі грам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ат, што выдаваліся канцылярыяй,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заканадаў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>чых актаў, зац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вярджэнняў зямельных пагадненняў, адпісных распараджэнняў, наданняў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зямельных уладанняў, судовых прысудаў, к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опій дакументаў, якія атрымлі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 урад ВКЛ як з уласных земляў, так і з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за мяжы. 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>Разам з гэтымі да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кументамі архіў уключаў у свой склад і матэрыялы іншага паходжання, не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звязаныя з дзей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>насцю цэнтральных органаў улады (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напрыклад, 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прыватны архіў А.М. Гаштольда,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1544 г</w:t>
      </w:r>
      <w:r w:rsidR="00D91954" w:rsidRPr="00AF066D">
        <w:rPr>
          <w:rFonts w:ascii="Times New Roman" w:hAnsi="Times New Roman" w:cs="Times New Roman"/>
          <w:sz w:val="28"/>
          <w:szCs w:val="28"/>
          <w:lang w:val="be-BY"/>
        </w:rPr>
        <w:t>.).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C2CD9" w:rsidRPr="00AF066D" w:rsidRDefault="00D91954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рганізацыя захоўвання і выкарыстання архіўных дакументаў рэгламентавалася на ўсіх узроўнях кіравання ад пастаноў мясцовых соймікаў да Статутаў 1566 г. і 1588 г. Першапачаткова скончаныя кнігі Метрыкі, як і асобныя дакументы,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захоўваліся ў казне (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скарбе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) у Трокскім замку пад наглядам скарбніка.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Перапі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ска старых кніг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цягнулася з 1594 па 1607 г., а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потым новыя кнігі былі пера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плецены, забяспечаны рэестрамі (у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нутраны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мі вопісамі)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. Да сярэдзіны 40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х гг. </w:t>
      </w:r>
      <w:r w:rsidR="00767A4F" w:rsidRPr="00AF066D">
        <w:rPr>
          <w:rFonts w:ascii="Times New Roman" w:hAnsi="Times New Roman" w:cs="Times New Roman"/>
          <w:sz w:val="28"/>
          <w:szCs w:val="28"/>
        </w:rPr>
        <w:t>XVIII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ст. Метр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ыка ВКЛ была перавезена ў Варшаву, дзе 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матэрыялы былі перасістэматызаваны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па двух вялікіх раздзелах 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у адпаведнасці з падзелам</w:t>
      </w:r>
      <w:r w:rsidR="00DE05E0" w:rsidRPr="00DE05E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05E0" w:rsidRPr="00AF066D">
        <w:rPr>
          <w:rFonts w:ascii="Times New Roman" w:hAnsi="Times New Roman" w:cs="Times New Roman"/>
          <w:sz w:val="28"/>
          <w:szCs w:val="28"/>
          <w:lang w:val="be-BY"/>
        </w:rPr>
        <w:t>канцылярыі ВКЛ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, які адбыўся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1566 г.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на “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Вялік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ую”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>“Малую”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70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я гг. </w:t>
      </w:r>
      <w:r w:rsidR="00767A4F" w:rsidRPr="00AF066D">
        <w:rPr>
          <w:rFonts w:ascii="Times New Roman" w:hAnsi="Times New Roman" w:cs="Times New Roman"/>
          <w:sz w:val="28"/>
          <w:szCs w:val="28"/>
        </w:rPr>
        <w:t>XVIII</w:t>
      </w:r>
      <w:r w:rsidR="00DE05E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ст. па распараджэнні ўрада Рэчы Паспалітай 66 найбольш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ранніх кніг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копій за 1386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1511 гг., напіса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ных кірыліцай, зноў былі перапі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>саны, але лацінскімі літарамі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 У</w:t>
      </w:r>
      <w:r w:rsidR="00767A4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1794 г.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Метрыка ВКЛ </w:t>
      </w:r>
      <w:r w:rsidRPr="00AF066D">
        <w:rPr>
          <w:rFonts w:ascii="Times New Roman" w:hAnsi="Times New Roman" w:cs="Times New Roman"/>
          <w:sz w:val="28"/>
          <w:szCs w:val="28"/>
        </w:rPr>
        <w:t>перададзе</w:t>
      </w:r>
      <w:r w:rsidR="00767A4F" w:rsidRPr="00AF066D">
        <w:rPr>
          <w:rFonts w:ascii="Times New Roman" w:hAnsi="Times New Roman" w:cs="Times New Roman"/>
          <w:sz w:val="28"/>
          <w:szCs w:val="28"/>
        </w:rPr>
        <w:t>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67A4F" w:rsidRPr="00AF066D">
        <w:rPr>
          <w:rFonts w:ascii="Times New Roman" w:hAnsi="Times New Roman" w:cs="Times New Roman"/>
          <w:sz w:val="28"/>
          <w:szCs w:val="28"/>
        </w:rPr>
        <w:t xml:space="preserve"> на захоўванне ў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767A4F" w:rsidRPr="00AF066D">
        <w:rPr>
          <w:rFonts w:ascii="Times New Roman" w:hAnsi="Times New Roman" w:cs="Times New Roman"/>
          <w:sz w:val="28"/>
          <w:szCs w:val="28"/>
        </w:rPr>
        <w:t>анкт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67A4F" w:rsidRPr="00AF066D">
        <w:rPr>
          <w:rFonts w:ascii="Times New Roman" w:hAnsi="Times New Roman" w:cs="Times New Roman"/>
          <w:sz w:val="28"/>
          <w:szCs w:val="28"/>
        </w:rPr>
        <w:t>Пецярбург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91954" w:rsidRPr="00AF066D" w:rsidRDefault="00D91954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lastRenderedPageBreak/>
        <w:t>У склад сеткі органаў мясцовага адміністрацыйна-судовага апарату ВКЛ уваходзілі шматлікія мясцовыя князі, ваяводы, старасты як органы дзяржаўнай улады; намеснікі-дзяржаўцы, цівуны, падцівуны як</w:t>
      </w:r>
      <w:r w:rsidR="00B03B1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агенты вялікага князя ва ўладаннях, якія належалі яму; замкавыя суды, якія судзілі на месцах імем вялікага князя. Архівы ствараліся таксама і пры іншых органах мясцовага кіравання: пры войтах, бурмістрах (у гарадах, якія атрымалі магдэбургскае права), земскіх, падкаморскіх судах і г.д. Акрамя актавых кніг гродскіх і земскіх у гарадах, якія карысталіся магдэбургскім правам, вяліся магдэбургіі (кнігі актаў і судовых рашэнняў, якія выносіліся мясцовымі магістратамі, войтамі, бурмістрамі, дарадцамі, лаўнікамі (прысяжнымі) і інш.). </w:t>
      </w:r>
      <w:r w:rsidR="000F026F" w:rsidRPr="00AF066D">
        <w:rPr>
          <w:rFonts w:ascii="Times New Roman" w:hAnsi="Times New Roman" w:cs="Times New Roman"/>
          <w:sz w:val="28"/>
          <w:szCs w:val="28"/>
          <w:lang w:val="be-BY"/>
        </w:rPr>
        <w:t>Дзейнасць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026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царкоўных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0F026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манастырскіх прадстаўніцтваў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таксама </w:t>
      </w:r>
      <w:r w:rsidR="000F026F" w:rsidRPr="00AF066D">
        <w:rPr>
          <w:rFonts w:ascii="Times New Roman" w:hAnsi="Times New Roman" w:cs="Times New Roman"/>
          <w:sz w:val="28"/>
          <w:szCs w:val="28"/>
          <w:lang w:val="be-BY"/>
        </w:rPr>
        <w:t>дакументавалася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914D0" w:rsidRPr="00AF066D" w:rsidRDefault="00D91954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Вучэбны</w:t>
      </w:r>
      <w:r w:rsidR="001914D0" w:rsidRPr="00DE05E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матэрыял</w:t>
      </w:r>
    </w:p>
    <w:p w:rsidR="001914D0" w:rsidRPr="00DE05E0" w:rsidRDefault="00C475EE" w:rsidP="00DE05E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05E0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DE05E0">
        <w:rPr>
          <w:rFonts w:ascii="Times New Roman" w:hAnsi="Times New Roman" w:cs="Times New Roman"/>
          <w:sz w:val="28"/>
          <w:szCs w:val="28"/>
          <w:lang w:val="be-BY"/>
        </w:rPr>
        <w:t>: дапаможнік / А.М. Бяляўскі [і інш.]; пад рэд. М.Ф. Шумейкі. – Мінск: БДУ, 2013. – С. 37–</w:t>
      </w:r>
      <w:r w:rsidR="000F530D" w:rsidRPr="00DE05E0">
        <w:rPr>
          <w:rFonts w:ascii="Times New Roman" w:hAnsi="Times New Roman" w:cs="Times New Roman"/>
          <w:sz w:val="28"/>
          <w:szCs w:val="28"/>
          <w:lang w:val="be-BY"/>
        </w:rPr>
        <w:t>45, 160–163.</w:t>
      </w:r>
    </w:p>
    <w:p w:rsidR="00E525AD" w:rsidRPr="00AF066D" w:rsidRDefault="00E525AD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D91954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Асноўная літаратура</w:t>
      </w:r>
    </w:p>
    <w:p w:rsidR="00AF066D" w:rsidRPr="00AF066D" w:rsidRDefault="00AF066D" w:rsidP="00327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Бережков, Н. Г. </w:t>
      </w:r>
      <w:r w:rsidRPr="00AF066D">
        <w:rPr>
          <w:rFonts w:ascii="Times New Roman" w:hAnsi="Times New Roman" w:cs="Times New Roman"/>
          <w:sz w:val="28"/>
          <w:szCs w:val="28"/>
        </w:rPr>
        <w:t>Литовская метрика как исторический источник / Н.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Г.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Бережков.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Л. : Изд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во АН СССР, 1946. – Ч.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О первоначальном составе книг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Литовской метрики по 1522 г. – 179 с.</w:t>
      </w:r>
    </w:p>
    <w:p w:rsidR="00AF066D" w:rsidRPr="00AF066D" w:rsidRDefault="00AF066D" w:rsidP="00327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Груша, А. І. </w:t>
      </w:r>
      <w:r w:rsidRPr="00AF066D">
        <w:rPr>
          <w:rFonts w:ascii="Times New Roman" w:hAnsi="Times New Roman" w:cs="Times New Roman"/>
          <w:sz w:val="28"/>
          <w:szCs w:val="28"/>
        </w:rPr>
        <w:t>Канцылярыя Вялікага княства Літоўскага 40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х гадоў XV – першай паловы XVI ст. / A. І. Груша.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Беларус. навука, 2006. – 215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AF066D" w:rsidRPr="00AF066D" w:rsidRDefault="00AF066D" w:rsidP="00327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>Жумарь, С.В. Очерки истории архивного дела в Беларуси (</w:t>
      </w:r>
      <w:r w:rsidRPr="00AF066D">
        <w:rPr>
          <w:rFonts w:ascii="Times New Roman" w:hAnsi="Times New Roman" w:cs="Times New Roman"/>
          <w:iCs/>
          <w:sz w:val="28"/>
          <w:szCs w:val="28"/>
          <w:lang w:val="en-US"/>
        </w:rPr>
        <w:t>XV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 в. – 1991 г.) / С.В. Жумарь, Д.В. Карев, М.Ф. Шумейко; науч. ред. А.Н. Михальченко. – Минск: БелНИИДАД, 1999. – 294 с.</w:t>
      </w:r>
    </w:p>
    <w:p w:rsidR="00AF066D" w:rsidRPr="00AF066D" w:rsidRDefault="00AF066D" w:rsidP="00327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Пташицкий, С. Л. </w:t>
      </w:r>
      <w:r w:rsidRPr="00AF066D">
        <w:rPr>
          <w:rFonts w:ascii="Times New Roman" w:hAnsi="Times New Roman" w:cs="Times New Roman"/>
          <w:sz w:val="28"/>
          <w:szCs w:val="28"/>
        </w:rPr>
        <w:t>Описание книг и актов Литовской метрики / С.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B07A0">
        <w:rPr>
          <w:rFonts w:ascii="Times New Roman" w:hAnsi="Times New Roman" w:cs="Times New Roman"/>
          <w:sz w:val="28"/>
          <w:szCs w:val="28"/>
        </w:rPr>
        <w:t>Л. </w:t>
      </w:r>
      <w:r w:rsidRPr="00AF066D">
        <w:rPr>
          <w:rFonts w:ascii="Times New Roman" w:hAnsi="Times New Roman" w:cs="Times New Roman"/>
          <w:sz w:val="28"/>
          <w:szCs w:val="28"/>
        </w:rPr>
        <w:t>Пташицкий. – СПб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Тип. Правительствующего сената, 1887. – 279 с.</w:t>
      </w:r>
    </w:p>
    <w:p w:rsidR="00AF066D" w:rsidRPr="00AF066D" w:rsidRDefault="00AF066D" w:rsidP="0032763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Рыбакоў, А. Е. </w:t>
      </w:r>
      <w:r w:rsidRPr="00AF066D">
        <w:rPr>
          <w:rFonts w:ascii="Times New Roman" w:hAnsi="Times New Roman" w:cs="Times New Roman"/>
          <w:sz w:val="28"/>
          <w:szCs w:val="28"/>
        </w:rPr>
        <w:t>Арганізацыя дзяржаўнага архіва Вялікага княcтва Літоўскага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ў XVI ст. / А. Е. Рыбакоў // Архівы і справаводства. –1999. – №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2. – С. 70–76.</w:t>
      </w:r>
    </w:p>
    <w:p w:rsidR="00FD66A0" w:rsidRPr="00AF066D" w:rsidRDefault="00FD66A0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2958" w:rsidRPr="00AF066D" w:rsidRDefault="003D30D8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Азаров, А. И.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Архивное дело в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БССР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автореф. дис. … канд. ист. наук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А. И. 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Азаров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Моск. ист.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арх. ин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т. – М., 1955. – 15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Второе совещание архивных работников Беларуси, 19–24 декабря 1927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док. и материалы / сост.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БелНИИДАД, 2001. – 73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>Гельман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Виноградов, К. Б. </w:t>
      </w:r>
      <w:r w:rsidRPr="00AF066D">
        <w:rPr>
          <w:rFonts w:ascii="Times New Roman" w:hAnsi="Times New Roman" w:cs="Times New Roman"/>
          <w:sz w:val="28"/>
          <w:szCs w:val="28"/>
        </w:rPr>
        <w:t>Перспективное направление развития архивоведения / К. Б. Гельман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Виноградов // Вестн. архивиста. – 1991. – № 5. – С. 58–65.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Груша, А.И. Документальная письменность Великого Княжества Литовского (конец 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AF066D">
        <w:rPr>
          <w:rFonts w:ascii="Times New Roman" w:hAnsi="Times New Roman" w:cs="Times New Roman"/>
          <w:sz w:val="28"/>
          <w:szCs w:val="28"/>
        </w:rPr>
        <w:t xml:space="preserve"> – первая треть 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F066D">
        <w:rPr>
          <w:rFonts w:ascii="Times New Roman" w:hAnsi="Times New Roman" w:cs="Times New Roman"/>
          <w:sz w:val="28"/>
          <w:szCs w:val="28"/>
        </w:rPr>
        <w:t xml:space="preserve"> в.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AF066D">
        <w:rPr>
          <w:rFonts w:ascii="Times New Roman" w:hAnsi="Times New Roman" w:cs="Times New Roman"/>
          <w:sz w:val="28"/>
          <w:szCs w:val="28"/>
        </w:rPr>
        <w:t xml:space="preserve">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А.И.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Груша. – Минск: Бел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навука, 2015. – 465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Дубонис, А. </w:t>
      </w:r>
      <w:r w:rsidRPr="00AF066D">
        <w:rPr>
          <w:rFonts w:ascii="Times New Roman" w:hAnsi="Times New Roman" w:cs="Times New Roman"/>
          <w:sz w:val="28"/>
          <w:szCs w:val="28"/>
        </w:rPr>
        <w:t>Литовская метрика: исследования и публикации в Литве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A.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Дубонис // Балты и Великое княжество Литовское: историко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лингвистический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взгляд. Памяти Эгидиюса Банёниса / ИВИ РАН, Посольство Литовской Республики в Москве, Дом Юргиса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Балтрушайтиса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отв. ред. Е. Л. Назарова.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Нов.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изд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во, 2007. – С. 18–27.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Илизаров, Б. С.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Актуальные теоретические и методические проблемы современного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архивоведения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учеб. пособие / Б. С. Илизаров.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 1984.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107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Кніга магістрата места Полацка 1727 г. / падрыхт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да публ. А. М. Латушкін,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М.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9B07A0">
        <w:rPr>
          <w:rFonts w:ascii="Times New Roman" w:hAnsi="Times New Roman" w:cs="Times New Roman"/>
          <w:sz w:val="28"/>
          <w:szCs w:val="28"/>
        </w:rPr>
        <w:t>Д.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Макараў.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Беласток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Беларус. навук. т</w:t>
      </w:r>
      <w:r w:rsidR="001F452C">
        <w:rPr>
          <w:rFonts w:ascii="Times New Roman" w:hAnsi="Times New Roman" w:cs="Times New Roman"/>
          <w:sz w:val="28"/>
          <w:szCs w:val="28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ва; Вільня : Ін</w:t>
      </w:r>
      <w:r w:rsidR="001F452C">
        <w:rPr>
          <w:rFonts w:ascii="Times New Roman" w:hAnsi="Times New Roman" w:cs="Times New Roman"/>
          <w:sz w:val="28"/>
          <w:szCs w:val="28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 беларусістыкі, 2012.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406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Козлов, В. П. </w:t>
      </w:r>
      <w:r w:rsidRPr="00AF066D">
        <w:rPr>
          <w:rFonts w:ascii="Times New Roman" w:hAnsi="Times New Roman" w:cs="Times New Roman"/>
          <w:sz w:val="28"/>
          <w:szCs w:val="28"/>
        </w:rPr>
        <w:t>Российское архивное дело. Архивно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источниковедческие исследования / В. П. Козлов.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РОССПЭН, 1999. – 335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Литовская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метрика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тезисы докл. межресп. науч. конф., Вильнюс, апр.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1988 г. / Ин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 истории АН Литвы. – Вильнюс, 1988. – 67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Мацяш, І. Б. </w:t>
      </w:r>
      <w:r w:rsidRPr="00AF066D">
        <w:rPr>
          <w:rFonts w:ascii="Times New Roman" w:hAnsi="Times New Roman" w:cs="Times New Roman"/>
          <w:sz w:val="28"/>
          <w:szCs w:val="28"/>
        </w:rPr>
        <w:t>Архівознавство: методологічні засади та історія розвитку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І.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Б.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Мацяш. – Київ, 2012. – 515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66D">
        <w:rPr>
          <w:rFonts w:ascii="Times New Roman" w:hAnsi="Times New Roman" w:cs="Times New Roman"/>
          <w:sz w:val="28"/>
          <w:szCs w:val="28"/>
        </w:rPr>
        <w:t>Metriciana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даследаванні і матэрыялы Метрыкі Вялікага княства Літоўскага / рэдкал.: С. Абросімава [і інш.].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Athenaeum, Ін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т гісторыі НАН Беларусі, 2004. – Т. 3. – 298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Самоквасов, Д. Я. </w:t>
      </w:r>
      <w:r w:rsidRPr="00AF066D">
        <w:rPr>
          <w:rFonts w:ascii="Times New Roman" w:hAnsi="Times New Roman" w:cs="Times New Roman"/>
          <w:sz w:val="28"/>
          <w:szCs w:val="28"/>
        </w:rPr>
        <w:t>Архивное дело в России: современное русское архивное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нестроение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в 2 кн. / Д. Я. Самоквасов.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МАМЮ, 1902. – Кн. 1. – 131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Старостин, Е. В. </w:t>
      </w:r>
      <w:r w:rsidRPr="00AF066D">
        <w:rPr>
          <w:rFonts w:ascii="Times New Roman" w:hAnsi="Times New Roman" w:cs="Times New Roman"/>
          <w:sz w:val="28"/>
          <w:szCs w:val="28"/>
        </w:rPr>
        <w:t>Зарубежное архивоведение: проблемы истории, теории и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методологии / Е. В. Старостин.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Информ.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изд. агентство </w:t>
      </w:r>
      <w:r w:rsidR="00D63B6D">
        <w:rPr>
          <w:rFonts w:ascii="Times New Roman" w:hAnsi="Times New Roman" w:cs="Times New Roman"/>
          <w:sz w:val="28"/>
          <w:szCs w:val="28"/>
        </w:rPr>
        <w:t>«</w:t>
      </w:r>
      <w:r w:rsidRPr="00AF066D">
        <w:rPr>
          <w:rFonts w:ascii="Times New Roman" w:hAnsi="Times New Roman" w:cs="Times New Roman"/>
          <w:sz w:val="28"/>
          <w:szCs w:val="28"/>
        </w:rPr>
        <w:t>Русский мир»,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1997. – 332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Статут Вялікага княства Літоўскага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1588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Тэксты. Даведнік. Каментарыі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Беларус. сав. энцыкл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рэдкал.: І. П. Шамякін (гал. рэд.) 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інш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Бел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066D">
        <w:rPr>
          <w:rFonts w:ascii="Times New Roman" w:hAnsi="Times New Roman" w:cs="Times New Roman"/>
          <w:sz w:val="28"/>
          <w:szCs w:val="28"/>
        </w:rPr>
        <w:t>Э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1989. – 570 </w:t>
      </w:r>
      <w:r w:rsidRPr="00AF066D">
        <w:rPr>
          <w:rFonts w:ascii="Times New Roman" w:hAnsi="Times New Roman" w:cs="Times New Roman"/>
          <w:sz w:val="28"/>
          <w:szCs w:val="28"/>
        </w:rPr>
        <w:t>с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6D55" w:rsidRPr="00AF066D" w:rsidRDefault="004C7AE6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Volumina legum. </w:t>
      </w:r>
      <w:r w:rsidRPr="00AF066D">
        <w:rPr>
          <w:rFonts w:ascii="Times New Roman" w:hAnsi="Times New Roman" w:cs="Times New Roman"/>
          <w:sz w:val="28"/>
          <w:szCs w:val="28"/>
        </w:rPr>
        <w:t>Т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="00311287" w:rsidRPr="00AF066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311287" w:rsidRPr="00AF066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 xml:space="preserve"> S. Petersburg, 1859</w:t>
      </w:r>
      <w:r w:rsidR="00311287" w:rsidRPr="00AF066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F066D">
        <w:rPr>
          <w:rFonts w:ascii="Times New Roman" w:hAnsi="Times New Roman" w:cs="Times New Roman"/>
          <w:sz w:val="28"/>
          <w:szCs w:val="28"/>
          <w:lang w:val="en-US"/>
        </w:rPr>
        <w:t>1860.</w:t>
      </w:r>
    </w:p>
    <w:p w:rsidR="00197C71" w:rsidRPr="00AF066D" w:rsidRDefault="00197C71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87278" w:rsidRPr="00AF066D" w:rsidRDefault="00D87278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99570321"/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э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 4.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Беларускiя архiвы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ў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канцы XVIII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– пачатку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XX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 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ст.</w:t>
      </w:r>
      <w:bookmarkEnd w:id="6"/>
    </w:p>
    <w:p w:rsidR="00D87278" w:rsidRPr="00AF066D" w:rsidRDefault="00C9553C" w:rsidP="005D7830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6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9553C" w:rsidRPr="00AF066D" w:rsidRDefault="00CD22E7" w:rsidP="00AF066D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Асноўныя в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ды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 у беларуск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х губернях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склад дакументаў, як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я захоўвал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ся ў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х.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Вайна 1812 г.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лёс беларуск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ваў.</w:t>
      </w:r>
    </w:p>
    <w:p w:rsidR="00C9553C" w:rsidRPr="00AF066D" w:rsidRDefault="00CD22E7" w:rsidP="00AF066D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ленск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цебск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цэнтральныя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вы старажытных актавых кн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г: асноўныя напрамк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 дзейнасц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, склад дакументаў.</w:t>
      </w:r>
    </w:p>
    <w:p w:rsidR="00C9553C" w:rsidRPr="00AF066D" w:rsidRDefault="00DE05E0" w:rsidP="00AF066D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Спробы рэарганізацыі архіўнай с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правы ў другой палове ХІХ – пачатку ХХ ст. 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Стварэнне В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цебскай вучонай арх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ўнай кам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і і В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цебскага аддзялення Маскоўскага археалаг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чнага </w:t>
      </w:r>
      <w:r w:rsidR="00CD22E7" w:rsidRPr="00AF066D">
        <w:rPr>
          <w:rFonts w:ascii="Times New Roman" w:hAnsi="Times New Roman" w:cs="Times New Roman"/>
          <w:sz w:val="28"/>
          <w:szCs w:val="28"/>
        </w:rPr>
        <w:t>i</w:t>
      </w:r>
      <w:r w:rsidR="00CD22E7" w:rsidRPr="00AF066D">
        <w:rPr>
          <w:rFonts w:ascii="Times New Roman" w:hAnsi="Times New Roman" w:cs="Times New Roman"/>
          <w:sz w:val="28"/>
          <w:szCs w:val="28"/>
          <w:lang w:val="be-BY"/>
        </w:rPr>
        <w:t>нстытута і іх дзейнасць.</w:t>
      </w:r>
      <w:r w:rsidRPr="00DE05E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E05E0" w:rsidRPr="00DE05E0" w:rsidRDefault="00CD22E7" w:rsidP="00AF066D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Канфесіянальныя і прыватнаўласніцкія архівы. </w:t>
      </w:r>
    </w:p>
    <w:p w:rsidR="00C9553C" w:rsidRPr="00AF066D" w:rsidRDefault="00DE05E0" w:rsidP="00AF066D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Архівы ў перыяд Першай сусветнай вайны, Часовага ўрада.</w:t>
      </w:r>
    </w:p>
    <w:p w:rsidR="00E525AD" w:rsidRPr="00AF066D" w:rsidRDefault="00E525AD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A5520" w:rsidRPr="00AF066D" w:rsidRDefault="00396B89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Пачынаючы з 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 ст. дзейнасць архіўных устаноў на тэрыторыі беларускіх губерняў, што ўваходзілі ў склад Расійскай імперыі, рэгламентуецца агульнарасійскімі законамі (рэгламент 1720 г., указ Сената 1736 г. і інш.). Упраўленне архівамі</w:t>
      </w:r>
      <w:r w:rsidR="000F026F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 беларускіх, як і ва ўласна расійскіх губе</w:t>
      </w:r>
      <w:r w:rsidR="000F026F" w:rsidRPr="00AF066D">
        <w:rPr>
          <w:rFonts w:ascii="Times New Roman" w:hAnsi="Times New Roman" w:cs="Times New Roman"/>
          <w:sz w:val="28"/>
          <w:szCs w:val="28"/>
          <w:lang w:val="be-BY"/>
        </w:rPr>
        <w:t>рнях, знаходзілася ў падпарадка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ванні губернатараў, кіраўнікоў палат, папя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чыцеляў навучальных акруг, епар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хіяльных а</w:t>
      </w:r>
      <w:r w:rsidR="001A5520" w:rsidRPr="00AF066D">
        <w:rPr>
          <w:rFonts w:ascii="Times New Roman" w:hAnsi="Times New Roman" w:cs="Times New Roman"/>
          <w:sz w:val="28"/>
          <w:szCs w:val="28"/>
          <w:lang w:val="be-BY"/>
        </w:rPr>
        <w:t>рхірэяў і іншых адміністратараў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У пер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шую чаргу </w:t>
      </w:r>
      <w:r w:rsidR="001A5520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падчас вайны 1812 г. з-за неналежнага запеспячэння захоўвання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пацярпелі старажытныя дакументы, якія пакідаліся на месцах у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адрозненне ад архіваў Новага ці Навейшага часоў, якія мелі палітычны ці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маёмасны характар, а таму былі эвакуіраваны.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97BE3" w:rsidRPr="00AF066D" w:rsidRDefault="001A5520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 губернях Расійскай імперыі а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рхівы ўтвараліся пры 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канцылярыях губернскага праўлен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>ня, казённай палаты, упраўлення дзяржаў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най маёмасці, кансісторыі, палі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>цэйскага ўпраўлення, упраўлення шляхоў зносін, навучальных устаноў,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>дваранскага дэпутацкага збору, гарадско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га, земскага ўпраўленняў, канто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ры дзяржбанка, ваеннага, судовага ведамстваў і інш. У кожным павятовым горадзе архівы 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ствараліся абавязкова пры канцы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>лярыях 10 устаноў, у тым ліку: паліцэйска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га ўпраўлення, казначэйства, ду</w:t>
      </w:r>
      <w:r w:rsidR="00396B89" w:rsidRPr="00AF066D">
        <w:rPr>
          <w:rFonts w:ascii="Times New Roman" w:hAnsi="Times New Roman" w:cs="Times New Roman"/>
          <w:sz w:val="28"/>
          <w:szCs w:val="28"/>
          <w:lang w:val="be-BY"/>
        </w:rPr>
        <w:t>хоўнага, навучальнага ведамстваў і інш.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96B89" w:rsidRPr="00AF066D" w:rsidRDefault="005E4A53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</w:rPr>
        <w:t>У архівах дзеючых судовых устаноў зах</w:t>
      </w:r>
      <w:r w:rsidR="00A02A8C" w:rsidRPr="00AF066D">
        <w:rPr>
          <w:rFonts w:ascii="Times New Roman" w:hAnsi="Times New Roman" w:cs="Times New Roman"/>
          <w:sz w:val="28"/>
          <w:szCs w:val="28"/>
        </w:rPr>
        <w:t>оўваліся справы ХIХ ст. За асно</w:t>
      </w:r>
      <w:r w:rsidRPr="00AF066D">
        <w:rPr>
          <w:rFonts w:ascii="Times New Roman" w:hAnsi="Times New Roman" w:cs="Times New Roman"/>
          <w:sz w:val="28"/>
          <w:szCs w:val="28"/>
        </w:rPr>
        <w:t xml:space="preserve">ву сістэматызацыі матэрыялаў у 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A02A8C" w:rsidRPr="00AF066D">
        <w:rPr>
          <w:rFonts w:ascii="Times New Roman" w:hAnsi="Times New Roman" w:cs="Times New Roman"/>
          <w:sz w:val="28"/>
          <w:szCs w:val="28"/>
        </w:rPr>
        <w:t xml:space="preserve"> была ўзята прык</w:t>
      </w:r>
      <w:r w:rsidRPr="00AF066D">
        <w:rPr>
          <w:rFonts w:ascii="Times New Roman" w:hAnsi="Times New Roman" w:cs="Times New Roman"/>
          <w:sz w:val="28"/>
          <w:szCs w:val="28"/>
        </w:rPr>
        <w:t>мета паходжання.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У першай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палове </w:t>
      </w:r>
      <w:r w:rsidR="00A02A8C" w:rsidRPr="00AF066D">
        <w:rPr>
          <w:rFonts w:ascii="Times New Roman" w:hAnsi="Times New Roman" w:cs="Times New Roman"/>
          <w:sz w:val="28"/>
          <w:szCs w:val="28"/>
        </w:rPr>
        <w:t>XIX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ст. некаторыя ведам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ств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ы (Міністэрства ўнутраных спраў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і інш.) распрацавалі правілы і інструкцыі, м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этай якіх з’яўлялася спроба выз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начыць каштоўнасць розных катэгорый дакументаў і ўстанавіць тэрміны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іх захоўвання. Навукова-даведачны апарат фарміруецца з сярэдзіны ХІХ ст. Было прызнана мэтазгодным існаванне апісанняў трох ступеняў. Асноўным відам архіўнага даведніка заставаўся вопіс спраў.</w:t>
      </w:r>
    </w:p>
    <w:p w:rsidR="005E4A53" w:rsidRPr="00AF066D" w:rsidRDefault="001A5520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Згодна ўказу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Сената 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>Аб заснаванні ў Кіеве, В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іцебску і Вільні цэнтральных ар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>хіваў для актавых кніг заходніх губерняў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ад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2 красавіка 1852 г.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былі ўтвораны адпаведныя архівы. Пры гэтым Віцебскі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архіў здолеў пачаць працу толькі з 1862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>г. Супрацоўнікі архіва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E4A5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разабралі, сістэматызавалі і адрэстаўравалі кнігі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, што паступілі на захоўванне, 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выдавалі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выпіс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з актавых кніг,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>давед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паведамленн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па патрабав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аннях прысутных месцаў і прашэн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>нях прыватных асоб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, распрацоўвалі навукова-даведачны апарат (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>вопіс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72268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дакументаў і паказальнікаў да іх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). Архівы актыўна займаліся таксама публікацыйнай дзейнасцю.</w:t>
      </w:r>
    </w:p>
    <w:p w:rsidR="00D2669E" w:rsidRPr="00AF066D" w:rsidRDefault="00D2669E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lastRenderedPageBreak/>
        <w:t>Губернскія вучоныя архіўныя камісіі (ГВАК) з’явіліся ў адпаведнасці з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палажэннем Камітэта міністраў Расійскай імпер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ыі 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Аб утварэнні гістарыч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ных архіваў і вучоных архіўных камісій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якое было зацверджана 13 краса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віка 1884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г. Пер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ад камісіямі былі пастаўлены за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дачы разбору і ўпарадкавання старых сп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раў губернскіх і павятовых уста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ноў з мэтай выдзялення каштоўных гіст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арычных дакументаў, для стварэн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ня на іх аснове гістарычных архіваў. Пасля абвяшчэння ў студзені 1919 г.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ССР і перадачы тэры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торыі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Віцебскай губерні ў склад РСФСР мясцовая архіўная камісія была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ліквідавана, а замест яе створана архіў</w:t>
      </w:r>
      <w:r w:rsidR="00A02A8C" w:rsidRPr="00AF066D">
        <w:rPr>
          <w:rFonts w:ascii="Times New Roman" w:hAnsi="Times New Roman" w:cs="Times New Roman"/>
          <w:sz w:val="28"/>
          <w:szCs w:val="28"/>
          <w:lang w:val="be-BY"/>
        </w:rPr>
        <w:t>нае ўпраўленне Віцебскага губвы</w:t>
      </w:r>
      <w:r w:rsidR="003D30D8" w:rsidRPr="00AF066D">
        <w:rPr>
          <w:rFonts w:ascii="Times New Roman" w:hAnsi="Times New Roman" w:cs="Times New Roman"/>
          <w:sz w:val="28"/>
          <w:szCs w:val="28"/>
          <w:lang w:val="be-BY"/>
        </w:rPr>
        <w:t>канкама.</w:t>
      </w:r>
    </w:p>
    <w:p w:rsidR="00D91954" w:rsidRPr="00AF066D" w:rsidRDefault="00D91954" w:rsidP="00FC0793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Вучэбны матэрыял</w:t>
      </w:r>
    </w:p>
    <w:p w:rsidR="00230A69" w:rsidRPr="00AF066D" w:rsidRDefault="00D91954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: дапаможнік / А.М. Бяляўскі [і інш.]; пад рэд. М.Ф. Шумейкі. – Мінск: БДУ, 2013. – С. 46–</w:t>
      </w:r>
      <w:r w:rsidR="000F530D" w:rsidRPr="00AF066D">
        <w:rPr>
          <w:rFonts w:ascii="Times New Roman" w:hAnsi="Times New Roman" w:cs="Times New Roman"/>
          <w:sz w:val="28"/>
          <w:szCs w:val="28"/>
          <w:lang w:val="be-BY"/>
        </w:rPr>
        <w:t>76, 159–160, 163–172</w:t>
      </w:r>
    </w:p>
    <w:p w:rsidR="00FC0793" w:rsidRDefault="00FC0793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Асноўная літаратура</w:t>
      </w:r>
    </w:p>
    <w:p w:rsidR="00BB43C6" w:rsidRPr="008E3A60" w:rsidRDefault="003A6D55" w:rsidP="00327638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sz w:val="28"/>
          <w:szCs w:val="28"/>
        </w:rPr>
        <w:t>Из истории архивов в Беларуси (1860-е гг.–1960 г.): документы и материалы / Департамент по архивам и делопроизводству Министерства юстиции Республики Беларусь, БелНИИДАД; [составители: С. В. Жумарь, М. Ф. Шумейко]</w:t>
      </w:r>
      <w:r w:rsidR="00897BE3" w:rsidRPr="008E3A6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E3A60">
        <w:rPr>
          <w:rFonts w:ascii="Times New Roman" w:hAnsi="Times New Roman" w:cs="Times New Roman"/>
          <w:sz w:val="28"/>
          <w:szCs w:val="28"/>
        </w:rPr>
        <w:t xml:space="preserve"> </w:t>
      </w:r>
      <w:r w:rsidR="00897BE3" w:rsidRPr="008E3A6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Минск: БелНИИДАД, 2015. – 437 с.</w:t>
      </w:r>
    </w:p>
    <w:p w:rsidR="00FD66A0" w:rsidRPr="00AF066D" w:rsidRDefault="00FD66A0" w:rsidP="00327638">
      <w:pPr>
        <w:pStyle w:val="a3"/>
        <w:numPr>
          <w:ilvl w:val="0"/>
          <w:numId w:val="1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iCs/>
          <w:sz w:val="28"/>
          <w:szCs w:val="28"/>
        </w:rPr>
        <w:t xml:space="preserve">Самошенко, В. Н. </w:t>
      </w:r>
      <w:r w:rsidRPr="008E3A60">
        <w:rPr>
          <w:rFonts w:ascii="Times New Roman" w:hAnsi="Times New Roman" w:cs="Times New Roman"/>
          <w:sz w:val="28"/>
          <w:szCs w:val="28"/>
        </w:rPr>
        <w:t xml:space="preserve">История архивного дела в дореволюционной 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A60">
        <w:rPr>
          <w:rFonts w:ascii="Times New Roman" w:hAnsi="Times New Roman" w:cs="Times New Roman"/>
          <w:sz w:val="28"/>
          <w:szCs w:val="28"/>
        </w:rPr>
        <w:t>учеб. пособие для вузов</w:t>
      </w:r>
      <w:r w:rsidRPr="00AF066D">
        <w:rPr>
          <w:rFonts w:ascii="Times New Roman" w:hAnsi="Times New Roman" w:cs="Times New Roman"/>
          <w:sz w:val="28"/>
          <w:szCs w:val="28"/>
        </w:rPr>
        <w:t xml:space="preserve"> по спец. </w:t>
      </w:r>
      <w:r w:rsidR="00D63B6D">
        <w:rPr>
          <w:rFonts w:ascii="Times New Roman" w:hAnsi="Times New Roman" w:cs="Times New Roman"/>
          <w:sz w:val="28"/>
          <w:szCs w:val="28"/>
        </w:rPr>
        <w:t>«</w:t>
      </w:r>
      <w:r w:rsidRPr="00AF066D">
        <w:rPr>
          <w:rFonts w:ascii="Times New Roman" w:hAnsi="Times New Roman" w:cs="Times New Roman"/>
          <w:sz w:val="28"/>
          <w:szCs w:val="28"/>
        </w:rPr>
        <w:t>Историко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архивоведение» / В.</w:t>
      </w:r>
      <w:r w:rsidR="008E3A6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Н.</w:t>
      </w:r>
      <w:r w:rsidR="008E3A6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Самошенко.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Высш. шк., 1989. – 214 с.</w:t>
      </w:r>
    </w:p>
    <w:p w:rsidR="00FD66A0" w:rsidRPr="00AF066D" w:rsidRDefault="00FD66A0" w:rsidP="00AF066D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2958" w:rsidRPr="00AF066D" w:rsidRDefault="003D30D8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4C7AE6" w:rsidRPr="008E3A60" w:rsidRDefault="004C7AE6" w:rsidP="008E3A6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3A60">
        <w:rPr>
          <w:rFonts w:ascii="Times New Roman" w:hAnsi="Times New Roman" w:cs="Times New Roman"/>
          <w:iCs/>
          <w:sz w:val="28"/>
          <w:szCs w:val="28"/>
        </w:rPr>
        <w:t xml:space="preserve">Горбачевский, Н. И. </w:t>
      </w:r>
      <w:r w:rsidRPr="008E3A60">
        <w:rPr>
          <w:rFonts w:ascii="Times New Roman" w:hAnsi="Times New Roman" w:cs="Times New Roman"/>
          <w:sz w:val="28"/>
          <w:szCs w:val="28"/>
        </w:rPr>
        <w:t xml:space="preserve">Каталог древним актовым книгам губерний Виленской, Гродненской, Минской, Ковенской, а также книгам некоторых судов губерний Могилевской и Смоленской, хранящимся ныне в Центральном архиве в Вильне / Н. И. Горбачевский. 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Вильно, 1872. 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861 с.</w:t>
      </w:r>
    </w:p>
    <w:p w:rsidR="00FD66A0" w:rsidRPr="008E3A60" w:rsidRDefault="00FD66A0" w:rsidP="008E3A6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3A60">
        <w:rPr>
          <w:rFonts w:ascii="Times New Roman" w:hAnsi="Times New Roman" w:cs="Times New Roman"/>
          <w:iCs/>
          <w:sz w:val="28"/>
          <w:szCs w:val="28"/>
        </w:rPr>
        <w:t xml:space="preserve">Самоквасов, Д. Я. </w:t>
      </w:r>
      <w:r w:rsidRPr="008E3A60">
        <w:rPr>
          <w:rFonts w:ascii="Times New Roman" w:hAnsi="Times New Roman" w:cs="Times New Roman"/>
          <w:sz w:val="28"/>
          <w:szCs w:val="28"/>
        </w:rPr>
        <w:t>Архивное дело в России: современное русское архивное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нестроение :</w:t>
      </w:r>
      <w:proofErr w:type="gramEnd"/>
      <w:r w:rsidRPr="008E3A60">
        <w:rPr>
          <w:rFonts w:ascii="Times New Roman" w:hAnsi="Times New Roman" w:cs="Times New Roman"/>
          <w:sz w:val="28"/>
          <w:szCs w:val="28"/>
        </w:rPr>
        <w:t xml:space="preserve"> в 2 кн. / Д. Я. Самоквасов. – 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E3A60">
        <w:rPr>
          <w:rFonts w:ascii="Times New Roman" w:hAnsi="Times New Roman" w:cs="Times New Roman"/>
          <w:sz w:val="28"/>
          <w:szCs w:val="28"/>
        </w:rPr>
        <w:t xml:space="preserve"> МАМЮ, 1902. – Кн. 1. – 131 с.</w:t>
      </w:r>
    </w:p>
    <w:p w:rsidR="004C7AE6" w:rsidRPr="008E3A60" w:rsidRDefault="004C7AE6" w:rsidP="008E3A6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3A60">
        <w:rPr>
          <w:rFonts w:ascii="Times New Roman" w:hAnsi="Times New Roman" w:cs="Times New Roman"/>
          <w:sz w:val="28"/>
          <w:szCs w:val="28"/>
        </w:rPr>
        <w:t xml:space="preserve">Сборник материалов, относящихся до архивной части в России. 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Т. 1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2. 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Пг.,</w:t>
      </w:r>
      <w:proofErr w:type="gramEnd"/>
      <w:r w:rsidRPr="008E3A60">
        <w:rPr>
          <w:rFonts w:ascii="Times New Roman" w:hAnsi="Times New Roman" w:cs="Times New Roman"/>
          <w:sz w:val="28"/>
          <w:szCs w:val="28"/>
        </w:rPr>
        <w:t xml:space="preserve"> 1916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>1917.</w:t>
      </w:r>
    </w:p>
    <w:p w:rsidR="004C7AE6" w:rsidRPr="008E3A60" w:rsidRDefault="004C7AE6" w:rsidP="008E3A6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3A60">
        <w:rPr>
          <w:rFonts w:ascii="Times New Roman" w:hAnsi="Times New Roman" w:cs="Times New Roman"/>
          <w:iCs/>
          <w:sz w:val="28"/>
          <w:szCs w:val="28"/>
        </w:rPr>
        <w:t xml:space="preserve">Шумейко, М. Ф. </w:t>
      </w:r>
      <w:r w:rsidRPr="008E3A60">
        <w:rPr>
          <w:rFonts w:ascii="Times New Roman" w:hAnsi="Times New Roman" w:cs="Times New Roman"/>
          <w:sz w:val="28"/>
          <w:szCs w:val="28"/>
        </w:rPr>
        <w:t>Архивист и археограф Дмитрий Иванович Довгялло /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E3A60">
        <w:rPr>
          <w:rFonts w:ascii="Times New Roman" w:hAnsi="Times New Roman" w:cs="Times New Roman"/>
          <w:sz w:val="28"/>
          <w:szCs w:val="28"/>
        </w:rPr>
        <w:t>М. </w:t>
      </w:r>
      <w:r w:rsidRPr="008E3A60">
        <w:rPr>
          <w:rFonts w:ascii="Times New Roman" w:hAnsi="Times New Roman" w:cs="Times New Roman"/>
          <w:sz w:val="28"/>
          <w:szCs w:val="28"/>
        </w:rPr>
        <w:t>Ф.</w:t>
      </w:r>
      <w:r w:rsidR="008E3A60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Шумейко ;</w:t>
      </w:r>
      <w:proofErr w:type="gramEnd"/>
      <w:r w:rsidRPr="008E3A60">
        <w:rPr>
          <w:rFonts w:ascii="Times New Roman" w:hAnsi="Times New Roman" w:cs="Times New Roman"/>
          <w:sz w:val="28"/>
          <w:szCs w:val="28"/>
        </w:rPr>
        <w:t xml:space="preserve"> БелНИИДАД. 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8E3A60">
        <w:rPr>
          <w:rFonts w:ascii="Times New Roman" w:hAnsi="Times New Roman" w:cs="Times New Roman"/>
          <w:sz w:val="28"/>
          <w:szCs w:val="28"/>
        </w:rPr>
        <w:t xml:space="preserve"> БелНИИДАД, 2002. </w:t>
      </w:r>
      <w:r w:rsidR="00311287" w:rsidRPr="008E3A60">
        <w:rPr>
          <w:rFonts w:ascii="Times New Roman" w:hAnsi="Times New Roman" w:cs="Times New Roman"/>
          <w:sz w:val="28"/>
          <w:szCs w:val="28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165 с.</w:t>
      </w:r>
    </w:p>
    <w:p w:rsidR="004C7AE6" w:rsidRPr="008E3A60" w:rsidRDefault="004C7AE6" w:rsidP="008E3A6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E3A60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Archiwum akt dawnich w Wilnie / R. Mienicki. </w:t>
      </w:r>
      <w:r w:rsidR="00311287" w:rsidRPr="008E3A60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 Warszawa :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>Wyd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wo archiwów Państwowych, 1923. </w:t>
      </w:r>
      <w:r w:rsidR="00311287" w:rsidRPr="008E3A60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 138 s.</w:t>
      </w:r>
    </w:p>
    <w:p w:rsidR="004C7AE6" w:rsidRPr="008E3A60" w:rsidRDefault="004C7AE6" w:rsidP="00FC07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E3A60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Archiwum Murawjowski w Wilnie / R. Mienicki. </w:t>
      </w:r>
      <w:r w:rsidR="00311287" w:rsidRPr="008E3A60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 Warszawa :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>Wyd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wo archiwów Państwowych, 1937. </w:t>
      </w:r>
      <w:r w:rsidR="00311287" w:rsidRPr="008E3A60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 84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>s.</w:t>
      </w:r>
    </w:p>
    <w:p w:rsidR="004C7AE6" w:rsidRPr="00AF066D" w:rsidRDefault="004C7AE6" w:rsidP="00FC079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E3A60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Mienicki, R. 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>Archiwum akt dawnych w Witebsku (Centralne Archiwum Witebskie)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>1852</w:t>
      </w:r>
      <w:r w:rsidR="00311287" w:rsidRPr="008E3A60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1903 / R. Mienicki. </w:t>
      </w:r>
      <w:r w:rsidR="00311287" w:rsidRPr="008E3A60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E3A60">
        <w:rPr>
          <w:rFonts w:ascii="Times New Roman" w:hAnsi="Times New Roman" w:cs="Times New Roman"/>
          <w:sz w:val="28"/>
          <w:szCs w:val="28"/>
          <w:lang w:val="pl-PL"/>
        </w:rPr>
        <w:t xml:space="preserve"> Warszawa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 : Wyd</w:t>
      </w:r>
      <w:r w:rsidR="00FD66A0"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wo archiwów Państwowych, 1939. </w:t>
      </w:r>
      <w:r w:rsidR="00311287" w:rsidRPr="00AF066D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 xml:space="preserve"> 107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pl-PL"/>
        </w:rPr>
        <w:t>s.</w:t>
      </w:r>
    </w:p>
    <w:p w:rsidR="00D87278" w:rsidRPr="00AF066D" w:rsidRDefault="00D87278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99570322"/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э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 5.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Архіўная справа ў Беларусі 1920-я гг.-194</w:t>
      </w:r>
      <w:r w:rsidR="00161203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5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г.</w:t>
      </w:r>
      <w:bookmarkEnd w:id="7"/>
    </w:p>
    <w:p w:rsidR="00D87278" w:rsidRPr="00AF066D" w:rsidRDefault="00F24792" w:rsidP="00FC0793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6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D22E7" w:rsidRPr="00AF066D" w:rsidRDefault="00CD22E7" w:rsidP="00AF06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вы Беларус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ў перыяд рэвалюцыйных падзей і ваенных дзеянняў 1917–1921 гг.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 Беларускай Народнай Рэспубл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(БНР).</w:t>
      </w:r>
    </w:p>
    <w:p w:rsidR="00F24792" w:rsidRPr="00AF066D" w:rsidRDefault="00CD22E7" w:rsidP="00AF06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Дэкрэт СНК РСФСР ад 1 чэрвеня 1918 г. 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Аб рэарган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цэнтрал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ўнай справы ў РСФСР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яго значэнне.</w:t>
      </w:r>
      <w:r w:rsidR="0016120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Рэарган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ўнай справы згодна Палажэнню СНК РСФСР ад 31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сакав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ка 1919 г. 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Аб губернск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х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ўных фондах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24792" w:rsidRPr="00AF066D" w:rsidRDefault="00CD22E7" w:rsidP="00AF06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Стварэнне Цэнтрарх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 Беларус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яго дзейнасць.</w:t>
      </w:r>
    </w:p>
    <w:p w:rsidR="00CD22E7" w:rsidRPr="00AF066D" w:rsidRDefault="00CD22E7" w:rsidP="00AF066D">
      <w:pPr>
        <w:pStyle w:val="a3"/>
        <w:numPr>
          <w:ilvl w:val="0"/>
          <w:numId w:val="5"/>
        </w:numPr>
        <w:tabs>
          <w:tab w:val="left" w:pos="8222"/>
        </w:tabs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Першая Ўсебеларуская канферэнцыя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ўных работн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каў (май 1924 г.). Першы з’езд даследчыкаў беларускай археалог</w:t>
      </w:r>
      <w:r w:rsidRPr="00AF066D">
        <w:rPr>
          <w:rFonts w:ascii="Times New Roman" w:hAnsi="Times New Roman" w:cs="Times New Roman"/>
          <w:sz w:val="28"/>
          <w:szCs w:val="28"/>
        </w:rPr>
        <w:t>ii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археаграф</w:t>
      </w:r>
      <w:r w:rsidRPr="00AF066D">
        <w:rPr>
          <w:rFonts w:ascii="Times New Roman" w:hAnsi="Times New Roman" w:cs="Times New Roman"/>
          <w:sz w:val="28"/>
          <w:szCs w:val="28"/>
        </w:rPr>
        <w:t>ii</w:t>
      </w:r>
      <w:r w:rsidR="0016120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(студзень 1926 г.)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61203" w:rsidRPr="00AF066D" w:rsidRDefault="00161203" w:rsidP="00AF06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Дзейнасць камісіі па гісторыі Вялікай Айчыннай вайны пры пры ЦК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КП(б)Б.</w:t>
      </w:r>
    </w:p>
    <w:p w:rsidR="005A3792" w:rsidRPr="00AF066D" w:rsidRDefault="005A3792" w:rsidP="00AF066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015" w:rsidRPr="00AF066D" w:rsidRDefault="00161203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</w:rPr>
        <w:t>Змяненне палітычнай сітуацыі ў 1917 г. не прыпыніла гібель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69CE" w:rsidRPr="00AF066D">
        <w:rPr>
          <w:rFonts w:ascii="Times New Roman" w:hAnsi="Times New Roman" w:cs="Times New Roman"/>
          <w:sz w:val="28"/>
          <w:szCs w:val="28"/>
        </w:rPr>
        <w:t>архіваў Беларусі</w:t>
      </w:r>
      <w:r w:rsidRPr="00AF066D">
        <w:rPr>
          <w:rFonts w:ascii="Times New Roman" w:hAnsi="Times New Roman" w:cs="Times New Roman"/>
          <w:sz w:val="28"/>
          <w:szCs w:val="28"/>
        </w:rPr>
        <w:t>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Губернскім, павятовым і валасным Саветам было прапанавана паклапаціцца аб захаванні архіваў устаноў царскага і Часовага ўрадаў, расфарміраваных пасля рэвалюцыйных падзей 1917 г.</w:t>
      </w:r>
      <w:r w:rsidR="00CA037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У ходзе экспрапрыяцыі прыватнай уласнасці, нацыяналізацыі буйных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0372" w:rsidRPr="00AF066D">
        <w:rPr>
          <w:rFonts w:ascii="Times New Roman" w:hAnsi="Times New Roman" w:cs="Times New Roman"/>
          <w:sz w:val="28"/>
          <w:szCs w:val="28"/>
          <w:lang w:val="be-BY"/>
        </w:rPr>
        <w:t>прадпрыемстваў пад ахову браліся дакументы прыватнаўласніцкіх прадпрыемстваў.</w:t>
      </w:r>
    </w:p>
    <w:p w:rsidR="00CA0372" w:rsidRPr="00AF066D" w:rsidRDefault="00CA0372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1 чэрвеня 1918 г. быў прыняты 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дэкрэт СНК</w:t>
      </w:r>
      <w:r w:rsidR="00745B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РСФСР 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Аб рэарганізацыі і цэнтралізацыі архіўнай справы ў РСФСР</w:t>
      </w:r>
      <w:r w:rsidR="009969CE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”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Дэкрэт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паклаў пачатак арганізацыі Адзінага дзяржаўнага архіўнага фонду. 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>У 1919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1921 гг. 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>ажыццяўляўся шэраг макулатурных кампаній, падчас якіх знішчаліся архіўныя дакументы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 xml:space="preserve">Унёсак у развіццё архіўнай справы належыць таксама пастанове 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>Прэзідыум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ЦВК БССР 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C0793" w:rsidRPr="00AF066D">
        <w:rPr>
          <w:rFonts w:ascii="Times New Roman" w:hAnsi="Times New Roman" w:cs="Times New Roman"/>
          <w:sz w:val="28"/>
          <w:szCs w:val="28"/>
          <w:lang w:val="be-BY"/>
        </w:rPr>
        <w:t>Аб архіве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 xml:space="preserve">” ад 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>4 жніўня 1922 г. У верасні гэтага ж года было зацверджана Палажэнне аб Цэнтральным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B65F0" w:rsidRPr="00AF066D">
        <w:rPr>
          <w:rFonts w:ascii="Times New Roman" w:hAnsi="Times New Roman" w:cs="Times New Roman"/>
          <w:sz w:val="28"/>
          <w:szCs w:val="28"/>
          <w:lang w:val="be-BY"/>
        </w:rPr>
        <w:t>архіве Беларусі (Цэнтрархіве), якое вызначыла яго ролю ў фарміраванні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>Дзяржаўнага архіўнага фонду.</w:t>
      </w:r>
    </w:p>
    <w:p w:rsidR="00D369D9" w:rsidRPr="00AF066D" w:rsidRDefault="00745BFA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Значнай падзеяй у гісторыі архіўнага будаўніцтва ў Беларусі стала 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>Першая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Усебеларуская канферэнцыя архіўных работнікаў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, на якой, у прыватнасці, абмяркоўваліся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даклад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У.І. Пічэт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ы,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В. Мялешка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, Д.І. Даўгяла, І.А. Серба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, У.Г. Краснянск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 Архівазнаўства і архіўная справа таксама сталі прадметам абмеркавання на Першым з’ездзе беларускіх археолагаў і археографаў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45BFA" w:rsidRPr="00AF066D" w:rsidRDefault="00745BFA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Сетка архіўных устаноў была зацверджана Палажэннем аб Дзяржаўным архіўным фондзе Саюза ССР ад 29 сакавіка 1941 г. Згодна з ім у рэспубліцы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дзейнічалі тры цэнтральныя (ЦДАКР БССР у г. Магілёве, ЦДГА БССР і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яго філіял у г. Гродне) і 10 абласных дзяржарх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іваў, у якіх захоўвалася па роз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ных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падліках каля 7,5</w:t>
      </w:r>
      <w:r w:rsidR="009969CE"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97BE3" w:rsidRPr="00AF066D">
        <w:rPr>
          <w:rFonts w:ascii="Times New Roman" w:hAnsi="Times New Roman" w:cs="Times New Roman"/>
          <w:sz w:val="28"/>
          <w:szCs w:val="28"/>
          <w:lang w:val="be-BY"/>
        </w:rPr>
        <w:t>8 млн спраў.</w:t>
      </w:r>
    </w:p>
    <w:p w:rsidR="00745BFA" w:rsidRPr="00AF066D" w:rsidRDefault="00FC0793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Архівы значна пацярпелі падчас Вялікай Айчыннай вайны. 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>Камісі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па гісторыі Айчыннай вайны, што была створана рашэннем ЦК КП(б)Б ад 2 чэрвеня 1942 г., 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пачала сваю дзейнасць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Маскве і працавала на правах структурнага падраздзялення ЦК КП(б)Б. 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>Яна ажыццяўляла ў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лік і захаванне збіраемых матэрыялаў </w:t>
      </w:r>
      <w:r w:rsidR="004164C2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па гісторыі Вялікай Айчыннай вайны. </w:t>
      </w:r>
      <w:r w:rsidR="00745BFA" w:rsidRPr="00AF066D">
        <w:rPr>
          <w:rFonts w:ascii="Times New Roman" w:hAnsi="Times New Roman" w:cs="Times New Roman"/>
          <w:sz w:val="28"/>
          <w:szCs w:val="28"/>
          <w:lang w:val="be-BY"/>
        </w:rPr>
        <w:t>Увосень 1943 г. у вызваленыя раёны Беларусі былі накіраваны аператыўныя групы архівістаў, якія перасоўваючыся разам з Чырвонай Арміяй, займаліся пошукамі вывезеных акупантамі з Беларусі архіваў.</w:t>
      </w:r>
    </w:p>
    <w:p w:rsidR="00161203" w:rsidRPr="00AF066D" w:rsidRDefault="00161203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Вучэбны матэрыял</w:t>
      </w:r>
    </w:p>
    <w:p w:rsidR="001914D0" w:rsidRPr="00FC0793" w:rsidRDefault="00161203" w:rsidP="00FC079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0793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FC0793">
        <w:rPr>
          <w:rFonts w:ascii="Times New Roman" w:hAnsi="Times New Roman" w:cs="Times New Roman"/>
          <w:sz w:val="28"/>
          <w:szCs w:val="28"/>
          <w:lang w:val="be-BY"/>
        </w:rPr>
        <w:t>: дапаможнік / А.</w:t>
      </w:r>
      <w:r w:rsidR="00AF066D" w:rsidRPr="00FC07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0793">
        <w:rPr>
          <w:rFonts w:ascii="Times New Roman" w:hAnsi="Times New Roman" w:cs="Times New Roman"/>
          <w:sz w:val="28"/>
          <w:szCs w:val="28"/>
          <w:lang w:val="be-BY"/>
        </w:rPr>
        <w:t>М. Бяляўскі [і інш.]; пад рэд. М.</w:t>
      </w:r>
      <w:r w:rsidR="00AF066D" w:rsidRPr="00FC079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FC0793">
        <w:rPr>
          <w:rFonts w:ascii="Times New Roman" w:hAnsi="Times New Roman" w:cs="Times New Roman"/>
          <w:sz w:val="28"/>
          <w:szCs w:val="28"/>
          <w:lang w:val="be-BY"/>
        </w:rPr>
        <w:t>Ф. Шумейкі. – Мінск: БДУ, 2013. – С. 76–</w:t>
      </w:r>
      <w:r w:rsidR="00D369D9" w:rsidRPr="00FC0793">
        <w:rPr>
          <w:rFonts w:ascii="Times New Roman" w:hAnsi="Times New Roman" w:cs="Times New Roman"/>
          <w:sz w:val="28"/>
          <w:szCs w:val="28"/>
          <w:lang w:val="be-BY"/>
        </w:rPr>
        <w:t>121.</w:t>
      </w:r>
    </w:p>
    <w:p w:rsidR="00BF2E4F" w:rsidRPr="00AF066D" w:rsidRDefault="00BF2E4F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Асноўная літаратура</w:t>
      </w:r>
    </w:p>
    <w:p w:rsidR="00AF066D" w:rsidRPr="00AF066D" w:rsidRDefault="00AF066D" w:rsidP="003276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</w:t>
      </w:r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AF066D" w:rsidRPr="00AF066D" w:rsidRDefault="00AF066D" w:rsidP="00327638">
      <w:pPr>
        <w:pStyle w:val="a3"/>
        <w:numPr>
          <w:ilvl w:val="0"/>
          <w:numId w:val="1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Архіўная справа на Беларусі ў дакументах і матэрыялах (1921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</w:rPr>
        <w:t>1995) / Кам. па арх. і справ. Рэсп. Беларусь, БелНДІДАС; склад. С.У. Жумар [і інш.]. – Мінск: БелНДІДАС, 1996.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AF066D">
        <w:rPr>
          <w:rFonts w:ascii="Times New Roman" w:hAnsi="Times New Roman" w:cs="Times New Roman"/>
          <w:sz w:val="28"/>
          <w:szCs w:val="28"/>
        </w:rPr>
        <w:t xml:space="preserve"> 177 с.</w:t>
      </w:r>
    </w:p>
    <w:p w:rsidR="00AF066D" w:rsidRPr="00AF066D" w:rsidRDefault="00AF066D" w:rsidP="0032763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Працы Першага з’езда даследчыкаў беларускай археалогіі і археаграфіі, 17–18 студз. </w:t>
      </w:r>
      <w:r w:rsidRPr="00AF066D">
        <w:rPr>
          <w:rFonts w:ascii="Times New Roman" w:hAnsi="Times New Roman" w:cs="Times New Roman"/>
          <w:sz w:val="28"/>
          <w:szCs w:val="28"/>
        </w:rPr>
        <w:t>1926 г. / Ін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т беларус.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культуры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Гіст.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археалаг. камісія.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Менск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Інбелкульт, 1926. – 86 с.</w:t>
      </w:r>
    </w:p>
    <w:p w:rsidR="00FD66A0" w:rsidRPr="00AF066D" w:rsidRDefault="00FD66A0" w:rsidP="00AF066D">
      <w:pPr>
        <w:pStyle w:val="a3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A2958" w:rsidRPr="00AF066D" w:rsidRDefault="003D30D8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AF066D" w:rsidRPr="00AF066D" w:rsidRDefault="00AF066D" w:rsidP="00AF066D">
      <w:pPr>
        <w:tabs>
          <w:tab w:val="left" w:pos="709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Архивное дело в БССР (1918–1968): Сб. законодательных и руководящих документов / под ред. А.И. Азарова [и др.]. – Минск: Тип. ГАУ при СМ СССР, 1972. – 141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Второе совещание архивных работников Беларуси, 19–24 декабря 1927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док. и материалы / сост.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БелНИИДАД, 2001. – 73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Максаков, В. В. </w:t>
      </w:r>
      <w:r w:rsidRPr="00AF066D">
        <w:rPr>
          <w:rFonts w:ascii="Times New Roman" w:hAnsi="Times New Roman" w:cs="Times New Roman"/>
          <w:sz w:val="28"/>
          <w:szCs w:val="28"/>
        </w:rPr>
        <w:t>История и организация архивного дела в СССР (1917–1941) / В.</w:t>
      </w:r>
      <w:r w:rsidR="009B07A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Максаков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предисл. Ю. Ф. Кононова.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Наука, 1969. – 431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Маяковский, И. Л. </w:t>
      </w:r>
      <w:r w:rsidRPr="00AF066D">
        <w:rPr>
          <w:rFonts w:ascii="Times New Roman" w:hAnsi="Times New Roman" w:cs="Times New Roman"/>
          <w:sz w:val="28"/>
          <w:szCs w:val="28"/>
        </w:rPr>
        <w:t>Очерки по истории архивного</w:t>
      </w:r>
      <w:r w:rsidR="00D003F4">
        <w:rPr>
          <w:rFonts w:ascii="Times New Roman" w:hAnsi="Times New Roman" w:cs="Times New Roman"/>
          <w:sz w:val="28"/>
          <w:szCs w:val="28"/>
        </w:rPr>
        <w:t xml:space="preserve"> дела в СССР / И.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003F4">
        <w:rPr>
          <w:rFonts w:ascii="Times New Roman" w:hAnsi="Times New Roman" w:cs="Times New Roman"/>
          <w:sz w:val="28"/>
          <w:szCs w:val="28"/>
        </w:rPr>
        <w:t>Л.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003F4">
        <w:rPr>
          <w:rFonts w:ascii="Times New Roman" w:hAnsi="Times New Roman" w:cs="Times New Roman"/>
          <w:sz w:val="28"/>
          <w:szCs w:val="28"/>
        </w:rPr>
        <w:t>Маяковский</w:t>
      </w:r>
      <w:r w:rsidRPr="00AF066D">
        <w:rPr>
          <w:rFonts w:ascii="Times New Roman" w:hAnsi="Times New Roman" w:cs="Times New Roman"/>
          <w:sz w:val="28"/>
          <w:szCs w:val="28"/>
        </w:rPr>
        <w:t>; испр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и доп. для 2</w:t>
      </w:r>
      <w:r w:rsidR="001F452C">
        <w:rPr>
          <w:rFonts w:ascii="Times New Roman" w:hAnsi="Times New Roman" w:cs="Times New Roman"/>
          <w:sz w:val="28"/>
          <w:szCs w:val="28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го изд. Н. В. Бржостовской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1960. – 338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Основные декреты и постановления Советского правительства по архивному делу 1918–1982 гг. / Гл. арх. упр. при Совете Министров СССР.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ГАУ,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1985. – 76 c.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Пшеничный, А. П. </w:t>
      </w:r>
      <w:r w:rsidRPr="00AF066D">
        <w:rPr>
          <w:rFonts w:ascii="Times New Roman" w:hAnsi="Times New Roman" w:cs="Times New Roman"/>
          <w:sz w:val="28"/>
          <w:szCs w:val="28"/>
        </w:rPr>
        <w:t>Архивы на оккупированной территории в годы Великой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Отечественной войны / А. П. Пшеничный // Отечеств. архивы. – 1992. – № 4.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С. 90–98.</w:t>
      </w:r>
    </w:p>
    <w:p w:rsidR="00AF066D" w:rsidRPr="00AF066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Цаплин, В. В. </w:t>
      </w:r>
      <w:r w:rsidRPr="00AF066D">
        <w:rPr>
          <w:rFonts w:ascii="Times New Roman" w:hAnsi="Times New Roman" w:cs="Times New Roman"/>
          <w:sz w:val="28"/>
          <w:szCs w:val="28"/>
        </w:rPr>
        <w:t>Об ущербе, нанесенном государственным архивам Белоруссии в годы войны / В. В. Цаплин // Отечеств. архивы. – 2000. – № 2. – С. 17–26.</w:t>
      </w:r>
    </w:p>
    <w:p w:rsidR="00D87278" w:rsidRPr="00AF066D" w:rsidRDefault="00D87278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99570323"/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э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 6.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Арх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ўная справа ў БССР у 1945–1990 гг.</w:t>
      </w:r>
      <w:bookmarkEnd w:id="8"/>
    </w:p>
    <w:p w:rsidR="00D87278" w:rsidRPr="00AF066D" w:rsidRDefault="00F24792" w:rsidP="00244A5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4792" w:rsidRPr="00AF066D" w:rsidRDefault="00CD22E7" w:rsidP="00AF066D">
      <w:pPr>
        <w:pStyle w:val="a3"/>
        <w:numPr>
          <w:ilvl w:val="0"/>
          <w:numId w:val="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Рээвакуацыя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ваў.</w:t>
      </w:r>
      <w:r w:rsidR="003A6D55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Дзейнасць па навукова-тэхн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чнай апрацоўцы і выкарыстанні дакументаў. Стан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ўных кадраў.</w:t>
      </w:r>
    </w:p>
    <w:p w:rsidR="003A6D55" w:rsidRPr="00AF066D" w:rsidRDefault="003A6D55" w:rsidP="00AF066D">
      <w:pPr>
        <w:pStyle w:val="a3"/>
        <w:numPr>
          <w:ilvl w:val="0"/>
          <w:numId w:val="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Узнаўленне дзейнасці сеткі архіўных устаноў.</w:t>
      </w:r>
    </w:p>
    <w:p w:rsidR="003A6D55" w:rsidRPr="00AF066D" w:rsidRDefault="003A6D55" w:rsidP="00AF066D">
      <w:pPr>
        <w:pStyle w:val="a3"/>
        <w:numPr>
          <w:ilvl w:val="0"/>
          <w:numId w:val="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Перадача архіўнага ўпраўлення </w:t>
      </w:r>
      <w:r w:rsidRPr="00AF066D">
        <w:rPr>
          <w:rFonts w:ascii="Times New Roman" w:hAnsi="Times New Roman" w:cs="Times New Roman"/>
          <w:sz w:val="28"/>
          <w:szCs w:val="28"/>
        </w:rPr>
        <w:t xml:space="preserve">БССР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у падпарадкаванне Савета Міністраў. Навуковая дзейнасць архіўных устаноў у 1960–80-я</w:t>
      </w:r>
      <w:r w:rsidRPr="00AF066D">
        <w:rPr>
          <w:rFonts w:ascii="Times New Roman" w:hAnsi="Times New Roman" w:cs="Times New Roman"/>
          <w:sz w:val="28"/>
          <w:szCs w:val="28"/>
        </w:rPr>
        <w:t> 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гг.</w:t>
      </w:r>
    </w:p>
    <w:p w:rsidR="003A6D55" w:rsidRPr="00AF066D" w:rsidRDefault="003A6D55" w:rsidP="00AF066D">
      <w:pPr>
        <w:pStyle w:val="a3"/>
        <w:numPr>
          <w:ilvl w:val="0"/>
          <w:numId w:val="6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Удасканаленне нарматыўнай прававой базы дзейнасц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ваў.</w:t>
      </w:r>
    </w:p>
    <w:p w:rsidR="005A3792" w:rsidRPr="00AF066D" w:rsidRDefault="005A3792" w:rsidP="00AF06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8F6" w:rsidRPr="00AF066D" w:rsidRDefault="00307CFA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 1945–1950-я гг.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першачарговай задачай з’яўлялася з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абеспячэнне нарматыўных умоў захоўвання дакументаў, апісанне і распрацоўка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навукова-даведачнага апарату, п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апаўне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нне архівасховішчаў профільнымі 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дакументальнымі матэрыяламі. Удасканаленне дзейнасці архіўнай сл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ужбы рэспублікі адбывалася ў су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вязі з рэарганізацыяй яе структуры. Са скасаваннем Баранавіцкай, Бабруйскай, Пінскай, Палескай і Полацкай абласцей іх абласныя архівы з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1954 г. былі пераўтвораны ў гарадскія дзяржархівы з пастаянным складам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архіўных фондаў. Больш буйны архіў Пінскай вобласці рэарганізаваны ў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філіял Дзяржархіва Брэсцкай вобласці.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1957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1959 гг. былі створаны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>рэспубліканскія сховішчы мікрафотадакументаў і лабараторыя па рэстаўрацыі і мікрафотакапіраванні найважнейшых дакументальных матэрыялаў, а таксама аналагічныя лабарато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рыі ў ЦДГА БССР і яго філіяле,</w:t>
      </w:r>
      <w:r w:rsidR="00D369D9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шэрагу абласных архіваў.</w:t>
      </w:r>
      <w:r w:rsidR="008B18F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B18F6" w:rsidRPr="00AF066D" w:rsidRDefault="008B18F6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Пастановай ЦК КПБ і СМ БССР архіўнае кіраванне рэспублікі было выведзена з падпарадкавання МУС і пераўтворана ў архіўнае ўпраўленне пры Савеце Міністраў. Сетку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дзяржаўных архіваў склалі 5 цэнтральных архіваў: ЦДАКР (Мінск),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ЦДАФФКД БССР (Мінск), ЦДГА БССР (Магілёў), ЦДГА БССР (Гродна),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Цэнтральны дзяржаўны архіў літаратуры і мастацтва БССР, створаны 9 чэрвеня 1960 г. у г. Мінску (ЦДАЛМ БССР), шэсць дзяржархіваў і два іх філіялы ў гарадах Пінску і Маладзечне (9 лютага 1960 г. Дзяржархіў Маладзечанскай вобласці рашэннем выканкама Мінскага абласнога Савета пераўтвораны ў філіял Дзяржархіва Мінскай вобласці ў г. Маладзечна).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7CFA" w:rsidRPr="00AF066D">
        <w:rPr>
          <w:rFonts w:ascii="Times New Roman" w:hAnsi="Times New Roman" w:cs="Times New Roman"/>
          <w:sz w:val="28"/>
          <w:szCs w:val="28"/>
        </w:rPr>
        <w:t>11 </w:t>
      </w:r>
      <w:r w:rsidRPr="00AF066D">
        <w:rPr>
          <w:rFonts w:ascii="Times New Roman" w:hAnsi="Times New Roman" w:cs="Times New Roman"/>
          <w:sz w:val="28"/>
          <w:szCs w:val="28"/>
        </w:rPr>
        <w:t>лістапада 1963 г. была прынята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пастанова СМ БССР 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F066D">
        <w:rPr>
          <w:rFonts w:ascii="Times New Roman" w:hAnsi="Times New Roman" w:cs="Times New Roman"/>
          <w:sz w:val="28"/>
          <w:szCs w:val="28"/>
        </w:rPr>
        <w:t>Аб мерах па паляпшэнні архіўнай справы ў БССР</w:t>
      </w:r>
      <w:r w:rsidR="00FC079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F066D">
        <w:rPr>
          <w:rFonts w:ascii="Times New Roman" w:hAnsi="Times New Roman" w:cs="Times New Roman"/>
          <w:sz w:val="28"/>
          <w:szCs w:val="28"/>
        </w:rPr>
        <w:t>.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У ёй былі ўнесены змены ў існуючую структуру архіўнай службы шляхам</w:t>
      </w:r>
      <w:r w:rsidR="00AD295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ліквідацыі гарадскіх і раённых архіваў і стварэння на іх базе шэрагу філіялаў абласных дзяржархіваў з пастаянным складам дакументаў.</w:t>
      </w:r>
    </w:p>
    <w:p w:rsidR="008B18F6" w:rsidRPr="00AF066D" w:rsidRDefault="00AD2956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азначаны перыяд у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зрасла колькасць тэматыных, сацыяльна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прававых запытаў, павялічылася колькасць даследчыкаў </w:t>
      </w:r>
      <w:r w:rsidRPr="00AF066D">
        <w:rPr>
          <w:rFonts w:ascii="Times New Roman" w:hAnsi="Times New Roman" w:cs="Times New Roman"/>
          <w:sz w:val="28"/>
          <w:szCs w:val="28"/>
        </w:rPr>
        <w:t>у чытальных залах.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Найбольш шырока асвятляліся пытанні гісторыі Кастрычніцкай рэвалюцыі, сацыялістычнага будаўніцтва. Пры непасрэдным удзеле цэнтральных і мясцовых архіваў былі падрыхтаваны і выдадзены даведнікі. Яны ўтрымлівалі кароткую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інфармацыю практычна ўсіх цэнтральных і абласных архіваў аб складзе і змесце фондаў за даваенны перыяд. </w:t>
      </w:r>
      <w:r w:rsidRPr="00AF066D">
        <w:rPr>
          <w:rFonts w:ascii="Times New Roman" w:hAnsi="Times New Roman" w:cs="Times New Roman"/>
          <w:sz w:val="28"/>
          <w:szCs w:val="28"/>
        </w:rPr>
        <w:t>Значна была пашырана тэматыка дакументальных выданняў па гісторыі Беларусі XX ст.</w:t>
      </w:r>
      <w:r w:rsidRPr="00AF066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D369D9" w:rsidRPr="00AF066D" w:rsidRDefault="00D369D9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Вучэбны матэрыял</w:t>
      </w:r>
    </w:p>
    <w:p w:rsidR="0062593D" w:rsidRPr="00FC0793" w:rsidRDefault="00D369D9" w:rsidP="00FC079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0793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FC0793">
        <w:rPr>
          <w:rFonts w:ascii="Times New Roman" w:hAnsi="Times New Roman" w:cs="Times New Roman"/>
          <w:sz w:val="28"/>
          <w:szCs w:val="28"/>
          <w:lang w:val="be-BY"/>
        </w:rPr>
        <w:t>: дапаможнік / А.М. Бяляўскі [і інш.]; пад рэд. М.Ф. Шумейкі. – Мінск: БДУ, 2013. – С. 122–</w:t>
      </w:r>
      <w:r w:rsidR="00AD2956" w:rsidRPr="00FC0793">
        <w:rPr>
          <w:rFonts w:ascii="Times New Roman" w:hAnsi="Times New Roman" w:cs="Times New Roman"/>
          <w:sz w:val="28"/>
          <w:szCs w:val="28"/>
          <w:lang w:val="be-BY"/>
        </w:rPr>
        <w:t>142</w:t>
      </w:r>
      <w:r w:rsidRPr="00FC079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A3792" w:rsidRPr="00AF066D" w:rsidRDefault="005A379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Асноўная літаратура</w:t>
      </w:r>
    </w:p>
    <w:p w:rsidR="00FD66A0" w:rsidRPr="00AF066D" w:rsidRDefault="00FD66A0" w:rsidP="0032763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Архивное дело в БССР (1918–1968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cб. законодат. и руководящих док.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под ред. А. И. Азарова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Тип. ГАУ при СМ СССР, 1972. – 141 с.</w:t>
      </w:r>
    </w:p>
    <w:p w:rsidR="00EA2958" w:rsidRPr="00AF066D" w:rsidRDefault="00FD66A0" w:rsidP="00327638">
      <w:pPr>
        <w:pStyle w:val="a3"/>
        <w:numPr>
          <w:ilvl w:val="0"/>
          <w:numId w:val="1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Архіўная справа на Беларусі ў дакументах і матэрыялах (1921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</w:rPr>
        <w:t>1995) / Кам. па арх. і справ. Рэсп. Беларусь, БелНДІДАС; склад. С.У. Жумар [і інш.]. – Мінск: БелНДІДАС, 1996.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AF066D">
        <w:rPr>
          <w:rFonts w:ascii="Times New Roman" w:hAnsi="Times New Roman" w:cs="Times New Roman"/>
          <w:sz w:val="28"/>
          <w:szCs w:val="28"/>
        </w:rPr>
        <w:t xml:space="preserve"> 177 с.</w:t>
      </w:r>
    </w:p>
    <w:p w:rsidR="00FC0793" w:rsidRDefault="00FC0793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3D30D8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AF066D" w:rsidRPr="00D003F4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Архівісты Беларусі : бібліягр. давед. / Камітэт па арх. і справаводству пры Савеце Міністраў Рэсп.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Беларусь,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БелНДІДАС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склад.: С. У. Жумар, М. Ф. Шумейка ; навук. рэд.: У. І. Адамушка, В. У. Бірукова.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БелНДІДАС, 2006.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253 с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Архівознавство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підручник для студентів вищих навчальних закладів України / редкол.: Я. С. Калакура (гол. ред.) [та ін.]. – Київ, 1998. – 316 с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>Гельман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Виноградов, К. Б. </w:t>
      </w:r>
      <w:r w:rsidRPr="00AF066D">
        <w:rPr>
          <w:rFonts w:ascii="Times New Roman" w:hAnsi="Times New Roman" w:cs="Times New Roman"/>
          <w:sz w:val="28"/>
          <w:szCs w:val="28"/>
        </w:rPr>
        <w:t>Перспективное направление развития архивоведения / К. Б. Гельман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>Виноградов // Вестн. архивиста. – 1991. – № 5. – С. 58–65.</w:t>
      </w:r>
    </w:p>
    <w:p w:rsidR="00AF066D" w:rsidRPr="00AF066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Илизаров, Б. С.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Актуальные теоретические и методические проблемы современного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архивоведения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учеб. пособие / Б. С. Илизаров.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 1984.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107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Козлов, В. П. </w:t>
      </w:r>
      <w:r w:rsidRPr="00AF066D">
        <w:rPr>
          <w:rFonts w:ascii="Times New Roman" w:hAnsi="Times New Roman" w:cs="Times New Roman"/>
          <w:sz w:val="28"/>
          <w:szCs w:val="28"/>
        </w:rPr>
        <w:t>Российское архивное дело. Архивно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источниковедческие исследования / В. П. Козлов.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РОССПЭН, 1999. – 335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Максаков, В. В. </w:t>
      </w:r>
      <w:r w:rsidRPr="00AF066D">
        <w:rPr>
          <w:rFonts w:ascii="Times New Roman" w:hAnsi="Times New Roman" w:cs="Times New Roman"/>
          <w:sz w:val="28"/>
          <w:szCs w:val="28"/>
        </w:rPr>
        <w:t>История и организация архивного дела в СССР (1917–1941) / В.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Максаков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предисл. Ю. Ф. Кононова.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Наука, 1969. – 431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Маяковский, И. Л.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Очерки по истории архивного дела в СССР / И. Л.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Маяковский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испр. и доп. для 2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го изд. Н. В. Бржостовской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196</w:t>
      </w:r>
      <w:r w:rsidR="00D003F4">
        <w:rPr>
          <w:rFonts w:ascii="Times New Roman" w:hAnsi="Times New Roman" w:cs="Times New Roman"/>
          <w:sz w:val="28"/>
          <w:szCs w:val="28"/>
        </w:rPr>
        <w:t>0. – 338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Хорхордина, Т. И. </w:t>
      </w:r>
      <w:r w:rsidRPr="00AF066D">
        <w:rPr>
          <w:rFonts w:ascii="Times New Roman" w:hAnsi="Times New Roman" w:cs="Times New Roman"/>
          <w:sz w:val="28"/>
          <w:szCs w:val="28"/>
        </w:rPr>
        <w:t>Российская наука об архивах: История. Теория. Люди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Т.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И.</w:t>
      </w:r>
      <w:r w:rsidR="00D003F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Хорхордина.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РГГУ, 2003. – 525 с.</w:t>
      </w:r>
    </w:p>
    <w:p w:rsidR="00FD66A0" w:rsidRPr="00AF066D" w:rsidRDefault="00FD66A0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278" w:rsidRPr="00AF066D" w:rsidRDefault="00D87278" w:rsidP="00AF066D">
      <w:pPr>
        <w:pStyle w:val="2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9" w:name="_Toc499570324"/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Т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э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ма 7. </w:t>
      </w:r>
      <w:r w:rsidR="0029088D"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Развіццё архіўнай справы ў Рэспубліцы Беларусь</w:t>
      </w:r>
      <w:bookmarkEnd w:id="9"/>
    </w:p>
    <w:p w:rsidR="00D87278" w:rsidRPr="00AF066D" w:rsidRDefault="00F24792" w:rsidP="00244A5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4792" w:rsidRPr="00AF066D" w:rsidRDefault="003A6D55" w:rsidP="00AF066D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Удасканаленне нарматыўнай прававой базы дзейнасц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ваў.</w:t>
      </w:r>
    </w:p>
    <w:p w:rsidR="00F24792" w:rsidRPr="00AF066D" w:rsidRDefault="003A6D55" w:rsidP="00AF066D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Сучасная сетка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ўных устаноў.</w:t>
      </w:r>
    </w:p>
    <w:p w:rsidR="00F24792" w:rsidRPr="00AF066D" w:rsidRDefault="003A6D55" w:rsidP="00AF066D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lastRenderedPageBreak/>
        <w:t>Выдавецкая дзейнасць архіўных устаноў.</w:t>
      </w:r>
    </w:p>
    <w:p w:rsidR="00F24792" w:rsidRPr="00AF066D" w:rsidRDefault="003A6D55" w:rsidP="00AF066D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Дзейнасць Беларускага таварыства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стаў.</w:t>
      </w:r>
    </w:p>
    <w:p w:rsidR="00F24792" w:rsidRPr="00AF066D" w:rsidRDefault="003A6D55" w:rsidP="00AF066D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жнародныя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ўныя сувяз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і праекты.</w:t>
      </w:r>
    </w:p>
    <w:p w:rsidR="005B5DED" w:rsidRPr="00AF066D" w:rsidRDefault="005B5DE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956" w:rsidRPr="00AF066D" w:rsidRDefault="00AD2956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</w:rPr>
        <w:t>Пасля ўтварэння Рэспублікі Белару</w:t>
      </w:r>
      <w:r w:rsidR="00307CFA" w:rsidRPr="00AF066D">
        <w:rPr>
          <w:rFonts w:ascii="Times New Roman" w:hAnsi="Times New Roman" w:cs="Times New Roman"/>
          <w:sz w:val="28"/>
          <w:szCs w:val="28"/>
        </w:rPr>
        <w:t xml:space="preserve">сь 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мены, якія адбываліся ў эканамічных адносінах і сістэме кіравання,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досыць хутка выявілі слабы бок функцыянальнага метаду экспертызы, на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якім было пабудавана камплектаванне архіваў, 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</w:rPr>
        <w:t xml:space="preserve"> яго арыентаванасць на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стабільны відавы склад дакументаў. З’яўленне новых відаў дакументаў,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выкліканае новымі відамі дзейнасці, а таксама змены ў змесце некаторых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раней існаваўшых відаў ускладнялі іх адбор 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на дзяржаўнае захоўванне, што патрабавала зменаў у нарматыўнай прававой базе дзейнасці архіваў</w:t>
      </w:r>
      <w:r w:rsidRPr="00AF066D">
        <w:rPr>
          <w:rFonts w:ascii="Times New Roman" w:hAnsi="Times New Roman" w:cs="Times New Roman"/>
          <w:sz w:val="28"/>
          <w:szCs w:val="28"/>
        </w:rPr>
        <w:t>.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Сярод іх адным з найбольш значных дасягненняў было прыняцце Закона “Аб Нацыянальным архіўным фондзе і архівах</w:t>
      </w:r>
      <w:r w:rsidR="004C7AE6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у Рэспубліцы Беларусь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” (1994 г.).</w:t>
      </w:r>
    </w:p>
    <w:p w:rsidR="00AD2956" w:rsidRPr="00AF066D" w:rsidRDefault="00AD2956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У 1992 г. Галоўнае архіўнае ўпраўленне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пры Савеце Міністраў было пераўтворана ў 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Камі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тэт па архівах і справа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водстве пры Савеце Міністраў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1994 г. –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Камітэт па архівах і справа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водстве Рэспублікі Беларусь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(Белкамархіў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, з падпарадкаваннем Адміністра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цыі П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рэзідэнта Рэспублікі Беларусь)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07CFA" w:rsidRPr="00AF066D">
        <w:rPr>
          <w:rFonts w:ascii="Times New Roman" w:hAnsi="Times New Roman" w:cs="Times New Roman"/>
          <w:sz w:val="28"/>
          <w:szCs w:val="28"/>
          <w:lang w:val="be-BY"/>
        </w:rPr>
        <w:t>. У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2006 г. Белкамархіў быў пераўтвораны ў 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Дэпартамент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па архівах і справаводстве Міністэрства юстыцыі Рэспублікі Беларусь</w:t>
      </w:r>
      <w:r w:rsidR="00E2264B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.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Створаны таксама галіновыя даследчыцкія ўстановы: 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Беларуск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і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навукова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даследч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ы цэнт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р дакументазнаўства і рэтраінфармацыі (1991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 г.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; з 1994 – Беларускі навукова</w:t>
      </w:r>
      <w:r w:rsidR="00244A5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даследч</w:t>
      </w:r>
      <w:r w:rsidR="00307CFA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ы цэнтр дакументазнаў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ства, археаграфіі і архіўнай справы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(БелНДЦДААС); з 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1996 г.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Беларускі навукова</w:t>
      </w:r>
      <w:r w:rsidR="00234F6E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>даследчы інстытут дакументазнаўства і архіўнай справы)</w:t>
      </w:r>
      <w:r w:rsidR="00234F6E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і Беларускі навукова-даследчы цэнтр электроннай дакументацыі (1998)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. 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З сярэдзіны 1993 г. у часопісе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Беларуская мінуўшчына»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публікаваліся артыкулы і падборкі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дакументаў, падрыхтаваныя супрацоўнікамі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архіўных устаноў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34F6E" w:rsidRPr="00AF066D">
        <w:rPr>
          <w:rFonts w:ascii="Times New Roman" w:hAnsi="Times New Roman" w:cs="Times New Roman"/>
          <w:sz w:val="28"/>
          <w:szCs w:val="28"/>
        </w:rPr>
        <w:t>Пазней быў нала</w:t>
      </w:r>
      <w:r w:rsidR="0013451D" w:rsidRPr="00AF066D">
        <w:rPr>
          <w:rFonts w:ascii="Times New Roman" w:hAnsi="Times New Roman" w:cs="Times New Roman"/>
          <w:sz w:val="28"/>
          <w:szCs w:val="28"/>
        </w:rPr>
        <w:t xml:space="preserve">джаны выпуск спецыяльнага галіновага часопіса </w:t>
      </w:r>
      <w:r w:rsidR="00D63B6D">
        <w:rPr>
          <w:rFonts w:ascii="Times New Roman" w:hAnsi="Times New Roman" w:cs="Times New Roman"/>
          <w:sz w:val="28"/>
          <w:szCs w:val="28"/>
        </w:rPr>
        <w:t>«</w:t>
      </w:r>
      <w:r w:rsidR="0013451D" w:rsidRPr="00AF066D">
        <w:rPr>
          <w:rFonts w:ascii="Times New Roman" w:hAnsi="Times New Roman" w:cs="Times New Roman"/>
          <w:sz w:val="28"/>
          <w:szCs w:val="28"/>
        </w:rPr>
        <w:t>Архівы і справаводства».</w:t>
      </w:r>
      <w:r w:rsidR="00234F6E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У</w:t>
      </w:r>
      <w:r w:rsidR="0013451D" w:rsidRPr="00AF066D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1992 г. на гістарычным факультэце БДУ 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адкрыта спецыяльнасць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гісторыка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архівазнаўства»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451D" w:rsidRPr="00AF066D" w:rsidRDefault="00244A5D" w:rsidP="00AF066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13451D" w:rsidRPr="00244A5D">
        <w:rPr>
          <w:rFonts w:ascii="Times New Roman" w:hAnsi="Times New Roman" w:cs="Times New Roman"/>
          <w:sz w:val="28"/>
          <w:szCs w:val="28"/>
          <w:lang w:val="be-BY"/>
        </w:rPr>
        <w:t xml:space="preserve"> 1956 г.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беларускія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архівы ўдзельнічаюць у дзейнасці</w:t>
      </w:r>
      <w:r w:rsidR="0013451D" w:rsidRPr="00244A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Міжнародн</w:t>
      </w:r>
      <w:r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савет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архіваў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. У 2000 г. на падставе рашэння </w:t>
      </w:r>
      <w:r w:rsidR="0013451D" w:rsidRPr="00AF066D">
        <w:rPr>
          <w:rFonts w:ascii="Times New Roman" w:hAnsi="Times New Roman" w:cs="Times New Roman"/>
          <w:sz w:val="28"/>
          <w:szCs w:val="28"/>
        </w:rPr>
        <w:t>XIV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сесіі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Генеральнай асамблеі было ство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ранае Еўраазіяцкае рэгіянальнае адд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зяленне МСА (ЕУРАЗІКА), што аб’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ядноўвае ў асноўным краіны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Садружнасці Незалежных Дзяржаў, а таксама 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ўрапейскае рэгіяналь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нае аддзяленне (ЕУРБІКА).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Беларускія архівісты прынялі ўдзел у рэалізацыі праграмы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ЮНЭСКА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234F6E" w:rsidRPr="00AF066D">
        <w:rPr>
          <w:rFonts w:ascii="Times New Roman" w:hAnsi="Times New Roman" w:cs="Times New Roman"/>
          <w:sz w:val="28"/>
          <w:szCs w:val="28"/>
          <w:lang w:val="be-BY"/>
        </w:rPr>
        <w:t>Памяць свету»</w:t>
      </w:r>
      <w:r w:rsidR="0013451D"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2956" w:rsidRPr="00AF066D" w:rsidRDefault="00AD2956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Вучэбны матэрыял</w:t>
      </w:r>
    </w:p>
    <w:p w:rsidR="0062593D" w:rsidRPr="00244A5D" w:rsidRDefault="00AD2956" w:rsidP="00244A5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4A5D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244A5D">
        <w:rPr>
          <w:rFonts w:ascii="Times New Roman" w:hAnsi="Times New Roman" w:cs="Times New Roman"/>
          <w:sz w:val="28"/>
          <w:szCs w:val="28"/>
          <w:lang w:val="be-BY"/>
        </w:rPr>
        <w:t>: дапаможнік / А.М. Бяляўскі [і інш.]; пад рэд. М.Ф. Шумейкі. – Мінск: БДУ, 2013. – С. 143–1</w:t>
      </w:r>
      <w:r w:rsidR="000F530D" w:rsidRPr="00244A5D">
        <w:rPr>
          <w:rFonts w:ascii="Times New Roman" w:hAnsi="Times New Roman" w:cs="Times New Roman"/>
          <w:sz w:val="28"/>
          <w:szCs w:val="28"/>
          <w:lang w:val="be-BY"/>
        </w:rPr>
        <w:t>54</w:t>
      </w:r>
      <w:r w:rsidRPr="00244A5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A68A9" w:rsidRPr="00AF066D" w:rsidRDefault="003A68A9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44A5D" w:rsidRDefault="00244A5D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D66A0" w:rsidRPr="00AF066D" w:rsidRDefault="00B03B12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Асноўная літаратура</w:t>
      </w:r>
    </w:p>
    <w:p w:rsidR="00FD66A0" w:rsidRPr="00AF066D" w:rsidRDefault="00FD66A0" w:rsidP="00327638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Жумарь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F066D">
        <w:rPr>
          <w:rFonts w:ascii="Times New Roman" w:hAnsi="Times New Roman" w:cs="Times New Roman"/>
          <w:sz w:val="28"/>
          <w:szCs w:val="28"/>
        </w:rPr>
        <w:t>С.В. Ведомственные архивы и отраслевые фонды Республики Беларусь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/ С.В. </w:t>
      </w:r>
      <w:r w:rsidRPr="00AF066D">
        <w:rPr>
          <w:rFonts w:ascii="Times New Roman" w:hAnsi="Times New Roman" w:cs="Times New Roman"/>
          <w:sz w:val="28"/>
          <w:szCs w:val="28"/>
        </w:rPr>
        <w:t>Жумарь.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F066D">
        <w:rPr>
          <w:rFonts w:ascii="Times New Roman" w:hAnsi="Times New Roman" w:cs="Times New Roman"/>
          <w:sz w:val="28"/>
          <w:szCs w:val="28"/>
        </w:rPr>
        <w:t>Мінск : БелНИИДАД, 2005.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F066D">
        <w:rPr>
          <w:rFonts w:ascii="Times New Roman" w:hAnsi="Times New Roman" w:cs="Times New Roman"/>
          <w:sz w:val="28"/>
          <w:szCs w:val="28"/>
        </w:rPr>
        <w:t>152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FD66A0" w:rsidRPr="00AF066D" w:rsidRDefault="00FD66A0" w:rsidP="00327638">
      <w:pPr>
        <w:pStyle w:val="a3"/>
        <w:numPr>
          <w:ilvl w:val="0"/>
          <w:numId w:val="18"/>
        </w:numPr>
        <w:spacing w:after="0" w:line="360" w:lineRule="exact"/>
        <w:jc w:val="both"/>
        <w:rPr>
          <w:rStyle w:val="FontStyle11"/>
          <w:rFonts w:cs="Times New Roman"/>
          <w:sz w:val="28"/>
          <w:szCs w:val="28"/>
        </w:rPr>
      </w:pPr>
      <w:r w:rsidRPr="00AF066D">
        <w:rPr>
          <w:rStyle w:val="FontStyle11"/>
          <w:rFonts w:cs="Times New Roman"/>
          <w:sz w:val="28"/>
          <w:szCs w:val="28"/>
        </w:rPr>
        <w:t xml:space="preserve">Об архивном деле и делопроизводстве в Республике Беларусь: Закон Респ. Беларусь, 25 нояб. 2011 г., № 323-З // </w:t>
      </w:r>
      <w:r w:rsidRPr="00AF066D">
        <w:rPr>
          <w:rStyle w:val="FontStyle11"/>
          <w:rFonts w:eastAsia="Arial" w:cs="Times New Roman"/>
          <w:sz w:val="28"/>
          <w:szCs w:val="28"/>
        </w:rPr>
        <w:t>Нац. реестр правовых актов Респ. Беларусь. – 2011. – № 136. – 2/1875.</w:t>
      </w:r>
    </w:p>
    <w:p w:rsidR="003C6015" w:rsidRPr="00AF066D" w:rsidRDefault="00FD66A0" w:rsidP="00327638">
      <w:pPr>
        <w:pStyle w:val="a3"/>
        <w:numPr>
          <w:ilvl w:val="0"/>
          <w:numId w:val="18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Правила работы архивов государственных органов и иных организаций: утв. постановлением М-ва юстиции Респ. Беларусь, 24 мая 2012 г. № 143 // Консультант: Беларусь. [Электронный ресурс] / ООО </w:t>
      </w:r>
      <w:r w:rsidR="00D63B6D">
        <w:rPr>
          <w:rFonts w:ascii="Times New Roman" w:hAnsi="Times New Roman" w:cs="Times New Roman"/>
          <w:sz w:val="28"/>
          <w:szCs w:val="28"/>
        </w:rPr>
        <w:t>«</w:t>
      </w:r>
      <w:r w:rsidRPr="00AF066D">
        <w:rPr>
          <w:rFonts w:ascii="Times New Roman" w:hAnsi="Times New Roman" w:cs="Times New Roman"/>
          <w:sz w:val="28"/>
          <w:szCs w:val="28"/>
        </w:rPr>
        <w:t>ЮрСпектр», Нац. центр правовой информ. Респ. Беларусь. – Минск, 2017.</w:t>
      </w:r>
    </w:p>
    <w:p w:rsidR="003C6015" w:rsidRPr="00AF066D" w:rsidRDefault="003C6015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A2958" w:rsidRPr="00AF066D" w:rsidRDefault="003D30D8" w:rsidP="00AF066D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Дадатковая літаратура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Адамушко, В. И. </w:t>
      </w:r>
      <w:r w:rsidRPr="00AF066D">
        <w:rPr>
          <w:rFonts w:ascii="Times New Roman" w:hAnsi="Times New Roman" w:cs="Times New Roman"/>
          <w:sz w:val="28"/>
          <w:szCs w:val="28"/>
        </w:rPr>
        <w:t>Итоги работы XV Международного конгресса архивов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В.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И.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Адамушко // Архивы и делопроизводство. – 2004. – № 5. – С. 8–12.</w:t>
      </w:r>
    </w:p>
    <w:p w:rsidR="00AF066D" w:rsidRPr="00244A5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Архівісты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Беларусі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бібліягр. давед. / Камітэт па арх. і справаводству пры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Савеце Міністраў Рэсп. Беларусь,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БелНДІДАС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склад.: С. У. Жумар, М. Ф. Шумейка ; навук. рэд.: У. І. Адамушка, В. У. Бірукова.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БелНДІДАС, 2006.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253 с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F066D" w:rsidRPr="00AF066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Дакументальная спадчына Беларусі XIV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 </w:t>
      </w:r>
      <w:proofErr w:type="gram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стагоддзяў :</w:t>
      </w:r>
      <w:proofErr w:type="gram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матэрыялы навукова-практычнай канферэнцыі, прысвечанай 75-годдзю Нацыянальнага гістарычнага архіва Беларусі (Мінск, 26 чэрвеня 2013 г.) / [рэдкалегія: У.</w:t>
      </w:r>
      <w:r w:rsidR="00244A5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І. Адамушка (старшыня) і інш.] 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Мінск : А. М. Вараксін, 2014. – 266 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Жумарь, С. В.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Архивное дело в Республике Беларусь. 1991–2008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гг.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библиогр. справ. / С. В. Жумарь,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БелНИИДАД, 2009.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227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Жумарь, С. В. </w:t>
      </w:r>
      <w:r w:rsidRPr="00AF066D">
        <w:rPr>
          <w:rFonts w:ascii="Times New Roman" w:hAnsi="Times New Roman" w:cs="Times New Roman"/>
          <w:sz w:val="28"/>
          <w:szCs w:val="28"/>
        </w:rPr>
        <w:t>Начало международного сотрудничества белорусских архивистов / C. В. Жумарь // Архивы и делопроизводство. – 2005. – № 3. – С. 83–87.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Жумарь, С. В. </w:t>
      </w:r>
      <w:r w:rsidRPr="00AF066D">
        <w:rPr>
          <w:rFonts w:ascii="Times New Roman" w:hAnsi="Times New Roman" w:cs="Times New Roman"/>
          <w:sz w:val="28"/>
          <w:szCs w:val="28"/>
        </w:rPr>
        <w:t>Чернобыльская катастрофа и белорусские архивы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C. В. Жумарь, E. Тарасевич // Архивы и делопроизводство. – 2002. – № 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С. 75–84.</w:t>
      </w:r>
    </w:p>
    <w:p w:rsidR="00AF066D" w:rsidRPr="00AF066D" w:rsidRDefault="00AF066D" w:rsidP="00244A5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Жумарь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F066D">
        <w:rPr>
          <w:rFonts w:ascii="Times New Roman" w:hAnsi="Times New Roman" w:cs="Times New Roman"/>
          <w:sz w:val="28"/>
          <w:szCs w:val="28"/>
        </w:rPr>
        <w:t xml:space="preserve"> С.В., Архивное дело в Республике Беларусь. 1991–2008 гг. Библиографический справочник. / С.В. Жумарь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F066D">
        <w:rPr>
          <w:rFonts w:ascii="Times New Roman" w:hAnsi="Times New Roman" w:cs="Times New Roman"/>
          <w:sz w:val="28"/>
          <w:szCs w:val="28"/>
        </w:rPr>
        <w:t xml:space="preserve"> М.Ф. Шумейко. – Минск: БелНИИДАД, 2009. – 227 с.</w:t>
      </w:r>
    </w:p>
    <w:p w:rsidR="00AF066D" w:rsidRPr="00AF066D" w:rsidRDefault="00AF066D" w:rsidP="00244A5D">
      <w:pPr>
        <w:shd w:val="clear" w:color="auto" w:fill="FFFFFF"/>
        <w:tabs>
          <w:tab w:val="left" w:pos="709"/>
          <w:tab w:val="left" w:pos="127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Историческое наследие Беларуси: выявление, сохранение и изучение: материалы Международной научной конференции, посвященной 90-летию Государственной архивной службы Республики Беларусь, 85-летию Национального архива Республики Беларусь и 20-летию кафедры источниковедения БГУ (г. Минск, 17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18 мая 2012 г.</w:t>
      </w:r>
      <w:proofErr w:type="gramStart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) :</w:t>
      </w:r>
      <w:proofErr w:type="gramEnd"/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 ч. / [редколлегия: В.И. Адамушко и др.] 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–</w:t>
      </w: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Минск : БелНИИДАД, 2013.</w:t>
      </w:r>
    </w:p>
    <w:p w:rsidR="00AF066D" w:rsidRPr="00AF066D" w:rsidRDefault="00AF066D" w:rsidP="00244A5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66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и архивы: документальное наследие Республики Беларусь XX-XXI вв.: материалы Республиканской научно-практической конференции, посвященной 75-летию Государственного архива Минской области, 14 ноября 2013 г. / [редколлегия: Е.А. Гребень и др.] – Минск: Экспресс Принт, 2014. – 162 с.</w:t>
      </w:r>
    </w:p>
    <w:p w:rsidR="00AF066D" w:rsidRPr="00AF066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Міхальчанка, А. М. </w:t>
      </w:r>
      <w:r w:rsidRPr="00AF066D">
        <w:rPr>
          <w:rFonts w:ascii="Times New Roman" w:hAnsi="Times New Roman" w:cs="Times New Roman"/>
          <w:sz w:val="28"/>
          <w:szCs w:val="28"/>
        </w:rPr>
        <w:t>Ад Бруселя да Пекіна [о XIII Международном конгрессе архивистов в Пекине] / A. М. Міхальчанка // Беларус. мінуўшчына. – 1996.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№6. – С. 18–22.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история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Национальный архив Республики Беларусь, 1927–2007 гг.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сост.: В. Д. Селеменев (рук.)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НАРБ, 2007. – 178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О Национальном архивном фонде и архивах в Республике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Беларусь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Респ. Беларусь, 6 окт. 1994 г. (в ред. Закона Респ. Беларусь от 6 янв. 1999 г., от 7 мая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2007 г.) // Ведамасці Вярхоўнага Савета Рэсп. Беларусь. – 1994. – № 29. – Ст. 507;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Нац. реестр правовых актов Респ. Беларусь. – 1999. – № 4. – 2/11; 2007. – № 118.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2/1309.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Основные правила работы государственных архивов СССР / под ред.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Ф.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М.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Ваганова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ГАУ при СМ СССР, 1984. – 240 с.</w:t>
      </w:r>
    </w:p>
    <w:p w:rsidR="00AF066D" w:rsidRPr="00AF066D" w:rsidRDefault="00AF066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Хорхордина, Т. И. </w:t>
      </w:r>
      <w:r w:rsidRPr="00AF066D">
        <w:rPr>
          <w:rFonts w:ascii="Times New Roman" w:hAnsi="Times New Roman" w:cs="Times New Roman"/>
          <w:sz w:val="28"/>
          <w:szCs w:val="28"/>
        </w:rPr>
        <w:t>Российская наука об архивах: История. Теория. Люди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Т.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>И.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Хорхордина.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РГГУ, 2003. – 525 с.</w:t>
      </w:r>
    </w:p>
    <w:p w:rsidR="00AF066D" w:rsidRPr="00AF066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Шумейко, М. Ф. </w:t>
      </w:r>
      <w:r w:rsidRPr="00AF066D">
        <w:rPr>
          <w:rFonts w:ascii="Times New Roman" w:hAnsi="Times New Roman" w:cs="Times New Roman"/>
          <w:sz w:val="28"/>
          <w:szCs w:val="28"/>
        </w:rPr>
        <w:t>Собрать рассеянное. О реституции белорусских архивов в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прошлом и настоящем / М. Ф. Шумейко.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БелНИИДАД, 1997. – 155 с.</w:t>
      </w:r>
    </w:p>
    <w:p w:rsidR="00AF066D" w:rsidRPr="00AF066D" w:rsidRDefault="00AF066D" w:rsidP="00AF066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>Шумейко, М.Ф.  Исторические и правовые аспекты реституции белорусских архивов/ М.Ф.Шумейко.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F066D">
        <w:rPr>
          <w:rFonts w:ascii="Times New Roman" w:hAnsi="Times New Roman" w:cs="Times New Roman"/>
          <w:sz w:val="28"/>
          <w:szCs w:val="28"/>
        </w:rPr>
        <w:t>Мн.: БелНИИДАД,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2013.–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>270 с.</w:t>
      </w:r>
    </w:p>
    <w:p w:rsidR="003A0B6D" w:rsidRPr="005D7830" w:rsidRDefault="00922165" w:rsidP="005D783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78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3A0B6D" w:rsidRPr="005D7830" w:rsidSect="003C6015">
      <w:footerReference w:type="default" r:id="rId8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89" w:rsidRDefault="00916989" w:rsidP="003C6015">
      <w:pPr>
        <w:spacing w:after="0" w:line="240" w:lineRule="auto"/>
      </w:pPr>
      <w:r>
        <w:separator/>
      </w:r>
    </w:p>
  </w:endnote>
  <w:endnote w:type="continuationSeparator" w:id="0">
    <w:p w:rsidR="00916989" w:rsidRDefault="00916989" w:rsidP="003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20550"/>
      <w:docPartObj>
        <w:docPartGallery w:val="Page Numbers (Bottom of Page)"/>
        <w:docPartUnique/>
      </w:docPartObj>
    </w:sdtPr>
    <w:sdtEndPr/>
    <w:sdtContent>
      <w:p w:rsidR="008E3A60" w:rsidRDefault="008E3A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30">
          <w:rPr>
            <w:noProof/>
          </w:rPr>
          <w:t>15</w:t>
        </w:r>
        <w:r>
          <w:fldChar w:fldCharType="end"/>
        </w:r>
      </w:p>
    </w:sdtContent>
  </w:sdt>
  <w:p w:rsidR="008E3A60" w:rsidRDefault="008E3A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89" w:rsidRDefault="00916989" w:rsidP="003C6015">
      <w:pPr>
        <w:spacing w:after="0" w:line="240" w:lineRule="auto"/>
      </w:pPr>
      <w:r>
        <w:separator/>
      </w:r>
    </w:p>
  </w:footnote>
  <w:footnote w:type="continuationSeparator" w:id="0">
    <w:p w:rsidR="00916989" w:rsidRDefault="00916989" w:rsidP="003C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ACC"/>
    <w:multiLevelType w:val="hybridMultilevel"/>
    <w:tmpl w:val="090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3163"/>
    <w:multiLevelType w:val="hybridMultilevel"/>
    <w:tmpl w:val="E84C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5D98"/>
    <w:multiLevelType w:val="hybridMultilevel"/>
    <w:tmpl w:val="8DC68D84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D1516"/>
    <w:multiLevelType w:val="hybridMultilevel"/>
    <w:tmpl w:val="66B45EFA"/>
    <w:lvl w:ilvl="0" w:tplc="2DE29966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3736"/>
    <w:multiLevelType w:val="hybridMultilevel"/>
    <w:tmpl w:val="4B0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5359"/>
    <w:multiLevelType w:val="hybridMultilevel"/>
    <w:tmpl w:val="C47A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66103"/>
    <w:multiLevelType w:val="hybridMultilevel"/>
    <w:tmpl w:val="330E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EA5"/>
    <w:multiLevelType w:val="hybridMultilevel"/>
    <w:tmpl w:val="14869B92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7A49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356FC"/>
    <w:multiLevelType w:val="hybridMultilevel"/>
    <w:tmpl w:val="691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60E8"/>
    <w:multiLevelType w:val="hybridMultilevel"/>
    <w:tmpl w:val="D630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7B36"/>
    <w:multiLevelType w:val="hybridMultilevel"/>
    <w:tmpl w:val="2C2C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F4BFA"/>
    <w:multiLevelType w:val="hybridMultilevel"/>
    <w:tmpl w:val="27DA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F3BC9"/>
    <w:multiLevelType w:val="hybridMultilevel"/>
    <w:tmpl w:val="8714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3019"/>
    <w:multiLevelType w:val="hybridMultilevel"/>
    <w:tmpl w:val="A5B6A700"/>
    <w:lvl w:ilvl="0" w:tplc="35148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2133"/>
    <w:multiLevelType w:val="hybridMultilevel"/>
    <w:tmpl w:val="090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4573F"/>
    <w:multiLevelType w:val="hybridMultilevel"/>
    <w:tmpl w:val="426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4266A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B6260"/>
    <w:multiLevelType w:val="hybridMultilevel"/>
    <w:tmpl w:val="7606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8724D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0"/>
  </w:num>
  <w:num w:numId="5">
    <w:abstractNumId w:val="18"/>
  </w:num>
  <w:num w:numId="6">
    <w:abstractNumId w:val="6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11"/>
  </w:num>
  <w:num w:numId="14">
    <w:abstractNumId w:val="2"/>
  </w:num>
  <w:num w:numId="15">
    <w:abstractNumId w:val="17"/>
  </w:num>
  <w:num w:numId="16">
    <w:abstractNumId w:val="7"/>
  </w:num>
  <w:num w:numId="17">
    <w:abstractNumId w:val="19"/>
  </w:num>
  <w:num w:numId="18">
    <w:abstractNumId w:val="0"/>
  </w:num>
  <w:num w:numId="19">
    <w:abstractNumId w:val="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78"/>
    <w:rsid w:val="00002A74"/>
    <w:rsid w:val="00003710"/>
    <w:rsid w:val="00003A9A"/>
    <w:rsid w:val="00003EAF"/>
    <w:rsid w:val="000041AB"/>
    <w:rsid w:val="0000429A"/>
    <w:rsid w:val="00004AE2"/>
    <w:rsid w:val="00006CB6"/>
    <w:rsid w:val="00007F43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42CC8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4D5"/>
    <w:rsid w:val="00086FF6"/>
    <w:rsid w:val="0009266C"/>
    <w:rsid w:val="00096C6B"/>
    <w:rsid w:val="000A48C5"/>
    <w:rsid w:val="000A6A7C"/>
    <w:rsid w:val="000B2B78"/>
    <w:rsid w:val="000B3332"/>
    <w:rsid w:val="000B4238"/>
    <w:rsid w:val="000B4255"/>
    <w:rsid w:val="000B4A2D"/>
    <w:rsid w:val="000B65F0"/>
    <w:rsid w:val="000C0433"/>
    <w:rsid w:val="000C0B44"/>
    <w:rsid w:val="000C0C8E"/>
    <w:rsid w:val="000C2DE3"/>
    <w:rsid w:val="000C4889"/>
    <w:rsid w:val="000C5BF5"/>
    <w:rsid w:val="000C741C"/>
    <w:rsid w:val="000D2CA3"/>
    <w:rsid w:val="000D3C2E"/>
    <w:rsid w:val="000D5487"/>
    <w:rsid w:val="000E0687"/>
    <w:rsid w:val="000E0AA8"/>
    <w:rsid w:val="000E246E"/>
    <w:rsid w:val="000E5D98"/>
    <w:rsid w:val="000E614D"/>
    <w:rsid w:val="000E69A2"/>
    <w:rsid w:val="000F026F"/>
    <w:rsid w:val="000F04B5"/>
    <w:rsid w:val="000F18FD"/>
    <w:rsid w:val="000F530D"/>
    <w:rsid w:val="001055E8"/>
    <w:rsid w:val="001104FD"/>
    <w:rsid w:val="0011088B"/>
    <w:rsid w:val="0011399B"/>
    <w:rsid w:val="001152A4"/>
    <w:rsid w:val="001200A7"/>
    <w:rsid w:val="00121DB3"/>
    <w:rsid w:val="0012209C"/>
    <w:rsid w:val="00125069"/>
    <w:rsid w:val="0012749F"/>
    <w:rsid w:val="00127519"/>
    <w:rsid w:val="00127996"/>
    <w:rsid w:val="00130DCA"/>
    <w:rsid w:val="001312D9"/>
    <w:rsid w:val="001315DF"/>
    <w:rsid w:val="00133284"/>
    <w:rsid w:val="0013451D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203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14D0"/>
    <w:rsid w:val="00194277"/>
    <w:rsid w:val="00194699"/>
    <w:rsid w:val="00195540"/>
    <w:rsid w:val="00196E8F"/>
    <w:rsid w:val="00197323"/>
    <w:rsid w:val="001979B3"/>
    <w:rsid w:val="00197C71"/>
    <w:rsid w:val="001A1F01"/>
    <w:rsid w:val="001A299E"/>
    <w:rsid w:val="001A2C72"/>
    <w:rsid w:val="001A5520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452C"/>
    <w:rsid w:val="001F5A88"/>
    <w:rsid w:val="001F6644"/>
    <w:rsid w:val="001F6B4A"/>
    <w:rsid w:val="001F7A98"/>
    <w:rsid w:val="00202CA9"/>
    <w:rsid w:val="00205145"/>
    <w:rsid w:val="00206576"/>
    <w:rsid w:val="00210710"/>
    <w:rsid w:val="002145CA"/>
    <w:rsid w:val="00217BC7"/>
    <w:rsid w:val="00220A0D"/>
    <w:rsid w:val="00225290"/>
    <w:rsid w:val="00226F50"/>
    <w:rsid w:val="00230A69"/>
    <w:rsid w:val="00231958"/>
    <w:rsid w:val="00231D2B"/>
    <w:rsid w:val="00233899"/>
    <w:rsid w:val="00234F6E"/>
    <w:rsid w:val="00235BD1"/>
    <w:rsid w:val="00235E93"/>
    <w:rsid w:val="00235FE9"/>
    <w:rsid w:val="002362AC"/>
    <w:rsid w:val="002403DC"/>
    <w:rsid w:val="00241691"/>
    <w:rsid w:val="00243CAC"/>
    <w:rsid w:val="00244A5D"/>
    <w:rsid w:val="00245507"/>
    <w:rsid w:val="002456FA"/>
    <w:rsid w:val="00245CC3"/>
    <w:rsid w:val="0025214D"/>
    <w:rsid w:val="00254714"/>
    <w:rsid w:val="002574AB"/>
    <w:rsid w:val="00260C8B"/>
    <w:rsid w:val="00262EA7"/>
    <w:rsid w:val="0026677C"/>
    <w:rsid w:val="00267709"/>
    <w:rsid w:val="002709D4"/>
    <w:rsid w:val="0027217D"/>
    <w:rsid w:val="002754E2"/>
    <w:rsid w:val="00275B17"/>
    <w:rsid w:val="0027638D"/>
    <w:rsid w:val="00280B1D"/>
    <w:rsid w:val="0028370F"/>
    <w:rsid w:val="00287421"/>
    <w:rsid w:val="00290182"/>
    <w:rsid w:val="0029088D"/>
    <w:rsid w:val="00293463"/>
    <w:rsid w:val="00294B51"/>
    <w:rsid w:val="00295862"/>
    <w:rsid w:val="00297B48"/>
    <w:rsid w:val="002A1C89"/>
    <w:rsid w:val="002A6FCB"/>
    <w:rsid w:val="002B0133"/>
    <w:rsid w:val="002B149A"/>
    <w:rsid w:val="002B1C02"/>
    <w:rsid w:val="002B3B97"/>
    <w:rsid w:val="002B4099"/>
    <w:rsid w:val="002B4713"/>
    <w:rsid w:val="002B716E"/>
    <w:rsid w:val="002B79DB"/>
    <w:rsid w:val="002C2005"/>
    <w:rsid w:val="002C2CD9"/>
    <w:rsid w:val="002C3918"/>
    <w:rsid w:val="002C3AA8"/>
    <w:rsid w:val="002C3F56"/>
    <w:rsid w:val="002C46F0"/>
    <w:rsid w:val="002D0A69"/>
    <w:rsid w:val="002D2BB0"/>
    <w:rsid w:val="002D3365"/>
    <w:rsid w:val="002D5FDD"/>
    <w:rsid w:val="002D7365"/>
    <w:rsid w:val="002D740A"/>
    <w:rsid w:val="002D7C49"/>
    <w:rsid w:val="002D7F44"/>
    <w:rsid w:val="002E062C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07CFA"/>
    <w:rsid w:val="0031011B"/>
    <w:rsid w:val="00311287"/>
    <w:rsid w:val="00311C5F"/>
    <w:rsid w:val="00315596"/>
    <w:rsid w:val="00316EE8"/>
    <w:rsid w:val="003244D8"/>
    <w:rsid w:val="0032763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B45"/>
    <w:rsid w:val="00351949"/>
    <w:rsid w:val="00352DA8"/>
    <w:rsid w:val="00354186"/>
    <w:rsid w:val="00354E59"/>
    <w:rsid w:val="003550FA"/>
    <w:rsid w:val="00364C49"/>
    <w:rsid w:val="0036606B"/>
    <w:rsid w:val="00367F5C"/>
    <w:rsid w:val="00370D19"/>
    <w:rsid w:val="00375305"/>
    <w:rsid w:val="003768D5"/>
    <w:rsid w:val="003800CC"/>
    <w:rsid w:val="00381B1F"/>
    <w:rsid w:val="00381EF7"/>
    <w:rsid w:val="003836F5"/>
    <w:rsid w:val="00386ED9"/>
    <w:rsid w:val="00391A93"/>
    <w:rsid w:val="00392B53"/>
    <w:rsid w:val="00396B89"/>
    <w:rsid w:val="003A0B6D"/>
    <w:rsid w:val="003A1B66"/>
    <w:rsid w:val="003A2AC0"/>
    <w:rsid w:val="003A5013"/>
    <w:rsid w:val="003A68A9"/>
    <w:rsid w:val="003A6D55"/>
    <w:rsid w:val="003B0A15"/>
    <w:rsid w:val="003B2A1E"/>
    <w:rsid w:val="003B323D"/>
    <w:rsid w:val="003B402A"/>
    <w:rsid w:val="003B70B6"/>
    <w:rsid w:val="003B7D60"/>
    <w:rsid w:val="003C2CD5"/>
    <w:rsid w:val="003C51E8"/>
    <w:rsid w:val="003C553A"/>
    <w:rsid w:val="003C6015"/>
    <w:rsid w:val="003D204B"/>
    <w:rsid w:val="003D2A25"/>
    <w:rsid w:val="003D30D8"/>
    <w:rsid w:val="003D5796"/>
    <w:rsid w:val="003E031E"/>
    <w:rsid w:val="003E2A3E"/>
    <w:rsid w:val="003E3072"/>
    <w:rsid w:val="003E3DEE"/>
    <w:rsid w:val="003E4D7D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4C2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4330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AE6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168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2C7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A3792"/>
    <w:rsid w:val="005A7B07"/>
    <w:rsid w:val="005B2CB7"/>
    <w:rsid w:val="005B3E7A"/>
    <w:rsid w:val="005B5DED"/>
    <w:rsid w:val="005C0729"/>
    <w:rsid w:val="005C1946"/>
    <w:rsid w:val="005C1D08"/>
    <w:rsid w:val="005C2EEE"/>
    <w:rsid w:val="005D0480"/>
    <w:rsid w:val="005D7830"/>
    <w:rsid w:val="005D7D88"/>
    <w:rsid w:val="005E1900"/>
    <w:rsid w:val="005E4A53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3BF0"/>
    <w:rsid w:val="0060554D"/>
    <w:rsid w:val="00607319"/>
    <w:rsid w:val="00610012"/>
    <w:rsid w:val="006117C0"/>
    <w:rsid w:val="00611E7C"/>
    <w:rsid w:val="00612CD3"/>
    <w:rsid w:val="00613604"/>
    <w:rsid w:val="00617DFA"/>
    <w:rsid w:val="00620B30"/>
    <w:rsid w:val="006213B4"/>
    <w:rsid w:val="006235E6"/>
    <w:rsid w:val="0062593D"/>
    <w:rsid w:val="00625EE4"/>
    <w:rsid w:val="00626789"/>
    <w:rsid w:val="006321CA"/>
    <w:rsid w:val="00632B75"/>
    <w:rsid w:val="006352D1"/>
    <w:rsid w:val="00636B75"/>
    <w:rsid w:val="0063749E"/>
    <w:rsid w:val="006444A0"/>
    <w:rsid w:val="00645922"/>
    <w:rsid w:val="00646A60"/>
    <w:rsid w:val="006515DE"/>
    <w:rsid w:val="006550AB"/>
    <w:rsid w:val="00655278"/>
    <w:rsid w:val="00657C16"/>
    <w:rsid w:val="00657FBF"/>
    <w:rsid w:val="00663065"/>
    <w:rsid w:val="00664575"/>
    <w:rsid w:val="00665B14"/>
    <w:rsid w:val="006676FB"/>
    <w:rsid w:val="00670739"/>
    <w:rsid w:val="006776B9"/>
    <w:rsid w:val="0068022F"/>
    <w:rsid w:val="00682858"/>
    <w:rsid w:val="00682E70"/>
    <w:rsid w:val="00682F17"/>
    <w:rsid w:val="00683F15"/>
    <w:rsid w:val="00685314"/>
    <w:rsid w:val="00686DBA"/>
    <w:rsid w:val="00694002"/>
    <w:rsid w:val="00695D78"/>
    <w:rsid w:val="006A0507"/>
    <w:rsid w:val="006A3A41"/>
    <w:rsid w:val="006A56ED"/>
    <w:rsid w:val="006B2785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3593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1950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68E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45BFA"/>
    <w:rsid w:val="0075191A"/>
    <w:rsid w:val="00752C7A"/>
    <w:rsid w:val="00753268"/>
    <w:rsid w:val="00756709"/>
    <w:rsid w:val="007576A1"/>
    <w:rsid w:val="00757965"/>
    <w:rsid w:val="00761B71"/>
    <w:rsid w:val="00767A4F"/>
    <w:rsid w:val="00780F99"/>
    <w:rsid w:val="00782276"/>
    <w:rsid w:val="0078297D"/>
    <w:rsid w:val="00783296"/>
    <w:rsid w:val="00784D76"/>
    <w:rsid w:val="0078765B"/>
    <w:rsid w:val="00787BDF"/>
    <w:rsid w:val="00790A8F"/>
    <w:rsid w:val="0079127E"/>
    <w:rsid w:val="00792BC5"/>
    <w:rsid w:val="007942D4"/>
    <w:rsid w:val="007951E8"/>
    <w:rsid w:val="007965DE"/>
    <w:rsid w:val="007968F8"/>
    <w:rsid w:val="00796FB3"/>
    <w:rsid w:val="007A063D"/>
    <w:rsid w:val="007A12B8"/>
    <w:rsid w:val="007A1983"/>
    <w:rsid w:val="007A628E"/>
    <w:rsid w:val="007A6C1E"/>
    <w:rsid w:val="007A71D0"/>
    <w:rsid w:val="007B033C"/>
    <w:rsid w:val="007B07AD"/>
    <w:rsid w:val="007B447B"/>
    <w:rsid w:val="007B4EA9"/>
    <w:rsid w:val="007B5405"/>
    <w:rsid w:val="007B5D1E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65A0"/>
    <w:rsid w:val="00800F55"/>
    <w:rsid w:val="00803175"/>
    <w:rsid w:val="0080352F"/>
    <w:rsid w:val="0080623D"/>
    <w:rsid w:val="00806528"/>
    <w:rsid w:val="00811231"/>
    <w:rsid w:val="00813543"/>
    <w:rsid w:val="008144AE"/>
    <w:rsid w:val="00814DB0"/>
    <w:rsid w:val="008160C9"/>
    <w:rsid w:val="0082077E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2E4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97BE3"/>
    <w:rsid w:val="008A12B3"/>
    <w:rsid w:val="008A52A0"/>
    <w:rsid w:val="008A6291"/>
    <w:rsid w:val="008A6B69"/>
    <w:rsid w:val="008B115D"/>
    <w:rsid w:val="008B18F6"/>
    <w:rsid w:val="008B1D64"/>
    <w:rsid w:val="008B273C"/>
    <w:rsid w:val="008B36EC"/>
    <w:rsid w:val="008B4078"/>
    <w:rsid w:val="008B4D9B"/>
    <w:rsid w:val="008B57A8"/>
    <w:rsid w:val="008B5826"/>
    <w:rsid w:val="008B6A93"/>
    <w:rsid w:val="008B6D0E"/>
    <w:rsid w:val="008C2C0B"/>
    <w:rsid w:val="008C507E"/>
    <w:rsid w:val="008C5F43"/>
    <w:rsid w:val="008C5FD4"/>
    <w:rsid w:val="008C695B"/>
    <w:rsid w:val="008D146F"/>
    <w:rsid w:val="008D15A8"/>
    <w:rsid w:val="008D29B3"/>
    <w:rsid w:val="008D5072"/>
    <w:rsid w:val="008D74B1"/>
    <w:rsid w:val="008E0A74"/>
    <w:rsid w:val="008E2F10"/>
    <w:rsid w:val="008E3A60"/>
    <w:rsid w:val="008E40CE"/>
    <w:rsid w:val="008E580A"/>
    <w:rsid w:val="008F300C"/>
    <w:rsid w:val="008F4377"/>
    <w:rsid w:val="008F54F4"/>
    <w:rsid w:val="008F5A3D"/>
    <w:rsid w:val="008F7C61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16989"/>
    <w:rsid w:val="00920529"/>
    <w:rsid w:val="009213EC"/>
    <w:rsid w:val="00922165"/>
    <w:rsid w:val="009243B6"/>
    <w:rsid w:val="00924BDB"/>
    <w:rsid w:val="00925BA3"/>
    <w:rsid w:val="00926689"/>
    <w:rsid w:val="00926846"/>
    <w:rsid w:val="0092766B"/>
    <w:rsid w:val="00931420"/>
    <w:rsid w:val="00931B28"/>
    <w:rsid w:val="00931C44"/>
    <w:rsid w:val="0093248B"/>
    <w:rsid w:val="0093362A"/>
    <w:rsid w:val="00935857"/>
    <w:rsid w:val="00942325"/>
    <w:rsid w:val="00944C57"/>
    <w:rsid w:val="00944D8B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5AB3"/>
    <w:rsid w:val="00965B36"/>
    <w:rsid w:val="00966283"/>
    <w:rsid w:val="00970383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5458"/>
    <w:rsid w:val="009969CE"/>
    <w:rsid w:val="0099795E"/>
    <w:rsid w:val="009A06D1"/>
    <w:rsid w:val="009A688E"/>
    <w:rsid w:val="009B07A0"/>
    <w:rsid w:val="009B400F"/>
    <w:rsid w:val="009B4AD9"/>
    <w:rsid w:val="009B5540"/>
    <w:rsid w:val="009C0DBC"/>
    <w:rsid w:val="009C1123"/>
    <w:rsid w:val="009C15BB"/>
    <w:rsid w:val="009C556C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2A8C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5A2A"/>
    <w:rsid w:val="00A25AF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4496"/>
    <w:rsid w:val="00A65FD3"/>
    <w:rsid w:val="00A701EA"/>
    <w:rsid w:val="00A7631B"/>
    <w:rsid w:val="00A87CD5"/>
    <w:rsid w:val="00A93219"/>
    <w:rsid w:val="00A95227"/>
    <w:rsid w:val="00A95770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2956"/>
    <w:rsid w:val="00AD33C7"/>
    <w:rsid w:val="00AD4639"/>
    <w:rsid w:val="00AD6F37"/>
    <w:rsid w:val="00AE0918"/>
    <w:rsid w:val="00AE0C17"/>
    <w:rsid w:val="00AE1162"/>
    <w:rsid w:val="00AE25A9"/>
    <w:rsid w:val="00AE318C"/>
    <w:rsid w:val="00AE3C61"/>
    <w:rsid w:val="00AE3D3D"/>
    <w:rsid w:val="00AF066D"/>
    <w:rsid w:val="00AF5A32"/>
    <w:rsid w:val="00AF6817"/>
    <w:rsid w:val="00B00898"/>
    <w:rsid w:val="00B01DD1"/>
    <w:rsid w:val="00B026EA"/>
    <w:rsid w:val="00B0282F"/>
    <w:rsid w:val="00B03942"/>
    <w:rsid w:val="00B03B1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407A0"/>
    <w:rsid w:val="00B441A6"/>
    <w:rsid w:val="00B44F7F"/>
    <w:rsid w:val="00B46D13"/>
    <w:rsid w:val="00B514EA"/>
    <w:rsid w:val="00B558F9"/>
    <w:rsid w:val="00B7173B"/>
    <w:rsid w:val="00B72E81"/>
    <w:rsid w:val="00B732C3"/>
    <w:rsid w:val="00B745D4"/>
    <w:rsid w:val="00B74812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10B"/>
    <w:rsid w:val="00BB3D5D"/>
    <w:rsid w:val="00BB423C"/>
    <w:rsid w:val="00BB43C6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AEF"/>
    <w:rsid w:val="00BF01E4"/>
    <w:rsid w:val="00BF0756"/>
    <w:rsid w:val="00BF2E4F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26215"/>
    <w:rsid w:val="00C304E3"/>
    <w:rsid w:val="00C31696"/>
    <w:rsid w:val="00C31B15"/>
    <w:rsid w:val="00C3272E"/>
    <w:rsid w:val="00C355B1"/>
    <w:rsid w:val="00C42215"/>
    <w:rsid w:val="00C44D51"/>
    <w:rsid w:val="00C45080"/>
    <w:rsid w:val="00C458F2"/>
    <w:rsid w:val="00C475EE"/>
    <w:rsid w:val="00C521B3"/>
    <w:rsid w:val="00C53DEF"/>
    <w:rsid w:val="00C54BCC"/>
    <w:rsid w:val="00C61CCC"/>
    <w:rsid w:val="00C62403"/>
    <w:rsid w:val="00C6305C"/>
    <w:rsid w:val="00C65951"/>
    <w:rsid w:val="00C67424"/>
    <w:rsid w:val="00C67E35"/>
    <w:rsid w:val="00C727DF"/>
    <w:rsid w:val="00C75C34"/>
    <w:rsid w:val="00C84294"/>
    <w:rsid w:val="00C857CB"/>
    <w:rsid w:val="00C86DA8"/>
    <w:rsid w:val="00C90C1B"/>
    <w:rsid w:val="00C91B24"/>
    <w:rsid w:val="00C9276F"/>
    <w:rsid w:val="00C93C02"/>
    <w:rsid w:val="00C94BE7"/>
    <w:rsid w:val="00C951EF"/>
    <w:rsid w:val="00C9553C"/>
    <w:rsid w:val="00C97FEE"/>
    <w:rsid w:val="00CA0372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2E7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E51A6"/>
    <w:rsid w:val="00CF0365"/>
    <w:rsid w:val="00CF042B"/>
    <w:rsid w:val="00CF0632"/>
    <w:rsid w:val="00CF2B16"/>
    <w:rsid w:val="00CF3014"/>
    <w:rsid w:val="00CF5253"/>
    <w:rsid w:val="00D003F4"/>
    <w:rsid w:val="00D0065F"/>
    <w:rsid w:val="00D04253"/>
    <w:rsid w:val="00D044F8"/>
    <w:rsid w:val="00D11CB2"/>
    <w:rsid w:val="00D11FCA"/>
    <w:rsid w:val="00D14852"/>
    <w:rsid w:val="00D15122"/>
    <w:rsid w:val="00D200ED"/>
    <w:rsid w:val="00D2095E"/>
    <w:rsid w:val="00D2176B"/>
    <w:rsid w:val="00D22492"/>
    <w:rsid w:val="00D22D32"/>
    <w:rsid w:val="00D23098"/>
    <w:rsid w:val="00D2669E"/>
    <w:rsid w:val="00D27523"/>
    <w:rsid w:val="00D31E0A"/>
    <w:rsid w:val="00D31EF0"/>
    <w:rsid w:val="00D325E0"/>
    <w:rsid w:val="00D33648"/>
    <w:rsid w:val="00D361B7"/>
    <w:rsid w:val="00D369D9"/>
    <w:rsid w:val="00D4049B"/>
    <w:rsid w:val="00D40F38"/>
    <w:rsid w:val="00D4163C"/>
    <w:rsid w:val="00D42152"/>
    <w:rsid w:val="00D43893"/>
    <w:rsid w:val="00D43CC8"/>
    <w:rsid w:val="00D44F39"/>
    <w:rsid w:val="00D519F2"/>
    <w:rsid w:val="00D60386"/>
    <w:rsid w:val="00D62FEE"/>
    <w:rsid w:val="00D63B6D"/>
    <w:rsid w:val="00D6487A"/>
    <w:rsid w:val="00D6798F"/>
    <w:rsid w:val="00D73FA3"/>
    <w:rsid w:val="00D75772"/>
    <w:rsid w:val="00D80CAC"/>
    <w:rsid w:val="00D83FCB"/>
    <w:rsid w:val="00D84465"/>
    <w:rsid w:val="00D84747"/>
    <w:rsid w:val="00D87278"/>
    <w:rsid w:val="00D9089A"/>
    <w:rsid w:val="00D914DB"/>
    <w:rsid w:val="00D91954"/>
    <w:rsid w:val="00D92AEA"/>
    <w:rsid w:val="00DA0231"/>
    <w:rsid w:val="00DA0EA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05E0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5F13"/>
    <w:rsid w:val="00E06630"/>
    <w:rsid w:val="00E1482D"/>
    <w:rsid w:val="00E14A99"/>
    <w:rsid w:val="00E14D3A"/>
    <w:rsid w:val="00E17066"/>
    <w:rsid w:val="00E2264B"/>
    <w:rsid w:val="00E27186"/>
    <w:rsid w:val="00E334D4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25AD"/>
    <w:rsid w:val="00E53EE1"/>
    <w:rsid w:val="00E54C7E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81309"/>
    <w:rsid w:val="00E81E49"/>
    <w:rsid w:val="00E81F7A"/>
    <w:rsid w:val="00E84DD1"/>
    <w:rsid w:val="00E90B01"/>
    <w:rsid w:val="00EA0A36"/>
    <w:rsid w:val="00EA0A8B"/>
    <w:rsid w:val="00EA2958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2166"/>
    <w:rsid w:val="00EC5263"/>
    <w:rsid w:val="00ED4359"/>
    <w:rsid w:val="00ED5ABD"/>
    <w:rsid w:val="00ED6336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0519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6A73"/>
    <w:rsid w:val="00F21014"/>
    <w:rsid w:val="00F22580"/>
    <w:rsid w:val="00F22917"/>
    <w:rsid w:val="00F23D64"/>
    <w:rsid w:val="00F23FB1"/>
    <w:rsid w:val="00F24792"/>
    <w:rsid w:val="00F26F38"/>
    <w:rsid w:val="00F26FAE"/>
    <w:rsid w:val="00F271CC"/>
    <w:rsid w:val="00F27349"/>
    <w:rsid w:val="00F335C0"/>
    <w:rsid w:val="00F33840"/>
    <w:rsid w:val="00F351D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17AB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0793"/>
    <w:rsid w:val="00FC1AD2"/>
    <w:rsid w:val="00FC1CD4"/>
    <w:rsid w:val="00FC210C"/>
    <w:rsid w:val="00FC5036"/>
    <w:rsid w:val="00FC5B15"/>
    <w:rsid w:val="00FC5D3A"/>
    <w:rsid w:val="00FD1EAC"/>
    <w:rsid w:val="00FD43A2"/>
    <w:rsid w:val="00FD66A0"/>
    <w:rsid w:val="00FD6B2C"/>
    <w:rsid w:val="00FE040F"/>
    <w:rsid w:val="00FE367F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4B20-8698-4E64-9D3A-8501AE8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5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5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rsid w:val="000E5D98"/>
    <w:rPr>
      <w:rFonts w:ascii="Times New Roman" w:hAnsi="Times New Roman"/>
      <w:sz w:val="26"/>
    </w:rPr>
  </w:style>
  <w:style w:type="paragraph" w:styleId="a4">
    <w:name w:val="Normal (Web)"/>
    <w:basedOn w:val="a"/>
    <w:uiPriority w:val="99"/>
    <w:semiHidden/>
    <w:unhideWhenUsed/>
    <w:rsid w:val="00E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2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23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6235E6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E54C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0B6D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  <w:sz w:val="28"/>
      <w:szCs w:val="28"/>
      <w:lang w:val="be-BY"/>
    </w:rPr>
  </w:style>
  <w:style w:type="paragraph" w:styleId="a9">
    <w:name w:val="header"/>
    <w:basedOn w:val="a"/>
    <w:link w:val="aa"/>
    <w:uiPriority w:val="99"/>
    <w:unhideWhenUsed/>
    <w:rsid w:val="003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015"/>
  </w:style>
  <w:style w:type="paragraph" w:styleId="ab">
    <w:name w:val="footer"/>
    <w:basedOn w:val="a"/>
    <w:link w:val="ac"/>
    <w:uiPriority w:val="99"/>
    <w:unhideWhenUsed/>
    <w:rsid w:val="003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015"/>
  </w:style>
  <w:style w:type="character" w:customStyle="1" w:styleId="20">
    <w:name w:val="Заголовок 2 Знак"/>
    <w:basedOn w:val="a0"/>
    <w:link w:val="2"/>
    <w:uiPriority w:val="9"/>
    <w:rsid w:val="00CE51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Body Text Indent"/>
    <w:basedOn w:val="a"/>
    <w:link w:val="ae"/>
    <w:rsid w:val="00CE51A6"/>
    <w:pPr>
      <w:widowControl w:val="0"/>
      <w:spacing w:after="0" w:line="240" w:lineRule="auto"/>
      <w:ind w:left="567" w:right="-483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1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Strong"/>
    <w:uiPriority w:val="22"/>
    <w:qFormat/>
    <w:rsid w:val="003A0B6D"/>
    <w:rPr>
      <w:b/>
      <w:bCs/>
    </w:rPr>
  </w:style>
  <w:style w:type="character" w:customStyle="1" w:styleId="apple-converted-space">
    <w:name w:val="apple-converted-space"/>
    <w:rsid w:val="003A0B6D"/>
  </w:style>
  <w:style w:type="character" w:customStyle="1" w:styleId="ab0">
    <w:name w:val="ab"/>
    <w:rsid w:val="003A0B6D"/>
  </w:style>
  <w:style w:type="paragraph" w:styleId="21">
    <w:name w:val="toc 2"/>
    <w:basedOn w:val="a"/>
    <w:next w:val="a"/>
    <w:autoRedefine/>
    <w:uiPriority w:val="39"/>
    <w:unhideWhenUsed/>
    <w:rsid w:val="003A0B6D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2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55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99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5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9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225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23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854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858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80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22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6ED1-F97E-448D-9B7B-4770325F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3</cp:revision>
  <dcterms:created xsi:type="dcterms:W3CDTF">2017-11-27T18:45:00Z</dcterms:created>
  <dcterms:modified xsi:type="dcterms:W3CDTF">2017-11-27T18:47:00Z</dcterms:modified>
</cp:coreProperties>
</file>