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Республики Беларусь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Белорусский государственный университет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Филологический факультет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Кафедра немецкого языкознания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СОТНИКОВА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Алеся Александровна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BC2FE5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ПРАГМАТИКА НЕОЛОГИЗМОВ В СФЕРЕ УГОЛОВНОГО ПРАВА ФРГ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Дипломная работа</w:t>
      </w:r>
    </w:p>
    <w:p w:rsidR="00383621" w:rsidRPr="008F692A" w:rsidRDefault="00383621" w:rsidP="00383621">
      <w:pPr>
        <w:spacing w:after="0" w:line="360" w:lineRule="auto"/>
        <w:ind w:right="13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Научный руководитель: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кандидат фил</w:t>
      </w:r>
      <w:proofErr w:type="gram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наук, доцент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Котовская С.С.</w:t>
      </w: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after="0" w:line="360" w:lineRule="auto"/>
        <w:ind w:left="-426" w:right="-427" w:firstLine="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3621" w:rsidRPr="008F692A" w:rsidRDefault="00383621" w:rsidP="003836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Допущена</w:t>
      </w:r>
      <w:proofErr w:type="gram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 защите</w:t>
      </w:r>
    </w:p>
    <w:p w:rsidR="00383621" w:rsidRPr="008F692A" w:rsidRDefault="00643CEB" w:rsidP="003836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hyperlink r:id="rId5">
        <w:r w:rsidR="00383621" w:rsidRPr="008F692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ru-RU"/>
          </w:rPr>
          <w:t>«___»</w:t>
        </w:r>
      </w:hyperlink>
      <w:r w:rsidR="00383621"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__________2017</w:t>
      </w:r>
      <w:r w:rsidR="00383621" w:rsidRPr="008F69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83621"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383621" w:rsidRPr="008F692A" w:rsidRDefault="00383621" w:rsidP="003836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Зав. кафедрой немецкого языкознания</w:t>
      </w:r>
    </w:p>
    <w:p w:rsidR="00383621" w:rsidRPr="008F692A" w:rsidRDefault="00383621" w:rsidP="003836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Доцент, кандидат филологических наук</w:t>
      </w:r>
    </w:p>
    <w:p w:rsidR="00383621" w:rsidRPr="008F692A" w:rsidRDefault="00383621" w:rsidP="0038362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 С.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Котовская</w:t>
      </w:r>
    </w:p>
    <w:p w:rsidR="00383621" w:rsidRPr="008F692A" w:rsidRDefault="00383621" w:rsidP="00383621">
      <w:pPr>
        <w:spacing w:after="0" w:line="360" w:lineRule="auto"/>
        <w:ind w:left="-426" w:right="-427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2365A" w:rsidRPr="008F692A" w:rsidRDefault="00762877" w:rsidP="008F69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РЕФЕРАТ ДИПЛОМНОЙ РАБОТЫ</w:t>
      </w:r>
    </w:p>
    <w:p w:rsidR="00A2365A" w:rsidRPr="008F692A" w:rsidRDefault="00A2365A" w:rsidP="008F69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2365A" w:rsidRPr="008F692A" w:rsidRDefault="00762877" w:rsidP="00643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страниц дипломной работы – 47</w:t>
      </w:r>
      <w:r w:rsidR="00B26CF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365A" w:rsidRPr="008F692A" w:rsidRDefault="00762877" w:rsidP="00643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приложений – 1</w:t>
      </w:r>
      <w:r w:rsidR="00B26CF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365A" w:rsidRPr="008F692A" w:rsidRDefault="00762877" w:rsidP="00643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sz w:val="28"/>
          <w:szCs w:val="28"/>
          <w:lang w:val="ru-RU"/>
        </w:rPr>
        <w:t>Обще количество использованных источников – 36</w:t>
      </w:r>
      <w:r w:rsidR="00B26CF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365A" w:rsidRPr="008F692A" w:rsidRDefault="00B26CF4" w:rsidP="00643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КЛЮЧЕВЫЕ ПОНЯТИЯ: </w:t>
      </w:r>
      <w:r w:rsidR="00762877" w:rsidRPr="008F692A">
        <w:rPr>
          <w:rFonts w:ascii="Times New Roman" w:eastAsia="Times New Roman" w:hAnsi="Times New Roman" w:cs="Times New Roman"/>
          <w:sz w:val="28"/>
          <w:szCs w:val="28"/>
          <w:lang w:val="ru-RU"/>
        </w:rPr>
        <w:t>НЕОЛОГИЗМ, ТЕРМИН, ЮРИДИЧЕСКАЯ ТЕРМИНОЛОГИЯ, ПРАГМАТИКА НЕОЛОГИЗМОВ, ЮРИДИЧЕСКИЙ ДИСКУРС.</w:t>
      </w:r>
    </w:p>
    <w:p w:rsidR="00A2365A" w:rsidRPr="008F692A" w:rsidRDefault="00762877" w:rsidP="00643CEB">
      <w:pPr>
        <w:spacing w:after="0" w:line="360" w:lineRule="auto"/>
        <w:ind w:left="-426" w:right="-42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 исследования заключается визучении прагматического аспекта неологизмов немецкого уголовного права и реализуется посредством решения следующих задач: определение понятия неологизма; изучение существующих классификаций неологизмов; изучение проблем юридической терминол</w:t>
      </w:r>
      <w:r w:rsid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огии, в частности терминологии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уголовного права; выявление неологизмов в юридическом тексте; анализ функциональной составляющей неологизмов в УК ФРГ</w:t>
      </w:r>
      <w:r w:rsid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365A" w:rsidRPr="008F692A" w:rsidRDefault="00762877" w:rsidP="00643CEB">
      <w:pPr>
        <w:spacing w:after="0" w:line="360" w:lineRule="auto"/>
        <w:ind w:left="-426" w:right="-42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Объектом исследования являются неологизмы в Уголовном Кодексе ФРГ.</w:t>
      </w:r>
    </w:p>
    <w:p w:rsidR="00A2365A" w:rsidRPr="008F692A" w:rsidRDefault="00762877" w:rsidP="00643CEB">
      <w:pPr>
        <w:spacing w:after="0" w:line="360" w:lineRule="auto"/>
        <w:ind w:left="-426" w:right="-42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Материалом исследования послужила выборка из Уголовного Кодекса ФРГ в количестве 43 единиц. </w:t>
      </w:r>
    </w:p>
    <w:p w:rsidR="00A2365A" w:rsidRPr="008F692A" w:rsidRDefault="00762877" w:rsidP="00643CEB">
      <w:pPr>
        <w:spacing w:after="0" w:line="360" w:lineRule="auto"/>
        <w:ind w:left="-426" w:right="-42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работе использовались метод сплошной выборки и метод статистической обработки данных.</w:t>
      </w:r>
    </w:p>
    <w:p w:rsidR="00A2365A" w:rsidRPr="008F692A" w:rsidRDefault="00383621" w:rsidP="00643CEB">
      <w:pPr>
        <w:spacing w:after="0" w:line="360" w:lineRule="auto"/>
        <w:ind w:left="-426" w:right="-42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Новизна </w:t>
      </w:r>
      <w:r w:rsidR="00762877" w:rsidRPr="008F69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работы заключается в том, что в результате анализа выборки неологизмов из Уголовного кодекса ФРГ были определены прагматические аспекты юридической терминологии. Полученные результаты могут быть использованы в качестве материала для спецкурсов по юридической лексике немецкого языка и лексикологии. </w:t>
      </w:r>
    </w:p>
    <w:p w:rsidR="00A2365A" w:rsidRPr="008F692A" w:rsidRDefault="00A2365A" w:rsidP="00643CEB">
      <w:pPr>
        <w:spacing w:after="0" w:line="360" w:lineRule="auto"/>
        <w:ind w:left="-426" w:right="-4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2365A" w:rsidRPr="008F692A" w:rsidRDefault="00A2365A" w:rsidP="00643CEB">
      <w:pPr>
        <w:spacing w:after="0" w:line="360" w:lineRule="auto"/>
        <w:ind w:left="-426" w:right="-4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43CEB" w:rsidRDefault="00643C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A2365A" w:rsidRPr="008F692A" w:rsidRDefault="00BB5E75" w:rsidP="008F692A">
      <w:pPr>
        <w:spacing w:after="0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РЭФЕРАТ ДЫПЛОМНАЙ РАБОТЫ</w:t>
      </w:r>
    </w:p>
    <w:p w:rsidR="00A2365A" w:rsidRPr="008F692A" w:rsidRDefault="00A2365A" w:rsidP="002647E7">
      <w:pPr>
        <w:spacing w:after="0"/>
        <w:ind w:left="-426" w:right="-42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47E7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Колькасць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старонак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дыпломнай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работы</w:t>
      </w:r>
      <w:r w:rsidR="00BF2CB7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64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="00BF2CB7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47</w:t>
      </w:r>
      <w:r w:rsidR="00B26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Колькасць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дадаткаў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="00264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B26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Агульная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колькасць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выкарыстаных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бібліяграфічных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крыніц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36</w:t>
      </w:r>
      <w:r w:rsidR="00B26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КЛЮЧАВЫЯ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ПАНЯЦЦІ: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НЕАЛАГІЗМ, ТЭРМІН, ЮРЫДЫЧНАЯ ТЭРМІНАЛОГІЯ, ПРАГМАТЫКА НЕАЛА</w:t>
      </w:r>
      <w:r w:rsidR="00BF2CB7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ІЗМА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Ў,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ЮРЫДЫЧ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НЫ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ДЫСКУРС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Мэтай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даследавання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з’яўляецца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вывучэнне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прагматычнага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аспекту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неалагізмаў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нямецкага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крымінальнага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права і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рэалізуецца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пры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дапамозе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рашэння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наступных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задач: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вызначэнне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паняцця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”;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вывучэнне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існуючых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класіфікацый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неалагізмаў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вывучэнне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праблем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юрыдычнай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тэрміналогіі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прыватнасці</w:t>
      </w:r>
      <w:proofErr w:type="spellEnd"/>
      <w:r w:rsidR="00854E49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тэрміналогіі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крымінальнага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права;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выяўленне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неалагізмаў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юрыдычным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тэксце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аналіз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функцыянальнага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складніку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неалагізмаў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ў КК ФРГ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’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ектам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даследавання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’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яўляюцца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неалагізмы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Крымінальным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Кодэксе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ФРГ.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Матэрыялам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даследавання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паслужыла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выбарка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Крымінальнага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Кодэкса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ФРГ у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колькасці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43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адзінак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працы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выкарыстоўваліся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метад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суцэльнай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выбаркі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метад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статыстычнай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апрацоўкі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дадзеных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F692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Актуальнась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працы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палягае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тым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што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выніку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аналізу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выбаркі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неалагізмаў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Крымінальнага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одэкса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ФРГ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былі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вызначаны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прагматычныя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аспекты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юрыдычнай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тэрміналогіі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Атрыманыя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вынікі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могуць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быць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выкарыстаны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ў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якасці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матэрыялу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спецкурсаў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юрыдычнай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лексіцы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нямецкай</w:t>
      </w:r>
      <w:proofErr w:type="spellEnd"/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мовы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лексікалогіі</w:t>
      </w:r>
      <w:proofErr w:type="spellEnd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65A" w:rsidRPr="008F692A" w:rsidRDefault="00A2365A" w:rsidP="00643CEB">
      <w:pPr>
        <w:spacing w:after="0" w:line="360" w:lineRule="auto"/>
        <w:ind w:left="-426" w:right="-42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2365A" w:rsidRPr="008F692A" w:rsidRDefault="00A2365A" w:rsidP="008F6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692A" w:rsidRPr="008F692A" w:rsidRDefault="008F692A" w:rsidP="008F69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692A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A2365A" w:rsidRPr="008F692A" w:rsidRDefault="00BB5E75" w:rsidP="008F692A">
      <w:pPr>
        <w:spacing w:before="10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/>
        </w:rPr>
        <w:lastRenderedPageBreak/>
        <w:t>REFERAT DER DIPLOMARBEIT</w:t>
      </w:r>
    </w:p>
    <w:p w:rsidR="00A2365A" w:rsidRPr="008F692A" w:rsidRDefault="00A2365A" w:rsidP="008F692A">
      <w:pPr>
        <w:spacing w:before="100" w:after="0"/>
        <w:jc w:val="center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</w:p>
    <w:p w:rsidR="00A2365A" w:rsidRPr="00B45E9C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Zahl der Seiten 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47</w:t>
      </w:r>
      <w:r w:rsidR="00B45E9C" w:rsidRPr="00B4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B45E9C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Zahl der Anhänge 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1</w:t>
      </w:r>
      <w:r w:rsidR="00B45E9C" w:rsidRPr="00B4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B45E9C" w:rsidRDefault="00BB5E75" w:rsidP="00643C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Gesamtzahl der verwendeten Quellen </w:t>
      </w:r>
      <w:r w:rsidR="008F692A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36</w:t>
      </w:r>
      <w:r w:rsidR="00B45E9C" w:rsidRPr="00B4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B45E9C" w:rsidRDefault="00BB5E75" w:rsidP="00643C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SCHLÜSSELBEGRIFFE:</w:t>
      </w:r>
      <w:bookmarkStart w:id="0" w:name="_GoBack"/>
      <w:bookmarkEnd w:id="0"/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NEOLOGISMEN, RECHTSTERMINO</w:t>
      </w:r>
      <w:r w:rsidR="00BC2FE5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LO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GIE,</w:t>
      </w:r>
      <w:r w:rsidR="00B45E9C" w:rsidRPr="00B4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PRAGMATIK VON NEOLOGISMEN</w:t>
      </w:r>
      <w:r w:rsidR="00762877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JURISTISCHE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R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DISKURS</w:t>
      </w:r>
      <w:r w:rsidR="00B45E9C" w:rsidRPr="00B4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Das Ziel der Diplomarbeit ist den pragmatischen Aspekt von Neologismen de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deutschen Strafrecht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zu er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forschen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und es wird durch die Lösung folgender Aufgaben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erreicht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Begriff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des Neologism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us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zu 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definieren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; existierende Klassifikationen von Neologismen zu erlernen; die Probleme der 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Fach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sprach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 Recht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 in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besondere 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der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Terminologie des Strafrechts zu studieren; Neubildungen in einem </w:t>
      </w:r>
      <w:r w:rsidR="00BC2FE5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juristischen T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ext zu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ermitteln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; funktion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le </w:t>
      </w:r>
      <w:r w:rsidR="0085410F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Aspekte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der Neologismen im Strafgesetzbuch zu analysieren.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Das Forschungsobjekt sind Neologismen im Strafgesetzbuch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der BRD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Als das Material für die Forschung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wurden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 die Neologismen 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aus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de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m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Strafgesetzbuch der Bundesrepublik Deutschland in Höhe von 43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Einheiten verwendet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Während der Analyse wurden folgende Methoden verwendet: die Methode der 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willkürlichen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Stichprobe und die Methode der statistischen Datenverarbeitung.</w:t>
      </w:r>
    </w:p>
    <w:p w:rsidR="00A2365A" w:rsidRPr="008F692A" w:rsidRDefault="00BB5E75" w:rsidP="00643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Die </w:t>
      </w:r>
      <w:r w:rsidR="00BC2FE5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Neuheit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der Arbeit besteht darin, dass infolge der Analyse von 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ausgewählten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Neologismen die pragmatische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Aspekte der Rechtsterminologie bestimm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wurde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n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. Die erhaltenen Ergebnisse können als Material </w:t>
      </w:r>
      <w:r w:rsidR="00762877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b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eim Unterrichten 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der deutschen </w:t>
      </w:r>
      <w:r w:rsidR="001E68A0"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Rechtss</w:t>
      </w:r>
      <w:r w:rsidRPr="008F6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prache und Lexikologie verwendet werden.</w:t>
      </w:r>
    </w:p>
    <w:p w:rsidR="00A2365A" w:rsidRPr="008F692A" w:rsidRDefault="00A2365A" w:rsidP="008F69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sectPr w:rsidR="00A2365A" w:rsidRPr="008F692A" w:rsidSect="007628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65A"/>
    <w:rsid w:val="001E68A0"/>
    <w:rsid w:val="002647E7"/>
    <w:rsid w:val="00383621"/>
    <w:rsid w:val="00643CEB"/>
    <w:rsid w:val="00762877"/>
    <w:rsid w:val="0085410F"/>
    <w:rsid w:val="00854E49"/>
    <w:rsid w:val="00883DE4"/>
    <w:rsid w:val="008E5867"/>
    <w:rsid w:val="008F692A"/>
    <w:rsid w:val="00A2365A"/>
    <w:rsid w:val="00B26CF4"/>
    <w:rsid w:val="00B45E9C"/>
    <w:rsid w:val="00BB5E75"/>
    <w:rsid w:val="00BC2FE5"/>
    <w:rsid w:val="00BF2CB7"/>
    <w:rsid w:val="00C9037E"/>
    <w:rsid w:val="00F81D34"/>
    <w:rsid w:val="00FA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0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41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41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41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41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410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F6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question.ru/questions/70928/chem-eti-kavychki-otlichayutsya-ot-eti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Bel_iT</cp:lastModifiedBy>
  <cp:revision>6</cp:revision>
  <dcterms:created xsi:type="dcterms:W3CDTF">2017-06-30T15:09:00Z</dcterms:created>
  <dcterms:modified xsi:type="dcterms:W3CDTF">2017-06-30T14:21:00Z</dcterms:modified>
</cp:coreProperties>
</file>