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785" w:rsidRPr="00011785" w:rsidRDefault="00011785" w:rsidP="00011785">
      <w:pPr>
        <w:spacing w:after="0" w:line="240" w:lineRule="auto"/>
        <w:ind w:firstLine="510"/>
        <w:jc w:val="right"/>
        <w:rPr>
          <w:rFonts w:ascii="Times New Roman" w:eastAsia="SimSun" w:hAnsi="Times New Roman" w:cs="Times New Roman"/>
          <w:b/>
          <w:i/>
          <w:sz w:val="28"/>
          <w:szCs w:val="28"/>
          <w:lang w:eastAsia="ru-RU"/>
        </w:rPr>
      </w:pPr>
      <w:r w:rsidRPr="00011785">
        <w:rPr>
          <w:rFonts w:ascii="Times New Roman" w:eastAsia="SimSun" w:hAnsi="Times New Roman" w:cs="Times New Roman"/>
          <w:b/>
          <w:i/>
          <w:sz w:val="28"/>
          <w:szCs w:val="28"/>
          <w:lang w:eastAsia="ru-RU"/>
        </w:rPr>
        <w:t xml:space="preserve">Ю. В. </w:t>
      </w:r>
      <w:proofErr w:type="spellStart"/>
      <w:r w:rsidRPr="00011785">
        <w:rPr>
          <w:rFonts w:ascii="Times New Roman" w:eastAsia="SimSun" w:hAnsi="Times New Roman" w:cs="Times New Roman"/>
          <w:b/>
          <w:i/>
          <w:sz w:val="28"/>
          <w:szCs w:val="28"/>
          <w:lang w:eastAsia="ru-RU"/>
        </w:rPr>
        <w:t>Молоткова</w:t>
      </w:r>
      <w:proofErr w:type="spellEnd"/>
      <w:r w:rsidRPr="00011785">
        <w:rPr>
          <w:rFonts w:ascii="Times New Roman" w:eastAsia="SimSun" w:hAnsi="Times New Roman" w:cs="Times New Roman"/>
          <w:b/>
          <w:i/>
          <w:sz w:val="28"/>
          <w:szCs w:val="28"/>
          <w:lang w:eastAsia="ru-RU"/>
        </w:rPr>
        <w:t xml:space="preserve"> (Минск)</w:t>
      </w:r>
    </w:p>
    <w:p w:rsidR="00011785" w:rsidRPr="00011785" w:rsidRDefault="00011785" w:rsidP="00011785">
      <w:pPr>
        <w:spacing w:after="0" w:line="240" w:lineRule="auto"/>
        <w:ind w:firstLine="510"/>
        <w:jc w:val="center"/>
        <w:rPr>
          <w:rFonts w:ascii="Times New Roman" w:eastAsia="SimSun" w:hAnsi="Times New Roman" w:cs="Times New Roman"/>
          <w:b/>
          <w:sz w:val="30"/>
          <w:szCs w:val="30"/>
          <w:lang w:eastAsia="ru-RU"/>
        </w:rPr>
      </w:pPr>
    </w:p>
    <w:p w:rsidR="00011785" w:rsidRPr="00011785" w:rsidRDefault="00011785" w:rsidP="00011785">
      <w:pPr>
        <w:spacing w:after="0" w:line="240" w:lineRule="auto"/>
        <w:ind w:firstLine="510"/>
        <w:jc w:val="center"/>
        <w:rPr>
          <w:rFonts w:ascii="Times New Roman" w:eastAsia="SimSun" w:hAnsi="Times New Roman" w:cs="Times New Roman"/>
          <w:b/>
          <w:sz w:val="32"/>
          <w:szCs w:val="32"/>
          <w:lang w:eastAsia="ru-RU"/>
        </w:rPr>
      </w:pPr>
      <w:r w:rsidRPr="00011785">
        <w:rPr>
          <w:rFonts w:ascii="Times New Roman" w:eastAsia="SimSun" w:hAnsi="Times New Roman" w:cs="Times New Roman"/>
          <w:b/>
          <w:sz w:val="32"/>
          <w:szCs w:val="32"/>
          <w:lang w:eastAsia="ru-RU"/>
        </w:rPr>
        <w:t xml:space="preserve">Экспериментальная проверка эффективности методики обучения китайскому иероглифическому письму </w:t>
      </w:r>
    </w:p>
    <w:p w:rsidR="00011785" w:rsidRPr="00011785" w:rsidRDefault="00011785" w:rsidP="00011785">
      <w:pPr>
        <w:spacing w:after="0" w:line="240" w:lineRule="auto"/>
        <w:ind w:firstLine="510"/>
        <w:jc w:val="center"/>
        <w:rPr>
          <w:rFonts w:ascii="Times New Roman" w:eastAsia="SimSun" w:hAnsi="Times New Roman" w:cs="Times New Roman"/>
          <w:b/>
          <w:sz w:val="32"/>
          <w:szCs w:val="32"/>
          <w:lang w:eastAsia="ru-RU"/>
        </w:rPr>
      </w:pPr>
      <w:r w:rsidRPr="00011785">
        <w:rPr>
          <w:rFonts w:ascii="Times New Roman" w:eastAsia="SimSun" w:hAnsi="Times New Roman" w:cs="Times New Roman"/>
          <w:b/>
          <w:sz w:val="32"/>
          <w:szCs w:val="32"/>
          <w:lang w:eastAsia="ru-RU"/>
        </w:rPr>
        <w:t>на основе когнитивного подхода</w:t>
      </w:r>
    </w:p>
    <w:p w:rsidR="00011785" w:rsidRPr="00011785" w:rsidRDefault="00011785" w:rsidP="00011785">
      <w:pPr>
        <w:spacing w:after="0" w:line="240" w:lineRule="auto"/>
        <w:ind w:firstLine="708"/>
        <w:jc w:val="right"/>
        <w:rPr>
          <w:rFonts w:ascii="Times New Roman" w:eastAsia="SimSun" w:hAnsi="Times New Roman" w:cs="Times New Roman"/>
          <w:sz w:val="28"/>
          <w:szCs w:val="28"/>
          <w:lang w:eastAsia="ru-RU"/>
        </w:rPr>
      </w:pPr>
    </w:p>
    <w:p w:rsidR="00011785" w:rsidRPr="00011785" w:rsidRDefault="00011785" w:rsidP="00011785">
      <w:pPr>
        <w:spacing w:after="0" w:line="240" w:lineRule="auto"/>
        <w:ind w:firstLine="708"/>
        <w:jc w:val="both"/>
        <w:rPr>
          <w:rFonts w:ascii="Times New Roman" w:eastAsia="SimSun" w:hAnsi="Times New Roman" w:cs="Times New Roman"/>
          <w:sz w:val="28"/>
          <w:szCs w:val="28"/>
          <w:lang w:eastAsia="ru-RU"/>
        </w:rPr>
      </w:pPr>
      <w:r w:rsidRPr="00011785">
        <w:rPr>
          <w:rFonts w:ascii="Times New Roman" w:eastAsia="SimSun" w:hAnsi="Times New Roman" w:cs="Times New Roman"/>
          <w:sz w:val="28"/>
          <w:szCs w:val="28"/>
          <w:lang w:eastAsia="ru-RU"/>
        </w:rPr>
        <w:t>Проверка разработанной в рамках когнитивного подхода методики обучения китайскому иероглифическому письму, учитывающей лингвистические особенности иероглифики и психологические закономерности ее усвоения студентами, осуществлялась в течение 2009–2012 гг. на филологическом факультете БГУ, на переводческом факультете и факультете английского языка МГЛУ. Обучение проводилось с учетом требований образовательных стандартов ОСРБ 1-21 05 07 – 2008</w:t>
      </w:r>
      <w:r w:rsidRPr="00011785">
        <w:rPr>
          <w:rFonts w:ascii="Times New Roman" w:eastAsia="SimSun" w:hAnsi="Times New Roman" w:cs="Times New Roman"/>
          <w:sz w:val="24"/>
          <w:szCs w:val="24"/>
          <w:vertAlign w:val="superscript"/>
          <w:lang w:eastAsia="ru-RU"/>
        </w:rPr>
        <w:footnoteReference w:id="1"/>
      </w:r>
      <w:r w:rsidRPr="00011785">
        <w:rPr>
          <w:rFonts w:ascii="Times New Roman" w:eastAsia="SimSun" w:hAnsi="Times New Roman" w:cs="Times New Roman"/>
          <w:sz w:val="28"/>
          <w:szCs w:val="28"/>
          <w:lang w:eastAsia="ru-RU"/>
        </w:rPr>
        <w:t>, ОСРБ 1-21 06 01-02 –2008</w:t>
      </w:r>
      <w:r w:rsidRPr="00011785">
        <w:rPr>
          <w:rFonts w:ascii="Times New Roman" w:eastAsia="SimSun" w:hAnsi="Times New Roman" w:cs="Times New Roman"/>
          <w:sz w:val="24"/>
          <w:szCs w:val="24"/>
          <w:vertAlign w:val="superscript"/>
          <w:lang w:eastAsia="ru-RU"/>
        </w:rPr>
        <w:footnoteReference w:id="2"/>
      </w:r>
      <w:r w:rsidRPr="00011785">
        <w:rPr>
          <w:rFonts w:ascii="Times New Roman" w:eastAsia="SimSun" w:hAnsi="Times New Roman" w:cs="Times New Roman"/>
          <w:sz w:val="28"/>
          <w:szCs w:val="28"/>
          <w:lang w:eastAsia="ru-RU"/>
        </w:rPr>
        <w:t>, ОСРБ 1-21 06 01-01 – 2008</w:t>
      </w:r>
      <w:r w:rsidRPr="00011785">
        <w:rPr>
          <w:rFonts w:ascii="Times New Roman" w:eastAsia="SimSun" w:hAnsi="Times New Roman" w:cs="Times New Roman"/>
          <w:sz w:val="24"/>
          <w:szCs w:val="24"/>
          <w:vertAlign w:val="superscript"/>
          <w:lang w:eastAsia="ru-RU"/>
        </w:rPr>
        <w:footnoteReference w:id="3"/>
      </w:r>
      <w:r w:rsidRPr="00011785">
        <w:rPr>
          <w:rFonts w:ascii="Times New Roman" w:eastAsia="SimSun" w:hAnsi="Times New Roman" w:cs="Times New Roman"/>
          <w:sz w:val="28"/>
          <w:szCs w:val="28"/>
          <w:lang w:eastAsia="ru-RU"/>
        </w:rPr>
        <w:t xml:space="preserve">.Проверка эффективности методики включала проведение экспериментального и опытного обучения. </w:t>
      </w:r>
    </w:p>
    <w:p w:rsidR="00011785" w:rsidRPr="00011785" w:rsidRDefault="00011785" w:rsidP="00011785">
      <w:pPr>
        <w:spacing w:after="0" w:line="240" w:lineRule="auto"/>
        <w:ind w:firstLine="708"/>
        <w:jc w:val="both"/>
        <w:rPr>
          <w:rFonts w:ascii="Times New Roman" w:eastAsia="SimSun" w:hAnsi="Times New Roman" w:cs="Times New Roman"/>
          <w:sz w:val="28"/>
          <w:szCs w:val="28"/>
          <w:lang w:eastAsia="ru-RU"/>
        </w:rPr>
      </w:pPr>
      <w:r w:rsidRPr="00011785">
        <w:rPr>
          <w:rFonts w:ascii="Times New Roman" w:eastAsia="SimSun" w:hAnsi="Times New Roman" w:cs="Times New Roman"/>
          <w:sz w:val="28"/>
          <w:szCs w:val="28"/>
          <w:lang w:eastAsia="ru-RU"/>
        </w:rPr>
        <w:t xml:space="preserve">В данной работе описано экспериментальное обучение, в ходе которого для оценки письменных работ студентов и определения уровня </w:t>
      </w:r>
      <w:proofErr w:type="spellStart"/>
      <w:r w:rsidRPr="00011785">
        <w:rPr>
          <w:rFonts w:ascii="Times New Roman" w:eastAsia="SimSun" w:hAnsi="Times New Roman" w:cs="Times New Roman"/>
          <w:sz w:val="28"/>
          <w:szCs w:val="28"/>
          <w:lang w:eastAsia="ru-RU"/>
        </w:rPr>
        <w:t>сформированности</w:t>
      </w:r>
      <w:proofErr w:type="spellEnd"/>
      <w:r w:rsidRPr="00011785">
        <w:rPr>
          <w:rFonts w:ascii="Times New Roman" w:eastAsia="SimSun" w:hAnsi="Times New Roman" w:cs="Times New Roman"/>
          <w:sz w:val="28"/>
          <w:szCs w:val="28"/>
          <w:lang w:eastAsia="ru-RU"/>
        </w:rPr>
        <w:t xml:space="preserve"> навыков использовалась разработанная автором типология ошибок, а также ряд критериев, представленных в таблице 1.</w:t>
      </w:r>
    </w:p>
    <w:p w:rsidR="00011785" w:rsidRPr="00011785" w:rsidRDefault="00011785" w:rsidP="00011785">
      <w:pPr>
        <w:numPr>
          <w:ilvl w:val="0"/>
          <w:numId w:val="1"/>
        </w:numPr>
        <w:tabs>
          <w:tab w:val="left" w:pos="0"/>
          <w:tab w:val="left" w:pos="709"/>
          <w:tab w:val="left" w:pos="1134"/>
        </w:tabs>
        <w:spacing w:after="0" w:line="240" w:lineRule="auto"/>
        <w:ind w:firstLine="709"/>
        <w:contextualSpacing/>
        <w:jc w:val="both"/>
        <w:rPr>
          <w:rFonts w:ascii="Times New Roman" w:eastAsia="SimSun" w:hAnsi="Times New Roman" w:cs="Times New Roman"/>
          <w:sz w:val="28"/>
          <w:szCs w:val="28"/>
          <w:lang w:eastAsia="ru-RU"/>
        </w:rPr>
      </w:pPr>
      <w:proofErr w:type="gramStart"/>
      <w:r w:rsidRPr="00011785">
        <w:rPr>
          <w:rFonts w:ascii="Times New Roman" w:eastAsia="SimSun" w:hAnsi="Times New Roman" w:cs="Times New Roman"/>
          <w:b/>
          <w:i/>
          <w:sz w:val="28"/>
          <w:szCs w:val="28"/>
          <w:lang w:eastAsia="ru-RU"/>
        </w:rPr>
        <w:t>Критерий объема усвоенных знаний (ОУЗ)</w:t>
      </w:r>
      <w:r w:rsidRPr="00011785">
        <w:rPr>
          <w:rFonts w:ascii="Times New Roman" w:eastAsia="SimSun" w:hAnsi="Times New Roman" w:cs="Times New Roman"/>
          <w:sz w:val="28"/>
          <w:szCs w:val="28"/>
          <w:lang w:eastAsia="ru-RU"/>
        </w:rPr>
        <w:t xml:space="preserve"> позволяет оценить знания по каждому отдельному аспекту и особенностям китайского письма в целом: знание черт, последовательности и правил их написания; знание графем, последовательности и правил их написания в иероглифе, знание ключей и правил пользования ими для поиска иероглифов в словарях; знание иероглифа, его аспектов и компонентов.</w:t>
      </w:r>
      <w:proofErr w:type="gramEnd"/>
      <w:r w:rsidRPr="00011785">
        <w:rPr>
          <w:rFonts w:ascii="Times New Roman" w:eastAsia="SimSun" w:hAnsi="Times New Roman" w:cs="Times New Roman"/>
          <w:sz w:val="28"/>
          <w:szCs w:val="28"/>
          <w:lang w:eastAsia="ru-RU"/>
        </w:rPr>
        <w:t xml:space="preserve"> Иероглифические знания проверяются с помощью заданий, каждое из которых оценивается определенным количеством баллов в соответствии со сложностью его выполнения. Максимальное количество баллов, которое можно получить, 100.</w:t>
      </w:r>
    </w:p>
    <w:p w:rsidR="00011785" w:rsidRPr="00011785" w:rsidRDefault="00011785" w:rsidP="00011785">
      <w:pPr>
        <w:tabs>
          <w:tab w:val="left" w:pos="709"/>
        </w:tabs>
        <w:spacing w:after="0" w:line="240" w:lineRule="auto"/>
        <w:ind w:firstLine="510"/>
        <w:jc w:val="both"/>
        <w:rPr>
          <w:rFonts w:ascii="Times New Roman" w:eastAsia="SimSun" w:hAnsi="Times New Roman" w:cs="Times New Roman"/>
          <w:sz w:val="28"/>
          <w:szCs w:val="28"/>
          <w:lang w:eastAsia="ru-RU"/>
        </w:rPr>
      </w:pPr>
      <w:r w:rsidRPr="00011785">
        <w:rPr>
          <w:rFonts w:ascii="Times New Roman" w:eastAsia="SimSun" w:hAnsi="Times New Roman" w:cs="Times New Roman"/>
          <w:sz w:val="28"/>
          <w:szCs w:val="28"/>
          <w:lang w:eastAsia="ru-RU"/>
        </w:rPr>
        <w:tab/>
        <w:t xml:space="preserve">Таблица 1 – Критерии оценки уровня иероглифических знаний и </w:t>
      </w:r>
      <w:proofErr w:type="spellStart"/>
      <w:r w:rsidRPr="00011785">
        <w:rPr>
          <w:rFonts w:ascii="Times New Roman" w:eastAsia="SimSun" w:hAnsi="Times New Roman" w:cs="Times New Roman"/>
          <w:sz w:val="28"/>
          <w:szCs w:val="28"/>
          <w:lang w:eastAsia="ru-RU"/>
        </w:rPr>
        <w:t>сформированности</w:t>
      </w:r>
      <w:proofErr w:type="spellEnd"/>
      <w:r w:rsidRPr="00011785">
        <w:rPr>
          <w:rFonts w:ascii="Times New Roman" w:eastAsia="SimSun" w:hAnsi="Times New Roman" w:cs="Times New Roman"/>
          <w:sz w:val="28"/>
          <w:szCs w:val="28"/>
          <w:lang w:eastAsia="ru-RU"/>
        </w:rPr>
        <w:t xml:space="preserve"> навыков письма</w:t>
      </w:r>
    </w:p>
    <w:tbl>
      <w:tblPr>
        <w:tblW w:w="46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6"/>
        <w:gridCol w:w="6400"/>
      </w:tblGrid>
      <w:tr w:rsidR="00011785" w:rsidRPr="00011785" w:rsidTr="006E7B74">
        <w:trPr>
          <w:trHeight w:val="321"/>
        </w:trPr>
        <w:tc>
          <w:tcPr>
            <w:tcW w:w="1264" w:type="pct"/>
          </w:tcPr>
          <w:p w:rsidR="00011785" w:rsidRPr="00011785" w:rsidRDefault="00011785" w:rsidP="00011785">
            <w:pPr>
              <w:tabs>
                <w:tab w:val="left" w:pos="709"/>
              </w:tabs>
              <w:spacing w:after="0" w:line="240" w:lineRule="auto"/>
              <w:jc w:val="both"/>
              <w:rPr>
                <w:rFonts w:ascii="Times New Roman" w:eastAsia="SimSun" w:hAnsi="Times New Roman" w:cs="Times New Roman"/>
                <w:sz w:val="28"/>
                <w:szCs w:val="24"/>
                <w:lang w:eastAsia="ru-RU"/>
              </w:rPr>
            </w:pPr>
            <w:r w:rsidRPr="00011785">
              <w:rPr>
                <w:rFonts w:ascii="Times New Roman" w:eastAsia="SimSun" w:hAnsi="Times New Roman" w:cs="Times New Roman"/>
                <w:sz w:val="28"/>
                <w:szCs w:val="24"/>
                <w:lang w:eastAsia="ru-RU"/>
              </w:rPr>
              <w:t>Критерии оценки</w:t>
            </w:r>
          </w:p>
        </w:tc>
        <w:tc>
          <w:tcPr>
            <w:tcW w:w="3736" w:type="pct"/>
          </w:tcPr>
          <w:p w:rsidR="00011785" w:rsidRPr="00011785" w:rsidRDefault="00011785" w:rsidP="00011785">
            <w:pPr>
              <w:tabs>
                <w:tab w:val="left" w:pos="709"/>
              </w:tabs>
              <w:spacing w:after="0" w:line="240" w:lineRule="auto"/>
              <w:jc w:val="both"/>
              <w:rPr>
                <w:rFonts w:ascii="Times New Roman" w:eastAsia="SimSun" w:hAnsi="Times New Roman" w:cs="Times New Roman"/>
                <w:sz w:val="28"/>
                <w:szCs w:val="24"/>
                <w:lang w:eastAsia="ru-RU"/>
              </w:rPr>
            </w:pPr>
            <w:r w:rsidRPr="00011785">
              <w:rPr>
                <w:rFonts w:ascii="Times New Roman" w:eastAsia="SimSun" w:hAnsi="Times New Roman" w:cs="Times New Roman"/>
                <w:sz w:val="28"/>
                <w:szCs w:val="24"/>
                <w:lang w:eastAsia="ru-RU"/>
              </w:rPr>
              <w:t>Количественный показатель оценки</w:t>
            </w:r>
          </w:p>
        </w:tc>
      </w:tr>
      <w:tr w:rsidR="00011785" w:rsidRPr="00011785" w:rsidTr="006E7B74">
        <w:trPr>
          <w:trHeight w:val="568"/>
        </w:trPr>
        <w:tc>
          <w:tcPr>
            <w:tcW w:w="1264" w:type="pct"/>
          </w:tcPr>
          <w:p w:rsidR="00011785" w:rsidRPr="00011785" w:rsidRDefault="00011785" w:rsidP="00011785">
            <w:pPr>
              <w:tabs>
                <w:tab w:val="left" w:pos="709"/>
              </w:tabs>
              <w:spacing w:after="0" w:line="240" w:lineRule="auto"/>
              <w:jc w:val="both"/>
              <w:rPr>
                <w:rFonts w:ascii="Times New Roman" w:eastAsia="SimSun" w:hAnsi="Times New Roman" w:cs="Times New Roman"/>
                <w:sz w:val="28"/>
                <w:szCs w:val="24"/>
                <w:lang w:eastAsia="ru-RU"/>
              </w:rPr>
            </w:pPr>
            <w:r w:rsidRPr="00011785">
              <w:rPr>
                <w:rFonts w:ascii="Times New Roman" w:eastAsia="SimSun" w:hAnsi="Times New Roman" w:cs="Times New Roman"/>
                <w:sz w:val="28"/>
                <w:szCs w:val="24"/>
                <w:lang w:eastAsia="ru-RU"/>
              </w:rPr>
              <w:t>Объем усвоенных знаний.</w:t>
            </w:r>
          </w:p>
        </w:tc>
        <w:tc>
          <w:tcPr>
            <w:tcW w:w="3736" w:type="pct"/>
          </w:tcPr>
          <w:p w:rsidR="00011785" w:rsidRPr="00011785" w:rsidRDefault="00011785" w:rsidP="00011785">
            <w:pPr>
              <w:tabs>
                <w:tab w:val="left" w:pos="709"/>
              </w:tabs>
              <w:spacing w:after="0" w:line="240" w:lineRule="auto"/>
              <w:jc w:val="both"/>
              <w:rPr>
                <w:rFonts w:ascii="Times New Roman" w:eastAsia="SimSun" w:hAnsi="Times New Roman" w:cs="Times New Roman"/>
                <w:sz w:val="28"/>
                <w:szCs w:val="24"/>
                <w:lang w:eastAsia="ru-RU"/>
              </w:rPr>
            </w:pPr>
            <w:r w:rsidRPr="00011785">
              <w:rPr>
                <w:rFonts w:ascii="Times New Roman" w:eastAsia="SimSun" w:hAnsi="Times New Roman" w:cs="Times New Roman"/>
                <w:b/>
                <w:sz w:val="28"/>
                <w:szCs w:val="24"/>
                <w:lang w:eastAsia="ru-RU"/>
              </w:rPr>
              <w:t>ОУЗ</w:t>
            </w:r>
            <w:r w:rsidRPr="00011785">
              <w:rPr>
                <w:rFonts w:ascii="Times New Roman" w:eastAsia="SimSun" w:hAnsi="Times New Roman" w:cs="Times New Roman"/>
                <w:sz w:val="28"/>
                <w:szCs w:val="24"/>
                <w:lang w:eastAsia="ru-RU"/>
              </w:rPr>
              <w:t xml:space="preserve"> оценивается от 0 до 100 баллов в зависимости от сложности заданий. </w:t>
            </w:r>
          </w:p>
        </w:tc>
      </w:tr>
      <w:tr w:rsidR="00011785" w:rsidRPr="00011785" w:rsidTr="006E7B74">
        <w:trPr>
          <w:trHeight w:val="830"/>
        </w:trPr>
        <w:tc>
          <w:tcPr>
            <w:tcW w:w="1264" w:type="pct"/>
          </w:tcPr>
          <w:p w:rsidR="00011785" w:rsidRPr="00011785" w:rsidRDefault="00011785" w:rsidP="00011785">
            <w:pPr>
              <w:tabs>
                <w:tab w:val="left" w:pos="709"/>
              </w:tabs>
              <w:spacing w:after="0" w:line="240" w:lineRule="auto"/>
              <w:jc w:val="both"/>
              <w:rPr>
                <w:rFonts w:ascii="Times New Roman" w:eastAsia="SimSun" w:hAnsi="Times New Roman" w:cs="Times New Roman"/>
                <w:sz w:val="28"/>
                <w:szCs w:val="24"/>
                <w:lang w:eastAsia="ru-RU"/>
              </w:rPr>
            </w:pPr>
            <w:r w:rsidRPr="00011785">
              <w:rPr>
                <w:rFonts w:ascii="Times New Roman" w:eastAsia="SimSun" w:hAnsi="Times New Roman" w:cs="Times New Roman"/>
                <w:sz w:val="28"/>
                <w:szCs w:val="24"/>
                <w:lang w:eastAsia="ru-RU"/>
              </w:rPr>
              <w:lastRenderedPageBreak/>
              <w:t>Графическая грамотность.</w:t>
            </w:r>
          </w:p>
        </w:tc>
        <w:tc>
          <w:tcPr>
            <w:tcW w:w="3736" w:type="pct"/>
          </w:tcPr>
          <w:p w:rsidR="00011785" w:rsidRPr="00011785" w:rsidRDefault="00011785" w:rsidP="00011785">
            <w:pPr>
              <w:tabs>
                <w:tab w:val="left" w:pos="709"/>
              </w:tabs>
              <w:spacing w:after="0" w:line="240" w:lineRule="auto"/>
              <w:jc w:val="both"/>
              <w:rPr>
                <w:rFonts w:ascii="Times New Roman" w:eastAsia="SimSun" w:hAnsi="Times New Roman" w:cs="Times New Roman"/>
                <w:sz w:val="28"/>
                <w:szCs w:val="24"/>
                <w:lang w:eastAsia="ru-RU"/>
              </w:rPr>
            </w:pPr>
            <w:proofErr w:type="gramStart"/>
            <w:r w:rsidRPr="00011785">
              <w:rPr>
                <w:rFonts w:ascii="Times New Roman" w:eastAsia="SimSun" w:hAnsi="Times New Roman" w:cs="Times New Roman"/>
                <w:b/>
                <w:sz w:val="28"/>
                <w:szCs w:val="24"/>
                <w:lang w:eastAsia="ru-RU"/>
              </w:rPr>
              <w:t>ГГ</w:t>
            </w:r>
            <w:proofErr w:type="gramEnd"/>
            <w:r w:rsidRPr="00011785">
              <w:rPr>
                <w:rFonts w:ascii="Times New Roman" w:eastAsia="SimSun" w:hAnsi="Times New Roman" w:cs="Times New Roman"/>
                <w:sz w:val="28"/>
                <w:szCs w:val="24"/>
                <w:lang w:eastAsia="ru-RU"/>
              </w:rPr>
              <w:t xml:space="preserve">= </w:t>
            </w:r>
            <w:r w:rsidRPr="00011785">
              <w:rPr>
                <w:rFonts w:ascii="Times New Roman" w:eastAsia="SimSun" w:hAnsi="Times New Roman" w:cs="Times New Roman"/>
                <w:sz w:val="28"/>
                <w:szCs w:val="24"/>
                <w:lang w:val="en-US" w:eastAsia="ru-RU"/>
              </w:rPr>
              <w:t>N</w:t>
            </w:r>
            <w:r w:rsidRPr="00011785">
              <w:rPr>
                <w:rFonts w:ascii="Times New Roman" w:eastAsia="SimSun" w:hAnsi="Times New Roman" w:cs="Times New Roman"/>
                <w:sz w:val="28"/>
                <w:szCs w:val="24"/>
                <w:lang w:eastAsia="ru-RU"/>
              </w:rPr>
              <w:t>/</w:t>
            </w:r>
            <w:r w:rsidRPr="00011785">
              <w:rPr>
                <w:rFonts w:ascii="Times New Roman" w:eastAsia="SimSun" w:hAnsi="Times New Roman" w:cs="Times New Roman"/>
                <w:sz w:val="28"/>
                <w:szCs w:val="24"/>
                <w:lang w:val="en-US" w:eastAsia="ru-RU"/>
              </w:rPr>
              <w:t>M</w:t>
            </w:r>
            <w:r w:rsidRPr="00011785">
              <w:rPr>
                <w:rFonts w:ascii="Times New Roman" w:eastAsia="SimSun" w:hAnsi="Times New Roman" w:cs="Times New Roman"/>
                <w:sz w:val="28"/>
                <w:szCs w:val="24"/>
                <w:lang w:eastAsia="ru-RU"/>
              </w:rPr>
              <w:t xml:space="preserve">, где М – общее количество иероглифов, предлагаемых в задании, </w:t>
            </w:r>
            <w:r w:rsidRPr="00011785">
              <w:rPr>
                <w:rFonts w:ascii="Times New Roman" w:eastAsia="SimSun" w:hAnsi="Times New Roman" w:cs="Times New Roman"/>
                <w:sz w:val="28"/>
                <w:szCs w:val="24"/>
                <w:lang w:val="en-US" w:eastAsia="ru-RU"/>
              </w:rPr>
              <w:t>N</w:t>
            </w:r>
            <w:r w:rsidRPr="00011785">
              <w:rPr>
                <w:rFonts w:ascii="Times New Roman" w:eastAsia="SimSun" w:hAnsi="Times New Roman" w:cs="Times New Roman"/>
                <w:sz w:val="28"/>
                <w:szCs w:val="24"/>
                <w:lang w:eastAsia="ru-RU"/>
              </w:rPr>
              <w:t xml:space="preserve"> – количество иероглифов, написанных графически грамотно.</w:t>
            </w:r>
          </w:p>
        </w:tc>
      </w:tr>
      <w:tr w:rsidR="00011785" w:rsidRPr="00011785" w:rsidTr="006E7B74">
        <w:trPr>
          <w:trHeight w:val="842"/>
        </w:trPr>
        <w:tc>
          <w:tcPr>
            <w:tcW w:w="1264" w:type="pct"/>
          </w:tcPr>
          <w:p w:rsidR="00011785" w:rsidRPr="00011785" w:rsidRDefault="00011785" w:rsidP="00011785">
            <w:pPr>
              <w:tabs>
                <w:tab w:val="left" w:pos="709"/>
              </w:tabs>
              <w:spacing w:after="0" w:line="240" w:lineRule="auto"/>
              <w:jc w:val="both"/>
              <w:rPr>
                <w:rFonts w:ascii="Times New Roman" w:eastAsia="SimSun" w:hAnsi="Times New Roman" w:cs="Times New Roman"/>
                <w:sz w:val="28"/>
                <w:szCs w:val="24"/>
                <w:lang w:eastAsia="ru-RU"/>
              </w:rPr>
            </w:pPr>
            <w:r w:rsidRPr="00011785">
              <w:rPr>
                <w:rFonts w:ascii="Times New Roman" w:eastAsia="SimSun" w:hAnsi="Times New Roman" w:cs="Times New Roman"/>
                <w:sz w:val="28"/>
                <w:szCs w:val="24"/>
                <w:lang w:eastAsia="ru-RU"/>
              </w:rPr>
              <w:t>Каллиграфическая четкость.</w:t>
            </w:r>
          </w:p>
        </w:tc>
        <w:tc>
          <w:tcPr>
            <w:tcW w:w="3736" w:type="pct"/>
          </w:tcPr>
          <w:p w:rsidR="00011785" w:rsidRPr="00011785" w:rsidRDefault="00011785" w:rsidP="00011785">
            <w:pPr>
              <w:tabs>
                <w:tab w:val="left" w:pos="709"/>
              </w:tabs>
              <w:spacing w:after="0" w:line="240" w:lineRule="auto"/>
              <w:jc w:val="both"/>
              <w:rPr>
                <w:rFonts w:ascii="Times New Roman" w:eastAsia="SimSun" w:hAnsi="Times New Roman" w:cs="Times New Roman"/>
                <w:sz w:val="28"/>
                <w:szCs w:val="24"/>
                <w:lang w:eastAsia="ru-RU"/>
              </w:rPr>
            </w:pPr>
            <w:r w:rsidRPr="00011785">
              <w:rPr>
                <w:rFonts w:ascii="Times New Roman" w:eastAsia="SimSun" w:hAnsi="Times New Roman" w:cs="Times New Roman"/>
                <w:b/>
                <w:sz w:val="28"/>
                <w:szCs w:val="24"/>
                <w:lang w:eastAsia="ru-RU"/>
              </w:rPr>
              <w:t xml:space="preserve">КЧ </w:t>
            </w:r>
            <w:r w:rsidRPr="00011785">
              <w:rPr>
                <w:rFonts w:ascii="Times New Roman" w:eastAsia="SimSun" w:hAnsi="Times New Roman" w:cs="Times New Roman"/>
                <w:sz w:val="28"/>
                <w:szCs w:val="24"/>
                <w:lang w:eastAsia="ru-RU"/>
              </w:rPr>
              <w:t xml:space="preserve">= </w:t>
            </w:r>
            <w:r w:rsidRPr="00011785">
              <w:rPr>
                <w:rFonts w:ascii="Times New Roman" w:eastAsia="SimSun" w:hAnsi="Times New Roman" w:cs="Times New Roman"/>
                <w:sz w:val="28"/>
                <w:szCs w:val="24"/>
                <w:lang w:val="en-US" w:eastAsia="ru-RU"/>
              </w:rPr>
              <w:t>N</w:t>
            </w:r>
            <w:r w:rsidRPr="00011785">
              <w:rPr>
                <w:rFonts w:ascii="Times New Roman" w:eastAsia="SimSun" w:hAnsi="Times New Roman" w:cs="Times New Roman"/>
                <w:sz w:val="28"/>
                <w:szCs w:val="24"/>
                <w:lang w:eastAsia="ru-RU"/>
              </w:rPr>
              <w:t>/</w:t>
            </w:r>
            <w:r w:rsidRPr="00011785">
              <w:rPr>
                <w:rFonts w:ascii="Times New Roman" w:eastAsia="SimSun" w:hAnsi="Times New Roman" w:cs="Times New Roman"/>
                <w:sz w:val="28"/>
                <w:szCs w:val="24"/>
                <w:lang w:val="en-US" w:eastAsia="ru-RU"/>
              </w:rPr>
              <w:t>M</w:t>
            </w:r>
            <w:r w:rsidRPr="00011785">
              <w:rPr>
                <w:rFonts w:ascii="Times New Roman" w:eastAsia="SimSun" w:hAnsi="Times New Roman" w:cs="Times New Roman"/>
                <w:sz w:val="28"/>
                <w:szCs w:val="24"/>
                <w:lang w:eastAsia="ru-RU"/>
              </w:rPr>
              <w:t xml:space="preserve">, где М – общее количество иероглифов, предлагаемых в задании, </w:t>
            </w:r>
            <w:r w:rsidRPr="00011785">
              <w:rPr>
                <w:rFonts w:ascii="Times New Roman" w:eastAsia="SimSun" w:hAnsi="Times New Roman" w:cs="Times New Roman"/>
                <w:sz w:val="28"/>
                <w:szCs w:val="24"/>
                <w:lang w:val="en-US" w:eastAsia="ru-RU"/>
              </w:rPr>
              <w:t>N</w:t>
            </w:r>
            <w:r w:rsidRPr="00011785">
              <w:rPr>
                <w:rFonts w:ascii="Times New Roman" w:eastAsia="SimSun" w:hAnsi="Times New Roman" w:cs="Times New Roman"/>
                <w:sz w:val="28"/>
                <w:szCs w:val="24"/>
                <w:lang w:eastAsia="ru-RU"/>
              </w:rPr>
              <w:t xml:space="preserve"> – количество иероглифов, написанных без каллиграфических нарушений.</w:t>
            </w:r>
          </w:p>
        </w:tc>
      </w:tr>
      <w:tr w:rsidR="00011785" w:rsidRPr="00011785" w:rsidTr="006E7B74">
        <w:trPr>
          <w:trHeight w:val="840"/>
        </w:trPr>
        <w:tc>
          <w:tcPr>
            <w:tcW w:w="1264" w:type="pct"/>
          </w:tcPr>
          <w:p w:rsidR="00011785" w:rsidRPr="00011785" w:rsidRDefault="00011785" w:rsidP="00011785">
            <w:pPr>
              <w:tabs>
                <w:tab w:val="left" w:pos="709"/>
              </w:tabs>
              <w:spacing w:after="0" w:line="240" w:lineRule="auto"/>
              <w:jc w:val="both"/>
              <w:rPr>
                <w:rFonts w:ascii="Times New Roman" w:eastAsia="SimSun" w:hAnsi="Times New Roman" w:cs="Times New Roman"/>
                <w:sz w:val="28"/>
                <w:szCs w:val="24"/>
                <w:lang w:eastAsia="ru-RU"/>
              </w:rPr>
            </w:pPr>
            <w:r w:rsidRPr="00011785">
              <w:rPr>
                <w:rFonts w:ascii="Times New Roman" w:eastAsia="SimSun" w:hAnsi="Times New Roman" w:cs="Times New Roman"/>
                <w:sz w:val="28"/>
                <w:szCs w:val="24"/>
                <w:lang w:eastAsia="ru-RU"/>
              </w:rPr>
              <w:t>Орфографическая грамотность.</w:t>
            </w:r>
          </w:p>
        </w:tc>
        <w:tc>
          <w:tcPr>
            <w:tcW w:w="3736" w:type="pct"/>
          </w:tcPr>
          <w:p w:rsidR="00011785" w:rsidRPr="00011785" w:rsidRDefault="00011785" w:rsidP="00011785">
            <w:pPr>
              <w:tabs>
                <w:tab w:val="left" w:pos="709"/>
              </w:tabs>
              <w:spacing w:after="0" w:line="240" w:lineRule="auto"/>
              <w:jc w:val="both"/>
              <w:rPr>
                <w:rFonts w:ascii="Times New Roman" w:eastAsia="SimSun" w:hAnsi="Times New Roman" w:cs="Times New Roman"/>
                <w:sz w:val="28"/>
                <w:szCs w:val="24"/>
                <w:lang w:eastAsia="ru-RU"/>
              </w:rPr>
            </w:pPr>
            <w:r w:rsidRPr="00011785">
              <w:rPr>
                <w:rFonts w:ascii="Times New Roman" w:eastAsia="SimSun" w:hAnsi="Times New Roman" w:cs="Times New Roman"/>
                <w:b/>
                <w:sz w:val="28"/>
                <w:szCs w:val="24"/>
                <w:lang w:eastAsia="ru-RU"/>
              </w:rPr>
              <w:t xml:space="preserve">ОГ </w:t>
            </w:r>
            <w:r w:rsidRPr="00011785">
              <w:rPr>
                <w:rFonts w:ascii="Times New Roman" w:eastAsia="SimSun" w:hAnsi="Times New Roman" w:cs="Times New Roman"/>
                <w:sz w:val="28"/>
                <w:szCs w:val="24"/>
                <w:lang w:eastAsia="ru-RU"/>
              </w:rPr>
              <w:t xml:space="preserve">= </w:t>
            </w:r>
            <w:r w:rsidRPr="00011785">
              <w:rPr>
                <w:rFonts w:ascii="Times New Roman" w:eastAsia="SimSun" w:hAnsi="Times New Roman" w:cs="Times New Roman"/>
                <w:sz w:val="28"/>
                <w:szCs w:val="24"/>
                <w:lang w:val="en-US" w:eastAsia="ru-RU"/>
              </w:rPr>
              <w:t>N</w:t>
            </w:r>
            <w:r w:rsidRPr="00011785">
              <w:rPr>
                <w:rFonts w:ascii="Times New Roman" w:eastAsia="SimSun" w:hAnsi="Times New Roman" w:cs="Times New Roman"/>
                <w:sz w:val="28"/>
                <w:szCs w:val="24"/>
                <w:lang w:eastAsia="ru-RU"/>
              </w:rPr>
              <w:t>/</w:t>
            </w:r>
            <w:r w:rsidRPr="00011785">
              <w:rPr>
                <w:rFonts w:ascii="Times New Roman" w:eastAsia="SimSun" w:hAnsi="Times New Roman" w:cs="Times New Roman"/>
                <w:sz w:val="28"/>
                <w:szCs w:val="24"/>
                <w:lang w:val="en-US" w:eastAsia="ru-RU"/>
              </w:rPr>
              <w:t>M</w:t>
            </w:r>
            <w:r w:rsidRPr="00011785">
              <w:rPr>
                <w:rFonts w:ascii="Times New Roman" w:eastAsia="SimSun" w:hAnsi="Times New Roman" w:cs="Times New Roman"/>
                <w:sz w:val="28"/>
                <w:szCs w:val="24"/>
                <w:lang w:eastAsia="ru-RU"/>
              </w:rPr>
              <w:t xml:space="preserve">, где М – общее количество иероглифов, предлагаемых в задании, </w:t>
            </w:r>
            <w:r w:rsidRPr="00011785">
              <w:rPr>
                <w:rFonts w:ascii="Times New Roman" w:eastAsia="SimSun" w:hAnsi="Times New Roman" w:cs="Times New Roman"/>
                <w:sz w:val="28"/>
                <w:szCs w:val="24"/>
                <w:lang w:val="en-US" w:eastAsia="ru-RU"/>
              </w:rPr>
              <w:t>N</w:t>
            </w:r>
            <w:r w:rsidRPr="00011785">
              <w:rPr>
                <w:rFonts w:ascii="Times New Roman" w:eastAsia="SimSun" w:hAnsi="Times New Roman" w:cs="Times New Roman"/>
                <w:sz w:val="28"/>
                <w:szCs w:val="24"/>
                <w:lang w:eastAsia="ru-RU"/>
              </w:rPr>
              <w:t xml:space="preserve"> – количество иероглифов, написанных без орфографических ошибок.</w:t>
            </w:r>
          </w:p>
        </w:tc>
      </w:tr>
      <w:tr w:rsidR="00011785" w:rsidRPr="00011785" w:rsidTr="006E7B74">
        <w:trPr>
          <w:trHeight w:val="840"/>
        </w:trPr>
        <w:tc>
          <w:tcPr>
            <w:tcW w:w="1264" w:type="pct"/>
          </w:tcPr>
          <w:p w:rsidR="00011785" w:rsidRPr="00011785" w:rsidRDefault="00011785" w:rsidP="00011785">
            <w:pPr>
              <w:tabs>
                <w:tab w:val="left" w:pos="709"/>
              </w:tabs>
              <w:spacing w:after="0" w:line="240" w:lineRule="auto"/>
              <w:jc w:val="both"/>
              <w:rPr>
                <w:rFonts w:ascii="Times New Roman" w:eastAsia="SimSun" w:hAnsi="Times New Roman" w:cs="Times New Roman"/>
                <w:sz w:val="28"/>
                <w:szCs w:val="24"/>
                <w:lang w:eastAsia="ru-RU"/>
              </w:rPr>
            </w:pPr>
            <w:r w:rsidRPr="00011785">
              <w:rPr>
                <w:rFonts w:ascii="Times New Roman" w:eastAsia="SimSun" w:hAnsi="Times New Roman" w:cs="Times New Roman"/>
                <w:sz w:val="28"/>
                <w:szCs w:val="24"/>
                <w:lang w:eastAsia="ru-RU"/>
              </w:rPr>
              <w:t>Количество усвоенных иероглифов.</w:t>
            </w:r>
          </w:p>
        </w:tc>
        <w:tc>
          <w:tcPr>
            <w:tcW w:w="3736" w:type="pct"/>
          </w:tcPr>
          <w:p w:rsidR="00011785" w:rsidRPr="00011785" w:rsidRDefault="00011785" w:rsidP="00011785">
            <w:pPr>
              <w:tabs>
                <w:tab w:val="left" w:pos="709"/>
              </w:tabs>
              <w:spacing w:after="0" w:line="240" w:lineRule="auto"/>
              <w:jc w:val="both"/>
              <w:rPr>
                <w:rFonts w:ascii="Times New Roman" w:eastAsia="SimSun" w:hAnsi="Times New Roman" w:cs="Times New Roman"/>
                <w:sz w:val="28"/>
                <w:szCs w:val="24"/>
                <w:lang w:eastAsia="ru-RU"/>
              </w:rPr>
            </w:pPr>
            <w:r w:rsidRPr="00011785">
              <w:rPr>
                <w:rFonts w:ascii="Times New Roman" w:eastAsia="SimSun" w:hAnsi="Times New Roman" w:cs="Times New Roman"/>
                <w:b/>
                <w:sz w:val="28"/>
                <w:szCs w:val="24"/>
                <w:lang w:eastAsia="ru-RU"/>
              </w:rPr>
              <w:t xml:space="preserve">КУИ </w:t>
            </w:r>
            <w:r w:rsidRPr="00011785">
              <w:rPr>
                <w:rFonts w:ascii="Times New Roman" w:eastAsia="SimSun" w:hAnsi="Times New Roman" w:cs="Times New Roman"/>
                <w:sz w:val="28"/>
                <w:szCs w:val="24"/>
                <w:lang w:eastAsia="ru-RU"/>
              </w:rPr>
              <w:t xml:space="preserve">= </w:t>
            </w:r>
            <w:r w:rsidRPr="00011785">
              <w:rPr>
                <w:rFonts w:ascii="Times New Roman" w:eastAsia="SimSun" w:hAnsi="Times New Roman" w:cs="Times New Roman"/>
                <w:sz w:val="28"/>
                <w:szCs w:val="24"/>
                <w:lang w:val="en-US" w:eastAsia="ru-RU"/>
              </w:rPr>
              <w:t>N</w:t>
            </w:r>
            <w:r w:rsidRPr="00011785">
              <w:rPr>
                <w:rFonts w:ascii="Times New Roman" w:eastAsia="SimSun" w:hAnsi="Times New Roman" w:cs="Times New Roman"/>
                <w:sz w:val="28"/>
                <w:szCs w:val="24"/>
                <w:lang w:eastAsia="ru-RU"/>
              </w:rPr>
              <w:t>/</w:t>
            </w:r>
            <w:r w:rsidRPr="00011785">
              <w:rPr>
                <w:rFonts w:ascii="Times New Roman" w:eastAsia="SimSun" w:hAnsi="Times New Roman" w:cs="Times New Roman"/>
                <w:sz w:val="28"/>
                <w:szCs w:val="24"/>
                <w:lang w:val="en-US" w:eastAsia="ru-RU"/>
              </w:rPr>
              <w:t>M</w:t>
            </w:r>
            <w:r w:rsidRPr="00011785">
              <w:rPr>
                <w:rFonts w:ascii="Times New Roman" w:eastAsia="SimSun" w:hAnsi="Times New Roman" w:cs="Times New Roman"/>
                <w:sz w:val="28"/>
                <w:szCs w:val="24"/>
                <w:lang w:eastAsia="ru-RU"/>
              </w:rPr>
              <w:t xml:space="preserve">, где М – общее количество предлагаемых иероглифов, </w:t>
            </w:r>
            <w:r w:rsidRPr="00011785">
              <w:rPr>
                <w:rFonts w:ascii="Times New Roman" w:eastAsia="SimSun" w:hAnsi="Times New Roman" w:cs="Times New Roman"/>
                <w:sz w:val="28"/>
                <w:szCs w:val="24"/>
                <w:lang w:val="en-US" w:eastAsia="ru-RU"/>
              </w:rPr>
              <w:t>N</w:t>
            </w:r>
            <w:r w:rsidRPr="00011785">
              <w:rPr>
                <w:rFonts w:ascii="Times New Roman" w:eastAsia="SimSun" w:hAnsi="Times New Roman" w:cs="Times New Roman"/>
                <w:sz w:val="28"/>
                <w:szCs w:val="24"/>
                <w:lang w:eastAsia="ru-RU"/>
              </w:rPr>
              <w:t xml:space="preserve"> – количество правильно написанных иероглифов.</w:t>
            </w:r>
          </w:p>
        </w:tc>
      </w:tr>
      <w:tr w:rsidR="00011785" w:rsidRPr="00011785" w:rsidTr="006E7B74">
        <w:trPr>
          <w:trHeight w:val="555"/>
        </w:trPr>
        <w:tc>
          <w:tcPr>
            <w:tcW w:w="1264" w:type="pct"/>
          </w:tcPr>
          <w:p w:rsidR="00011785" w:rsidRPr="00011785" w:rsidRDefault="00011785" w:rsidP="00011785">
            <w:pPr>
              <w:tabs>
                <w:tab w:val="left" w:pos="709"/>
              </w:tabs>
              <w:spacing w:after="0" w:line="240" w:lineRule="auto"/>
              <w:jc w:val="both"/>
              <w:rPr>
                <w:rFonts w:ascii="Times New Roman" w:eastAsia="SimSun" w:hAnsi="Times New Roman" w:cs="Times New Roman"/>
                <w:sz w:val="28"/>
                <w:szCs w:val="24"/>
                <w:lang w:eastAsia="ru-RU"/>
              </w:rPr>
            </w:pPr>
            <w:r w:rsidRPr="00011785">
              <w:rPr>
                <w:rFonts w:ascii="Times New Roman" w:eastAsia="SimSun" w:hAnsi="Times New Roman" w:cs="Times New Roman"/>
                <w:sz w:val="28"/>
                <w:szCs w:val="24"/>
                <w:lang w:eastAsia="ru-RU"/>
              </w:rPr>
              <w:t>Скорость письма.</w:t>
            </w:r>
          </w:p>
        </w:tc>
        <w:tc>
          <w:tcPr>
            <w:tcW w:w="3736" w:type="pct"/>
          </w:tcPr>
          <w:p w:rsidR="00011785" w:rsidRPr="00011785" w:rsidRDefault="00011785" w:rsidP="00011785">
            <w:pPr>
              <w:tabs>
                <w:tab w:val="left" w:pos="709"/>
              </w:tabs>
              <w:spacing w:after="0" w:line="240" w:lineRule="auto"/>
              <w:jc w:val="both"/>
              <w:rPr>
                <w:rFonts w:ascii="Times New Roman" w:eastAsia="SimSun" w:hAnsi="Times New Roman" w:cs="Times New Roman"/>
                <w:sz w:val="28"/>
                <w:szCs w:val="24"/>
                <w:lang w:eastAsia="ru-RU"/>
              </w:rPr>
            </w:pPr>
            <w:r w:rsidRPr="00011785">
              <w:rPr>
                <w:rFonts w:ascii="Times New Roman" w:eastAsia="SimSun" w:hAnsi="Times New Roman" w:cs="Times New Roman"/>
                <w:b/>
                <w:sz w:val="28"/>
                <w:szCs w:val="24"/>
                <w:lang w:eastAsia="ru-RU"/>
              </w:rPr>
              <w:t xml:space="preserve">СП </w:t>
            </w:r>
            <w:r w:rsidRPr="00011785">
              <w:rPr>
                <w:rFonts w:ascii="Times New Roman" w:eastAsia="SimSun" w:hAnsi="Times New Roman" w:cs="Times New Roman"/>
                <w:sz w:val="28"/>
                <w:szCs w:val="24"/>
                <w:lang w:eastAsia="ru-RU"/>
              </w:rPr>
              <w:t>(</w:t>
            </w:r>
            <w:proofErr w:type="spellStart"/>
            <w:r w:rsidRPr="00011785">
              <w:rPr>
                <w:rFonts w:ascii="Times New Roman" w:eastAsia="SimSun" w:hAnsi="Times New Roman" w:cs="Times New Roman"/>
                <w:sz w:val="28"/>
                <w:szCs w:val="24"/>
                <w:lang w:eastAsia="ru-RU"/>
              </w:rPr>
              <w:t>зн</w:t>
            </w:r>
            <w:proofErr w:type="spellEnd"/>
            <w:r w:rsidRPr="00011785">
              <w:rPr>
                <w:rFonts w:ascii="Times New Roman" w:eastAsia="SimSun" w:hAnsi="Times New Roman" w:cs="Times New Roman"/>
                <w:sz w:val="28"/>
                <w:szCs w:val="24"/>
                <w:lang w:eastAsia="ru-RU"/>
              </w:rPr>
              <w:t xml:space="preserve">/сек) = </w:t>
            </w:r>
            <w:r w:rsidRPr="00011785">
              <w:rPr>
                <w:rFonts w:ascii="Times New Roman" w:eastAsia="SimSun" w:hAnsi="Times New Roman" w:cs="Times New Roman"/>
                <w:sz w:val="28"/>
                <w:szCs w:val="24"/>
                <w:lang w:val="en-US" w:eastAsia="ru-RU"/>
              </w:rPr>
              <w:t>N</w:t>
            </w:r>
            <w:r w:rsidRPr="00011785">
              <w:rPr>
                <w:rFonts w:ascii="Times New Roman" w:eastAsia="SimSun" w:hAnsi="Times New Roman" w:cs="Times New Roman"/>
                <w:sz w:val="28"/>
                <w:szCs w:val="24"/>
                <w:lang w:eastAsia="ru-RU"/>
              </w:rPr>
              <w:t>/</w:t>
            </w:r>
            <w:r w:rsidRPr="00011785">
              <w:rPr>
                <w:rFonts w:ascii="Times New Roman" w:eastAsia="SimSun" w:hAnsi="Times New Roman" w:cs="Times New Roman"/>
                <w:sz w:val="28"/>
                <w:szCs w:val="24"/>
                <w:lang w:val="en-US" w:eastAsia="ru-RU"/>
              </w:rPr>
              <w:t>t</w:t>
            </w:r>
            <w:r w:rsidRPr="00011785">
              <w:rPr>
                <w:rFonts w:ascii="Times New Roman" w:eastAsia="SimSun" w:hAnsi="Times New Roman" w:cs="Times New Roman"/>
                <w:sz w:val="28"/>
                <w:szCs w:val="24"/>
                <w:lang w:eastAsia="ru-RU"/>
              </w:rPr>
              <w:t xml:space="preserve">, где </w:t>
            </w:r>
            <w:r w:rsidRPr="00011785">
              <w:rPr>
                <w:rFonts w:ascii="Times New Roman" w:eastAsia="SimSun" w:hAnsi="Times New Roman" w:cs="Times New Roman"/>
                <w:sz w:val="28"/>
                <w:szCs w:val="24"/>
                <w:lang w:val="en-US" w:eastAsia="ru-RU"/>
              </w:rPr>
              <w:t>N</w:t>
            </w:r>
            <w:r w:rsidRPr="00011785">
              <w:rPr>
                <w:rFonts w:ascii="Times New Roman" w:eastAsia="SimSun" w:hAnsi="Times New Roman" w:cs="Times New Roman"/>
                <w:sz w:val="28"/>
                <w:szCs w:val="24"/>
                <w:lang w:eastAsia="ru-RU"/>
              </w:rPr>
              <w:t xml:space="preserve"> – количество верно записанных иероглифов, а </w:t>
            </w:r>
            <w:r w:rsidRPr="00011785">
              <w:rPr>
                <w:rFonts w:ascii="Times New Roman" w:eastAsia="SimSun" w:hAnsi="Times New Roman" w:cs="Times New Roman"/>
                <w:sz w:val="28"/>
                <w:szCs w:val="24"/>
                <w:lang w:val="en-US" w:eastAsia="ru-RU"/>
              </w:rPr>
              <w:t>t</w:t>
            </w:r>
            <w:r w:rsidRPr="00011785">
              <w:rPr>
                <w:rFonts w:ascii="Times New Roman" w:eastAsia="SimSun" w:hAnsi="Times New Roman" w:cs="Times New Roman"/>
                <w:sz w:val="28"/>
                <w:szCs w:val="24"/>
                <w:lang w:eastAsia="ru-RU"/>
              </w:rPr>
              <w:t xml:space="preserve"> – общее время выполнения задания в секундах.</w:t>
            </w:r>
          </w:p>
        </w:tc>
      </w:tr>
    </w:tbl>
    <w:p w:rsidR="00011785" w:rsidRPr="00011785" w:rsidRDefault="00011785" w:rsidP="00011785">
      <w:pPr>
        <w:numPr>
          <w:ilvl w:val="0"/>
          <w:numId w:val="1"/>
        </w:numPr>
        <w:tabs>
          <w:tab w:val="left" w:pos="0"/>
          <w:tab w:val="left" w:pos="709"/>
          <w:tab w:val="left" w:pos="1134"/>
        </w:tabs>
        <w:spacing w:after="0" w:line="240" w:lineRule="auto"/>
        <w:ind w:firstLine="709"/>
        <w:contextualSpacing/>
        <w:jc w:val="both"/>
        <w:rPr>
          <w:rFonts w:ascii="Times New Roman" w:eastAsia="SimSun" w:hAnsi="Times New Roman" w:cs="Times New Roman"/>
          <w:sz w:val="28"/>
          <w:szCs w:val="28"/>
          <w:lang w:eastAsia="ru-RU"/>
        </w:rPr>
      </w:pPr>
      <w:r w:rsidRPr="00011785">
        <w:rPr>
          <w:rFonts w:ascii="Times New Roman" w:eastAsia="SimSun" w:hAnsi="Times New Roman" w:cs="Times New Roman"/>
          <w:b/>
          <w:i/>
          <w:sz w:val="28"/>
          <w:szCs w:val="28"/>
          <w:lang w:eastAsia="ru-RU"/>
        </w:rPr>
        <w:t>Критерий графической грамотности (</w:t>
      </w:r>
      <w:proofErr w:type="gramStart"/>
      <w:r w:rsidRPr="00011785">
        <w:rPr>
          <w:rFonts w:ascii="Times New Roman" w:eastAsia="SimSun" w:hAnsi="Times New Roman" w:cs="Times New Roman"/>
          <w:b/>
          <w:i/>
          <w:sz w:val="28"/>
          <w:szCs w:val="28"/>
          <w:lang w:eastAsia="ru-RU"/>
        </w:rPr>
        <w:t>ГГ</w:t>
      </w:r>
      <w:proofErr w:type="gramEnd"/>
      <w:r w:rsidRPr="00011785">
        <w:rPr>
          <w:rFonts w:ascii="Times New Roman" w:eastAsia="SimSun" w:hAnsi="Times New Roman" w:cs="Times New Roman"/>
          <w:b/>
          <w:i/>
          <w:sz w:val="28"/>
          <w:szCs w:val="28"/>
          <w:lang w:eastAsia="ru-RU"/>
        </w:rPr>
        <w:t>)</w:t>
      </w:r>
      <w:r w:rsidRPr="00011785">
        <w:rPr>
          <w:rFonts w:ascii="Times New Roman" w:eastAsia="SimSun" w:hAnsi="Times New Roman" w:cs="Times New Roman"/>
          <w:sz w:val="28"/>
          <w:szCs w:val="28"/>
          <w:lang w:eastAsia="ru-RU"/>
        </w:rPr>
        <w:t xml:space="preserve"> основывается на том, что студент, владеющий китайским языком, должен уметь воспроизводить все основные и производные черты, то есть не допускать графических ошибок. Согласно данному критерию графическая грамотность оценивается исходя из коэффициента, рассчитанного по формуле </w:t>
      </w:r>
      <w:r w:rsidRPr="00011785">
        <w:rPr>
          <w:rFonts w:ascii="Times New Roman" w:eastAsia="SimSun" w:hAnsi="Times New Roman" w:cs="Times New Roman"/>
          <w:sz w:val="28"/>
          <w:szCs w:val="28"/>
          <w:lang w:val="en-US" w:eastAsia="ru-RU"/>
        </w:rPr>
        <w:t>N</w:t>
      </w:r>
      <w:r w:rsidRPr="00011785">
        <w:rPr>
          <w:rFonts w:ascii="Times New Roman" w:eastAsia="SimSun" w:hAnsi="Times New Roman" w:cs="Times New Roman"/>
          <w:sz w:val="28"/>
          <w:szCs w:val="28"/>
          <w:lang w:eastAsia="ru-RU"/>
        </w:rPr>
        <w:t>/</w:t>
      </w:r>
      <w:r w:rsidRPr="00011785">
        <w:rPr>
          <w:rFonts w:ascii="Times New Roman" w:eastAsia="SimSun" w:hAnsi="Times New Roman" w:cs="Times New Roman"/>
          <w:sz w:val="28"/>
          <w:szCs w:val="28"/>
          <w:lang w:val="en-US" w:eastAsia="ru-RU"/>
        </w:rPr>
        <w:t>M</w:t>
      </w:r>
      <w:r w:rsidRPr="00011785">
        <w:rPr>
          <w:rFonts w:ascii="Times New Roman" w:eastAsia="SimSun" w:hAnsi="Times New Roman" w:cs="Times New Roman"/>
          <w:sz w:val="28"/>
          <w:szCs w:val="28"/>
          <w:lang w:eastAsia="ru-RU"/>
        </w:rPr>
        <w:t xml:space="preserve">, где </w:t>
      </w:r>
      <w:r w:rsidRPr="00011785">
        <w:rPr>
          <w:rFonts w:ascii="Times New Roman" w:eastAsia="SimSun" w:hAnsi="Times New Roman" w:cs="Times New Roman"/>
          <w:sz w:val="28"/>
          <w:szCs w:val="28"/>
          <w:lang w:val="en-US" w:eastAsia="ru-RU"/>
        </w:rPr>
        <w:t>M</w:t>
      </w:r>
      <w:r w:rsidRPr="00011785">
        <w:rPr>
          <w:rFonts w:ascii="Times New Roman" w:eastAsia="SimSun" w:hAnsi="Times New Roman" w:cs="Times New Roman"/>
          <w:sz w:val="28"/>
          <w:szCs w:val="28"/>
          <w:lang w:eastAsia="ru-RU"/>
        </w:rPr>
        <w:t xml:space="preserve"> – общее количество иероглифов в задании, </w:t>
      </w:r>
      <w:r w:rsidRPr="00011785">
        <w:rPr>
          <w:rFonts w:ascii="Times New Roman" w:eastAsia="SimSun" w:hAnsi="Times New Roman" w:cs="Times New Roman"/>
          <w:sz w:val="28"/>
          <w:szCs w:val="28"/>
          <w:lang w:val="en-US" w:eastAsia="ru-RU"/>
        </w:rPr>
        <w:t>N</w:t>
      </w:r>
      <w:r w:rsidRPr="00011785">
        <w:rPr>
          <w:rFonts w:ascii="Times New Roman" w:eastAsia="SimSun" w:hAnsi="Times New Roman" w:cs="Times New Roman"/>
          <w:sz w:val="28"/>
          <w:szCs w:val="28"/>
          <w:lang w:eastAsia="ru-RU"/>
        </w:rPr>
        <w:t xml:space="preserve"> – количество графически грамотно написанных иероглифов.</w:t>
      </w:r>
    </w:p>
    <w:p w:rsidR="00011785" w:rsidRPr="00011785" w:rsidRDefault="00011785" w:rsidP="00011785">
      <w:pPr>
        <w:numPr>
          <w:ilvl w:val="0"/>
          <w:numId w:val="1"/>
        </w:numPr>
        <w:tabs>
          <w:tab w:val="left" w:pos="0"/>
          <w:tab w:val="left" w:pos="709"/>
          <w:tab w:val="left" w:pos="1134"/>
        </w:tabs>
        <w:spacing w:after="0" w:line="240" w:lineRule="auto"/>
        <w:ind w:firstLine="709"/>
        <w:contextualSpacing/>
        <w:jc w:val="both"/>
        <w:rPr>
          <w:rFonts w:ascii="Times New Roman" w:eastAsia="SimSun" w:hAnsi="Times New Roman" w:cs="Times New Roman"/>
          <w:sz w:val="28"/>
          <w:szCs w:val="28"/>
          <w:lang w:eastAsia="ru-RU"/>
        </w:rPr>
      </w:pPr>
      <w:r w:rsidRPr="00011785">
        <w:rPr>
          <w:rFonts w:ascii="Times New Roman" w:eastAsia="SimSun" w:hAnsi="Times New Roman" w:cs="Times New Roman"/>
          <w:b/>
          <w:i/>
          <w:sz w:val="28"/>
          <w:szCs w:val="28"/>
          <w:lang w:eastAsia="ru-RU"/>
        </w:rPr>
        <w:t>Критерий каллиграфической четкости (КЧ)</w:t>
      </w:r>
      <w:r w:rsidRPr="00011785">
        <w:rPr>
          <w:rFonts w:ascii="Times New Roman" w:eastAsia="SimSun" w:hAnsi="Times New Roman" w:cs="Times New Roman"/>
          <w:sz w:val="28"/>
          <w:szCs w:val="28"/>
          <w:lang w:eastAsia="ru-RU"/>
        </w:rPr>
        <w:t xml:space="preserve"> предполагает проверку усвоения студентами правил каллиграфии и формирование навыков пропорционального расположения компонентов в одном иероглифе и иероглифов на строке. Данный критерий рассчитывается по формуле: КЧ=</w:t>
      </w:r>
      <w:r w:rsidRPr="00011785">
        <w:rPr>
          <w:rFonts w:ascii="Times New Roman" w:eastAsia="SimSun" w:hAnsi="Times New Roman" w:cs="Times New Roman"/>
          <w:sz w:val="28"/>
          <w:szCs w:val="28"/>
          <w:lang w:val="en-US" w:eastAsia="ru-RU"/>
        </w:rPr>
        <w:t>N</w:t>
      </w:r>
      <w:r w:rsidRPr="00011785">
        <w:rPr>
          <w:rFonts w:ascii="Times New Roman" w:eastAsia="SimSun" w:hAnsi="Times New Roman" w:cs="Times New Roman"/>
          <w:sz w:val="28"/>
          <w:szCs w:val="28"/>
          <w:lang w:eastAsia="ru-RU"/>
        </w:rPr>
        <w:t>/</w:t>
      </w:r>
      <w:r w:rsidRPr="00011785">
        <w:rPr>
          <w:rFonts w:ascii="Times New Roman" w:eastAsia="SimSun" w:hAnsi="Times New Roman" w:cs="Times New Roman"/>
          <w:sz w:val="28"/>
          <w:szCs w:val="28"/>
          <w:lang w:val="en-US" w:eastAsia="ru-RU"/>
        </w:rPr>
        <w:t>M</w:t>
      </w:r>
      <w:r w:rsidRPr="00011785">
        <w:rPr>
          <w:rFonts w:ascii="Times New Roman" w:eastAsia="SimSun" w:hAnsi="Times New Roman" w:cs="Times New Roman"/>
          <w:sz w:val="28"/>
          <w:szCs w:val="28"/>
          <w:lang w:eastAsia="ru-RU"/>
        </w:rPr>
        <w:t xml:space="preserve">, где </w:t>
      </w:r>
      <w:r w:rsidRPr="00011785">
        <w:rPr>
          <w:rFonts w:ascii="Times New Roman" w:eastAsia="SimSun" w:hAnsi="Times New Roman" w:cs="Times New Roman"/>
          <w:sz w:val="28"/>
          <w:szCs w:val="28"/>
          <w:lang w:val="en-US" w:eastAsia="ru-RU"/>
        </w:rPr>
        <w:t>M</w:t>
      </w:r>
      <w:r w:rsidRPr="00011785">
        <w:rPr>
          <w:rFonts w:ascii="Times New Roman" w:eastAsia="SimSun" w:hAnsi="Times New Roman" w:cs="Times New Roman"/>
          <w:sz w:val="28"/>
          <w:szCs w:val="28"/>
          <w:lang w:eastAsia="ru-RU"/>
        </w:rPr>
        <w:t xml:space="preserve"> – общее количество иероглифов в задании, </w:t>
      </w:r>
      <w:r w:rsidRPr="00011785">
        <w:rPr>
          <w:rFonts w:ascii="Times New Roman" w:eastAsia="SimSun" w:hAnsi="Times New Roman" w:cs="Times New Roman"/>
          <w:sz w:val="28"/>
          <w:szCs w:val="28"/>
          <w:lang w:val="en-US" w:eastAsia="ru-RU"/>
        </w:rPr>
        <w:t>N</w:t>
      </w:r>
      <w:r w:rsidRPr="00011785">
        <w:rPr>
          <w:rFonts w:ascii="Times New Roman" w:eastAsia="SimSun" w:hAnsi="Times New Roman" w:cs="Times New Roman"/>
          <w:sz w:val="28"/>
          <w:szCs w:val="28"/>
          <w:lang w:eastAsia="ru-RU"/>
        </w:rPr>
        <w:t xml:space="preserve"> – количество иероглифов, воспроизведенных в письменном задании без каллиграфических нарушений.</w:t>
      </w:r>
    </w:p>
    <w:p w:rsidR="00011785" w:rsidRPr="00011785" w:rsidRDefault="00011785" w:rsidP="00011785">
      <w:pPr>
        <w:numPr>
          <w:ilvl w:val="0"/>
          <w:numId w:val="1"/>
        </w:numPr>
        <w:tabs>
          <w:tab w:val="left" w:pos="0"/>
          <w:tab w:val="left" w:pos="709"/>
          <w:tab w:val="left" w:pos="1134"/>
        </w:tabs>
        <w:spacing w:after="0" w:line="240" w:lineRule="auto"/>
        <w:ind w:firstLine="709"/>
        <w:contextualSpacing/>
        <w:jc w:val="both"/>
        <w:rPr>
          <w:rFonts w:ascii="Times New Roman" w:eastAsia="SimSun" w:hAnsi="Times New Roman" w:cs="Times New Roman"/>
          <w:sz w:val="28"/>
          <w:szCs w:val="28"/>
          <w:lang w:eastAsia="ru-RU"/>
        </w:rPr>
      </w:pPr>
      <w:r w:rsidRPr="00011785">
        <w:rPr>
          <w:rFonts w:ascii="Times New Roman" w:eastAsia="SimSun" w:hAnsi="Times New Roman" w:cs="Times New Roman"/>
          <w:b/>
          <w:i/>
          <w:sz w:val="28"/>
          <w:szCs w:val="28"/>
          <w:lang w:eastAsia="ru-RU"/>
        </w:rPr>
        <w:t>Критерий орфографической грамотности (ОГ)</w:t>
      </w:r>
      <w:r w:rsidRPr="00011785">
        <w:rPr>
          <w:rFonts w:ascii="Times New Roman" w:eastAsia="SimSun" w:hAnsi="Times New Roman" w:cs="Times New Roman"/>
          <w:sz w:val="28"/>
          <w:szCs w:val="28"/>
          <w:lang w:eastAsia="ru-RU"/>
        </w:rPr>
        <w:t xml:space="preserve"> позволяет судить о степени </w:t>
      </w:r>
      <w:proofErr w:type="spellStart"/>
      <w:r w:rsidRPr="00011785">
        <w:rPr>
          <w:rFonts w:ascii="Times New Roman" w:eastAsia="SimSun" w:hAnsi="Times New Roman" w:cs="Times New Roman"/>
          <w:sz w:val="28"/>
          <w:szCs w:val="28"/>
          <w:lang w:eastAsia="ru-RU"/>
        </w:rPr>
        <w:t>сформированности</w:t>
      </w:r>
      <w:proofErr w:type="spellEnd"/>
      <w:r w:rsidRPr="00011785">
        <w:rPr>
          <w:rFonts w:ascii="Times New Roman" w:eastAsia="SimSun" w:hAnsi="Times New Roman" w:cs="Times New Roman"/>
          <w:sz w:val="28"/>
          <w:szCs w:val="28"/>
          <w:lang w:eastAsia="ru-RU"/>
        </w:rPr>
        <w:t xml:space="preserve"> орфографических навыков, которые заключаются в выборе верных компонентов для записи определенных иероглифов. Орфографическая грамотность рассчитывается по формуле: ОГ=</w:t>
      </w:r>
      <w:r w:rsidRPr="00011785">
        <w:rPr>
          <w:rFonts w:ascii="Times New Roman" w:eastAsia="SimSun" w:hAnsi="Times New Roman" w:cs="Times New Roman"/>
          <w:sz w:val="28"/>
          <w:szCs w:val="28"/>
          <w:lang w:val="en-US" w:eastAsia="ru-RU"/>
        </w:rPr>
        <w:t>N</w:t>
      </w:r>
      <w:r w:rsidRPr="00011785">
        <w:rPr>
          <w:rFonts w:ascii="Times New Roman" w:eastAsia="SimSun" w:hAnsi="Times New Roman" w:cs="Times New Roman"/>
          <w:sz w:val="28"/>
          <w:szCs w:val="28"/>
          <w:lang w:eastAsia="ru-RU"/>
        </w:rPr>
        <w:t>/</w:t>
      </w:r>
      <w:r w:rsidRPr="00011785">
        <w:rPr>
          <w:rFonts w:ascii="Times New Roman" w:eastAsia="SimSun" w:hAnsi="Times New Roman" w:cs="Times New Roman"/>
          <w:sz w:val="28"/>
          <w:szCs w:val="28"/>
          <w:lang w:val="en-US" w:eastAsia="ru-RU"/>
        </w:rPr>
        <w:t>M</w:t>
      </w:r>
      <w:r w:rsidRPr="00011785">
        <w:rPr>
          <w:rFonts w:ascii="Times New Roman" w:eastAsia="SimSun" w:hAnsi="Times New Roman" w:cs="Times New Roman"/>
          <w:sz w:val="28"/>
          <w:szCs w:val="28"/>
          <w:lang w:eastAsia="ru-RU"/>
        </w:rPr>
        <w:t xml:space="preserve">, где </w:t>
      </w:r>
      <w:r w:rsidRPr="00011785">
        <w:rPr>
          <w:rFonts w:ascii="Times New Roman" w:eastAsia="SimSun" w:hAnsi="Times New Roman" w:cs="Times New Roman"/>
          <w:sz w:val="28"/>
          <w:szCs w:val="28"/>
          <w:lang w:val="en-US" w:eastAsia="ru-RU"/>
        </w:rPr>
        <w:t>M</w:t>
      </w:r>
      <w:r w:rsidRPr="00011785">
        <w:rPr>
          <w:rFonts w:ascii="Times New Roman" w:eastAsia="SimSun" w:hAnsi="Times New Roman" w:cs="Times New Roman"/>
          <w:sz w:val="28"/>
          <w:szCs w:val="28"/>
          <w:lang w:eastAsia="ru-RU"/>
        </w:rPr>
        <w:t xml:space="preserve"> – общее количество иероглифов, предложенных в задании, </w:t>
      </w:r>
      <w:r w:rsidRPr="00011785">
        <w:rPr>
          <w:rFonts w:ascii="Times New Roman" w:eastAsia="SimSun" w:hAnsi="Times New Roman" w:cs="Times New Roman"/>
          <w:sz w:val="28"/>
          <w:szCs w:val="28"/>
          <w:lang w:val="en-US" w:eastAsia="ru-RU"/>
        </w:rPr>
        <w:t>N</w:t>
      </w:r>
      <w:r w:rsidRPr="00011785">
        <w:rPr>
          <w:rFonts w:ascii="Times New Roman" w:eastAsia="SimSun" w:hAnsi="Times New Roman" w:cs="Times New Roman"/>
          <w:sz w:val="28"/>
          <w:szCs w:val="28"/>
          <w:lang w:eastAsia="ru-RU"/>
        </w:rPr>
        <w:t xml:space="preserve"> – количество иероглифов, воспроизведенных в письменном задании без орфографических ошибок. </w:t>
      </w:r>
    </w:p>
    <w:p w:rsidR="00011785" w:rsidRPr="00011785" w:rsidRDefault="00011785" w:rsidP="00011785">
      <w:pPr>
        <w:numPr>
          <w:ilvl w:val="0"/>
          <w:numId w:val="1"/>
        </w:numPr>
        <w:tabs>
          <w:tab w:val="left" w:pos="0"/>
          <w:tab w:val="left" w:pos="709"/>
          <w:tab w:val="left" w:pos="1134"/>
        </w:tabs>
        <w:spacing w:after="0" w:line="240" w:lineRule="auto"/>
        <w:ind w:firstLine="709"/>
        <w:contextualSpacing/>
        <w:jc w:val="both"/>
        <w:rPr>
          <w:rFonts w:ascii="Times New Roman" w:eastAsia="SimSun" w:hAnsi="Times New Roman" w:cs="Times New Roman"/>
          <w:sz w:val="28"/>
          <w:szCs w:val="28"/>
          <w:lang w:eastAsia="ru-RU"/>
        </w:rPr>
      </w:pPr>
      <w:r w:rsidRPr="00011785">
        <w:rPr>
          <w:rFonts w:ascii="Times New Roman" w:eastAsia="SimSun" w:hAnsi="Times New Roman" w:cs="Times New Roman"/>
          <w:b/>
          <w:i/>
          <w:sz w:val="28"/>
          <w:szCs w:val="28"/>
          <w:lang w:eastAsia="ru-RU"/>
        </w:rPr>
        <w:t>Критерий количества усвоенных иероглифов (КУИ)</w:t>
      </w:r>
      <w:r w:rsidRPr="00011785">
        <w:rPr>
          <w:rFonts w:ascii="Times New Roman" w:eastAsia="SimSun" w:hAnsi="Times New Roman" w:cs="Times New Roman"/>
          <w:sz w:val="28"/>
          <w:szCs w:val="28"/>
          <w:lang w:eastAsia="ru-RU"/>
        </w:rPr>
        <w:t xml:space="preserve"> рассчитывается по формуле КУИ=</w:t>
      </w:r>
      <w:r w:rsidRPr="00011785">
        <w:rPr>
          <w:rFonts w:ascii="Times New Roman" w:eastAsia="SimSun" w:hAnsi="Times New Roman" w:cs="Times New Roman"/>
          <w:sz w:val="28"/>
          <w:szCs w:val="28"/>
          <w:lang w:val="en-US" w:eastAsia="ru-RU"/>
        </w:rPr>
        <w:t>N</w:t>
      </w:r>
      <w:r w:rsidRPr="00011785">
        <w:rPr>
          <w:rFonts w:ascii="Times New Roman" w:eastAsia="SimSun" w:hAnsi="Times New Roman" w:cs="Times New Roman"/>
          <w:sz w:val="28"/>
          <w:szCs w:val="28"/>
          <w:lang w:eastAsia="ru-RU"/>
        </w:rPr>
        <w:t>/</w:t>
      </w:r>
      <w:r w:rsidRPr="00011785">
        <w:rPr>
          <w:rFonts w:ascii="Times New Roman" w:eastAsia="SimSun" w:hAnsi="Times New Roman" w:cs="Times New Roman"/>
          <w:sz w:val="28"/>
          <w:szCs w:val="28"/>
          <w:lang w:val="en-US" w:eastAsia="ru-RU"/>
        </w:rPr>
        <w:t>M</w:t>
      </w:r>
      <w:r w:rsidRPr="00011785">
        <w:rPr>
          <w:rFonts w:ascii="Times New Roman" w:eastAsia="SimSun" w:hAnsi="Times New Roman" w:cs="Times New Roman"/>
          <w:sz w:val="28"/>
          <w:szCs w:val="28"/>
          <w:lang w:eastAsia="ru-RU"/>
        </w:rPr>
        <w:t xml:space="preserve">, где </w:t>
      </w:r>
      <w:r w:rsidRPr="00011785">
        <w:rPr>
          <w:rFonts w:ascii="Times New Roman" w:eastAsia="SimSun" w:hAnsi="Times New Roman" w:cs="Times New Roman"/>
          <w:sz w:val="28"/>
          <w:szCs w:val="28"/>
          <w:lang w:val="en-US" w:eastAsia="ru-RU"/>
        </w:rPr>
        <w:t>M</w:t>
      </w:r>
      <w:r w:rsidRPr="00011785">
        <w:rPr>
          <w:rFonts w:ascii="Times New Roman" w:eastAsia="SimSun" w:hAnsi="Times New Roman" w:cs="Times New Roman"/>
          <w:sz w:val="28"/>
          <w:szCs w:val="28"/>
          <w:lang w:eastAsia="ru-RU"/>
        </w:rPr>
        <w:t xml:space="preserve"> – общее количество иероглифов в задании, а </w:t>
      </w:r>
      <w:r w:rsidRPr="00011785">
        <w:rPr>
          <w:rFonts w:ascii="Times New Roman" w:eastAsia="SimSun" w:hAnsi="Times New Roman" w:cs="Times New Roman"/>
          <w:sz w:val="28"/>
          <w:szCs w:val="28"/>
          <w:lang w:val="en-US" w:eastAsia="ru-RU"/>
        </w:rPr>
        <w:t>N</w:t>
      </w:r>
      <w:r w:rsidRPr="00011785">
        <w:rPr>
          <w:rFonts w:ascii="Times New Roman" w:eastAsia="SimSun" w:hAnsi="Times New Roman" w:cs="Times New Roman"/>
          <w:sz w:val="28"/>
          <w:szCs w:val="28"/>
          <w:lang w:eastAsia="ru-RU"/>
        </w:rPr>
        <w:t xml:space="preserve"> – количество иероглифов, абсолютно верно воспроизведенных в письменном задании, то есть без </w:t>
      </w:r>
      <w:r w:rsidRPr="00011785">
        <w:rPr>
          <w:rFonts w:ascii="Times New Roman" w:eastAsia="SimSun" w:hAnsi="Times New Roman" w:cs="Times New Roman"/>
          <w:sz w:val="28"/>
          <w:szCs w:val="28"/>
          <w:lang w:eastAsia="ru-RU"/>
        </w:rPr>
        <w:lastRenderedPageBreak/>
        <w:t xml:space="preserve">графических, каллиграфических и орфографических ошибок. Данная формула может быть использована для подсчета количества усвоенных иероглифов на любом уровне изучения иероглифики. </w:t>
      </w:r>
    </w:p>
    <w:p w:rsidR="00011785" w:rsidRPr="00011785" w:rsidRDefault="00011785" w:rsidP="00011785">
      <w:pPr>
        <w:numPr>
          <w:ilvl w:val="0"/>
          <w:numId w:val="1"/>
        </w:numPr>
        <w:tabs>
          <w:tab w:val="left" w:pos="0"/>
          <w:tab w:val="left" w:pos="1134"/>
        </w:tabs>
        <w:spacing w:after="0" w:line="240" w:lineRule="auto"/>
        <w:ind w:firstLine="709"/>
        <w:contextualSpacing/>
        <w:jc w:val="both"/>
        <w:rPr>
          <w:rFonts w:ascii="Times New Roman" w:eastAsia="SimSun" w:hAnsi="Times New Roman" w:cs="Times New Roman"/>
          <w:sz w:val="28"/>
          <w:szCs w:val="28"/>
          <w:lang w:eastAsia="ru-RU"/>
        </w:rPr>
      </w:pPr>
      <w:r w:rsidRPr="00011785">
        <w:rPr>
          <w:rFonts w:ascii="Times New Roman" w:eastAsia="SimSun" w:hAnsi="Times New Roman" w:cs="Times New Roman"/>
          <w:b/>
          <w:i/>
          <w:sz w:val="28"/>
          <w:szCs w:val="28"/>
          <w:lang w:eastAsia="ru-RU"/>
        </w:rPr>
        <w:t>Критерий скорости письма (СП)</w:t>
      </w:r>
      <w:r w:rsidRPr="00011785">
        <w:rPr>
          <w:rFonts w:ascii="Times New Roman" w:eastAsia="SimSun" w:hAnsi="Times New Roman" w:cs="Times New Roman"/>
          <w:sz w:val="28"/>
          <w:szCs w:val="28"/>
          <w:lang w:eastAsia="ru-RU"/>
        </w:rPr>
        <w:t xml:space="preserve"> позволяет оценить скорость воспроизведения иероглифов. Скорость рассчитывается по формуле: СП=</w:t>
      </w:r>
      <w:r w:rsidRPr="00011785">
        <w:rPr>
          <w:rFonts w:ascii="Times New Roman" w:eastAsia="SimSun" w:hAnsi="Times New Roman" w:cs="Times New Roman"/>
          <w:sz w:val="28"/>
          <w:szCs w:val="28"/>
          <w:lang w:val="en-US" w:eastAsia="ru-RU"/>
        </w:rPr>
        <w:t>N</w:t>
      </w:r>
      <w:r w:rsidRPr="00011785">
        <w:rPr>
          <w:rFonts w:ascii="Times New Roman" w:eastAsia="SimSun" w:hAnsi="Times New Roman" w:cs="Times New Roman"/>
          <w:sz w:val="28"/>
          <w:szCs w:val="28"/>
          <w:lang w:eastAsia="ru-RU"/>
        </w:rPr>
        <w:t>/</w:t>
      </w:r>
      <w:r w:rsidRPr="00011785">
        <w:rPr>
          <w:rFonts w:ascii="Times New Roman" w:eastAsia="SimSun" w:hAnsi="Times New Roman" w:cs="Times New Roman"/>
          <w:sz w:val="28"/>
          <w:szCs w:val="28"/>
          <w:lang w:val="en-US" w:eastAsia="ru-RU"/>
        </w:rPr>
        <w:t>t</w:t>
      </w:r>
      <w:r w:rsidRPr="00011785">
        <w:rPr>
          <w:rFonts w:ascii="Times New Roman" w:eastAsia="SimSun" w:hAnsi="Times New Roman" w:cs="Times New Roman"/>
          <w:sz w:val="28"/>
          <w:szCs w:val="28"/>
          <w:lang w:eastAsia="ru-RU"/>
        </w:rPr>
        <w:t xml:space="preserve">, где </w:t>
      </w:r>
      <w:r w:rsidRPr="00011785">
        <w:rPr>
          <w:rFonts w:ascii="Times New Roman" w:eastAsia="SimSun" w:hAnsi="Times New Roman" w:cs="Times New Roman"/>
          <w:sz w:val="28"/>
          <w:szCs w:val="28"/>
          <w:lang w:val="en-US" w:eastAsia="ru-RU"/>
        </w:rPr>
        <w:t>N</w:t>
      </w:r>
      <w:r w:rsidRPr="00011785">
        <w:rPr>
          <w:rFonts w:ascii="Times New Roman" w:eastAsia="SimSun" w:hAnsi="Times New Roman" w:cs="Times New Roman"/>
          <w:sz w:val="28"/>
          <w:szCs w:val="28"/>
          <w:lang w:eastAsia="ru-RU"/>
        </w:rPr>
        <w:t xml:space="preserve"> – количество верно записанных иероглифов, а </w:t>
      </w:r>
      <w:r w:rsidRPr="00011785">
        <w:rPr>
          <w:rFonts w:ascii="Times New Roman" w:eastAsia="SimSun" w:hAnsi="Times New Roman" w:cs="Times New Roman"/>
          <w:sz w:val="28"/>
          <w:szCs w:val="28"/>
          <w:lang w:val="en-US" w:eastAsia="ru-RU"/>
        </w:rPr>
        <w:t>t</w:t>
      </w:r>
      <w:r w:rsidRPr="00011785">
        <w:rPr>
          <w:rFonts w:ascii="Times New Roman" w:eastAsia="SimSun" w:hAnsi="Times New Roman" w:cs="Times New Roman"/>
          <w:sz w:val="28"/>
          <w:szCs w:val="28"/>
          <w:lang w:eastAsia="ru-RU"/>
        </w:rPr>
        <w:t xml:space="preserve"> – время выполнения задания, то есть количество воспроизведенных без ошибок иероглифов </w:t>
      </w:r>
      <w:proofErr w:type="gramStart"/>
      <w:r w:rsidRPr="00011785">
        <w:rPr>
          <w:rFonts w:ascii="Times New Roman" w:eastAsia="SimSun" w:hAnsi="Times New Roman" w:cs="Times New Roman"/>
          <w:sz w:val="28"/>
          <w:szCs w:val="28"/>
          <w:lang w:eastAsia="ru-RU"/>
        </w:rPr>
        <w:t>делится</w:t>
      </w:r>
      <w:proofErr w:type="gramEnd"/>
      <w:r w:rsidRPr="00011785">
        <w:rPr>
          <w:rFonts w:ascii="Times New Roman" w:eastAsia="SimSun" w:hAnsi="Times New Roman" w:cs="Times New Roman"/>
          <w:sz w:val="28"/>
          <w:szCs w:val="28"/>
          <w:lang w:eastAsia="ru-RU"/>
        </w:rPr>
        <w:t xml:space="preserve"> на общее время выполнения. </w:t>
      </w:r>
    </w:p>
    <w:p w:rsidR="00011785" w:rsidRPr="00011785" w:rsidRDefault="00011785" w:rsidP="00011785">
      <w:pPr>
        <w:tabs>
          <w:tab w:val="left" w:pos="709"/>
        </w:tabs>
        <w:spacing w:after="0" w:line="240" w:lineRule="auto"/>
        <w:ind w:firstLine="510"/>
        <w:jc w:val="both"/>
        <w:rPr>
          <w:rFonts w:ascii="Times New Roman" w:eastAsia="SimSun" w:hAnsi="Times New Roman" w:cs="Times New Roman"/>
          <w:sz w:val="28"/>
          <w:szCs w:val="28"/>
          <w:lang w:eastAsia="ru-RU"/>
        </w:rPr>
      </w:pPr>
      <w:r w:rsidRPr="00011785">
        <w:rPr>
          <w:rFonts w:ascii="Times New Roman" w:eastAsia="SimSun" w:hAnsi="Times New Roman" w:cs="Times New Roman"/>
          <w:sz w:val="28"/>
          <w:szCs w:val="28"/>
          <w:lang w:eastAsia="ru-RU"/>
        </w:rPr>
        <w:tab/>
        <w:t xml:space="preserve">Выделенные критерии позволили проанализировать результаты работ обучающихся и объективно оценить уровень их иероглифических знаний, графических, каллиграфических и орфографических навыков письма. </w:t>
      </w:r>
    </w:p>
    <w:p w:rsidR="00011785" w:rsidRPr="00011785" w:rsidRDefault="00011785" w:rsidP="00011785">
      <w:pPr>
        <w:tabs>
          <w:tab w:val="left" w:pos="709"/>
          <w:tab w:val="left" w:pos="993"/>
        </w:tabs>
        <w:spacing w:after="0" w:line="240" w:lineRule="auto"/>
        <w:ind w:firstLine="510"/>
        <w:jc w:val="both"/>
        <w:rPr>
          <w:rFonts w:ascii="Times New Roman" w:eastAsia="SimSun" w:hAnsi="Times New Roman" w:cs="Times New Roman"/>
          <w:sz w:val="28"/>
          <w:szCs w:val="28"/>
          <w:lang w:eastAsia="ru-RU"/>
        </w:rPr>
      </w:pPr>
      <w:r w:rsidRPr="00011785">
        <w:rPr>
          <w:rFonts w:ascii="Times New Roman" w:eastAsia="SimSun" w:hAnsi="Times New Roman" w:cs="Times New Roman"/>
          <w:sz w:val="28"/>
          <w:szCs w:val="28"/>
          <w:lang w:eastAsia="ru-RU"/>
        </w:rPr>
        <w:tab/>
        <w:t xml:space="preserve">Как уже было сказано выше, </w:t>
      </w:r>
      <w:proofErr w:type="spellStart"/>
      <w:r w:rsidRPr="00011785">
        <w:rPr>
          <w:rFonts w:ascii="Times New Roman" w:eastAsia="SimSun" w:hAnsi="Times New Roman" w:cs="Times New Roman"/>
          <w:sz w:val="28"/>
          <w:szCs w:val="28"/>
          <w:lang w:eastAsia="ru-RU"/>
        </w:rPr>
        <w:t>эфективность</w:t>
      </w:r>
      <w:proofErr w:type="spellEnd"/>
      <w:r w:rsidRPr="00011785">
        <w:rPr>
          <w:rFonts w:ascii="Times New Roman" w:eastAsia="SimSun" w:hAnsi="Times New Roman" w:cs="Times New Roman"/>
          <w:sz w:val="28"/>
          <w:szCs w:val="28"/>
          <w:lang w:eastAsia="ru-RU"/>
        </w:rPr>
        <w:t xml:space="preserve"> разработанной методики проверялась в ходе экспериментального обучения, осуществляемого в 2010/2011 учебном году на первом курсе филологического факультета БГУ (специальность 1–21 05 07 Восточная филология). Количество учебных часов, отведенных на экспериментальное обучение, составило 67,5, по 30 минут на каждом из 135 аудиторных занятий, проведенных в течение 27 учебных недель, по 5 занятий в неделю. Экспериментальное обучение включало: диагностирующий срез, собственно обучение, промежуточный срез, контрольный срез. Всего в экспериментальной проверке участвовало 23 человека. В течение первых восьми недель студенты изучали теоретические основы иероглифики, знакомились с основными и производными чертами, с последовательностью их написания в иероглифе, им предлагалось запомнить иероглифы, которые встречались в учебных текстах. Преподавателем объяснялась последовательность написания иероглифов, их основное значение, после чего студентам </w:t>
      </w:r>
      <w:proofErr w:type="gramStart"/>
      <w:r w:rsidRPr="00011785">
        <w:rPr>
          <w:rFonts w:ascii="Times New Roman" w:eastAsia="SimSun" w:hAnsi="Times New Roman" w:cs="Times New Roman"/>
          <w:sz w:val="28"/>
          <w:szCs w:val="28"/>
          <w:lang w:eastAsia="ru-RU"/>
        </w:rPr>
        <w:t>давалось домашнее задание прописать каждый иероглиф по три–пять</w:t>
      </w:r>
      <w:proofErr w:type="gramEnd"/>
      <w:r w:rsidRPr="00011785">
        <w:rPr>
          <w:rFonts w:ascii="Times New Roman" w:eastAsia="SimSun" w:hAnsi="Times New Roman" w:cs="Times New Roman"/>
          <w:sz w:val="28"/>
          <w:szCs w:val="28"/>
          <w:lang w:eastAsia="ru-RU"/>
        </w:rPr>
        <w:t xml:space="preserve"> строк. На следующем занятии проводился диктант для проверки </w:t>
      </w:r>
      <w:proofErr w:type="spellStart"/>
      <w:r w:rsidRPr="00011785">
        <w:rPr>
          <w:rFonts w:ascii="Times New Roman" w:eastAsia="SimSun" w:hAnsi="Times New Roman" w:cs="Times New Roman"/>
          <w:sz w:val="28"/>
          <w:szCs w:val="28"/>
          <w:lang w:eastAsia="ru-RU"/>
        </w:rPr>
        <w:t>усвоенности</w:t>
      </w:r>
      <w:proofErr w:type="spellEnd"/>
      <w:r w:rsidRPr="00011785">
        <w:rPr>
          <w:rFonts w:ascii="Times New Roman" w:eastAsia="SimSun" w:hAnsi="Times New Roman" w:cs="Times New Roman"/>
          <w:sz w:val="28"/>
          <w:szCs w:val="28"/>
          <w:lang w:eastAsia="ru-RU"/>
        </w:rPr>
        <w:t xml:space="preserve"> иероглифического материала. Одновременно осуществлялось наблюдение, в ходе которого фиксировались сведения об активности студентов, о стратегиях учебно-познавательной деятельности, которыми они пользовались. </w:t>
      </w:r>
    </w:p>
    <w:p w:rsidR="00011785" w:rsidRPr="00011785" w:rsidRDefault="00011785" w:rsidP="00011785">
      <w:pPr>
        <w:tabs>
          <w:tab w:val="left" w:pos="709"/>
          <w:tab w:val="left" w:pos="993"/>
        </w:tabs>
        <w:spacing w:after="0" w:line="240" w:lineRule="auto"/>
        <w:ind w:firstLine="510"/>
        <w:jc w:val="both"/>
        <w:rPr>
          <w:rFonts w:ascii="Times New Roman" w:eastAsia="SimSun" w:hAnsi="Times New Roman" w:cs="Times New Roman"/>
          <w:sz w:val="28"/>
          <w:szCs w:val="28"/>
          <w:lang w:eastAsia="ru-RU"/>
        </w:rPr>
      </w:pPr>
      <w:r w:rsidRPr="00011785">
        <w:rPr>
          <w:rFonts w:ascii="Times New Roman" w:eastAsia="SimSun" w:hAnsi="Times New Roman" w:cs="Times New Roman"/>
          <w:sz w:val="28"/>
          <w:szCs w:val="28"/>
          <w:lang w:eastAsia="ru-RU"/>
        </w:rPr>
        <w:tab/>
        <w:t>По истечении двух месяцев обучения были определены две группы студентов: контрольная (</w:t>
      </w:r>
      <w:proofErr w:type="gramStart"/>
      <w:r w:rsidRPr="00011785">
        <w:rPr>
          <w:rFonts w:ascii="Times New Roman" w:eastAsia="SimSun" w:hAnsi="Times New Roman" w:cs="Times New Roman"/>
          <w:sz w:val="28"/>
          <w:szCs w:val="28"/>
          <w:lang w:eastAsia="ru-RU"/>
        </w:rPr>
        <w:t>КГ</w:t>
      </w:r>
      <w:proofErr w:type="gramEnd"/>
      <w:r w:rsidRPr="00011785">
        <w:rPr>
          <w:rFonts w:ascii="Times New Roman" w:eastAsia="SimSun" w:hAnsi="Times New Roman" w:cs="Times New Roman"/>
          <w:sz w:val="28"/>
          <w:szCs w:val="28"/>
          <w:lang w:eastAsia="ru-RU"/>
        </w:rPr>
        <w:t xml:space="preserve">) и экспериментальная (ЭГ). Распределение по группам осуществлялось в соответствии с показателем объема усвоенных знаний (ОУЗ), который определялся с помощью заданий диагностирующего среза. Был составлен список студентов и их результатов от </w:t>
      </w:r>
      <w:proofErr w:type="gramStart"/>
      <w:r w:rsidRPr="00011785">
        <w:rPr>
          <w:rFonts w:ascii="Times New Roman" w:eastAsia="SimSun" w:hAnsi="Times New Roman" w:cs="Times New Roman"/>
          <w:sz w:val="28"/>
          <w:szCs w:val="28"/>
          <w:lang w:eastAsia="ru-RU"/>
        </w:rPr>
        <w:t>максимального</w:t>
      </w:r>
      <w:proofErr w:type="gramEnd"/>
      <w:r w:rsidRPr="00011785">
        <w:rPr>
          <w:rFonts w:ascii="Times New Roman" w:eastAsia="SimSun" w:hAnsi="Times New Roman" w:cs="Times New Roman"/>
          <w:sz w:val="28"/>
          <w:szCs w:val="28"/>
          <w:lang w:eastAsia="ru-RU"/>
        </w:rPr>
        <w:t xml:space="preserve"> к минимальному значению. В результате в ЭГ вошло 12 человек, в </w:t>
      </w:r>
      <w:proofErr w:type="gramStart"/>
      <w:r w:rsidRPr="00011785">
        <w:rPr>
          <w:rFonts w:ascii="Times New Roman" w:eastAsia="SimSun" w:hAnsi="Times New Roman" w:cs="Times New Roman"/>
          <w:sz w:val="28"/>
          <w:szCs w:val="28"/>
          <w:lang w:eastAsia="ru-RU"/>
        </w:rPr>
        <w:t>КГ</w:t>
      </w:r>
      <w:proofErr w:type="gramEnd"/>
      <w:r w:rsidRPr="00011785">
        <w:rPr>
          <w:rFonts w:ascii="Times New Roman" w:eastAsia="SimSun" w:hAnsi="Times New Roman" w:cs="Times New Roman"/>
          <w:sz w:val="28"/>
          <w:szCs w:val="28"/>
          <w:lang w:eastAsia="ru-RU"/>
        </w:rPr>
        <w:t xml:space="preserve"> – 11. В </w:t>
      </w:r>
      <w:proofErr w:type="gramStart"/>
      <w:r w:rsidRPr="00011785">
        <w:rPr>
          <w:rFonts w:ascii="Times New Roman" w:eastAsia="SimSun" w:hAnsi="Times New Roman" w:cs="Times New Roman"/>
          <w:sz w:val="28"/>
          <w:szCs w:val="28"/>
          <w:lang w:eastAsia="ru-RU"/>
        </w:rPr>
        <w:t>КГ</w:t>
      </w:r>
      <w:proofErr w:type="gramEnd"/>
      <w:r w:rsidRPr="00011785">
        <w:rPr>
          <w:rFonts w:ascii="Times New Roman" w:eastAsia="SimSun" w:hAnsi="Times New Roman" w:cs="Times New Roman"/>
          <w:sz w:val="28"/>
          <w:szCs w:val="28"/>
          <w:lang w:eastAsia="ru-RU"/>
        </w:rPr>
        <w:t xml:space="preserve"> обучение иероглифике продолжалось по описанной выше схеме. В ЭГ использовался предлагаемый в данном исследовании когнитивный подход и специально разработанный комплекс упражнений с применением иероглифических гнезд и графических организаторов. </w:t>
      </w:r>
    </w:p>
    <w:p w:rsidR="00011785" w:rsidRPr="00011785" w:rsidRDefault="00011785" w:rsidP="00011785">
      <w:pPr>
        <w:tabs>
          <w:tab w:val="left" w:pos="709"/>
          <w:tab w:val="left" w:pos="993"/>
        </w:tabs>
        <w:spacing w:after="0" w:line="240" w:lineRule="auto"/>
        <w:ind w:firstLine="510"/>
        <w:jc w:val="both"/>
        <w:rPr>
          <w:rFonts w:ascii="Times New Roman" w:eastAsia="SimSun" w:hAnsi="Times New Roman" w:cs="Times New Roman"/>
          <w:sz w:val="28"/>
          <w:szCs w:val="28"/>
          <w:lang w:eastAsia="ru-RU"/>
        </w:rPr>
      </w:pPr>
      <w:r w:rsidRPr="00011785">
        <w:rPr>
          <w:rFonts w:ascii="Times New Roman" w:eastAsia="SimSun" w:hAnsi="Times New Roman" w:cs="Times New Roman"/>
          <w:sz w:val="28"/>
          <w:szCs w:val="28"/>
          <w:lang w:eastAsia="ru-RU"/>
        </w:rPr>
        <w:tab/>
        <w:t xml:space="preserve">Проведение экспериментального обучения предполагало наличие варьируемых и </w:t>
      </w:r>
      <w:proofErr w:type="spellStart"/>
      <w:r w:rsidRPr="00011785">
        <w:rPr>
          <w:rFonts w:ascii="Times New Roman" w:eastAsia="SimSun" w:hAnsi="Times New Roman" w:cs="Times New Roman"/>
          <w:sz w:val="28"/>
          <w:szCs w:val="28"/>
          <w:lang w:eastAsia="ru-RU"/>
        </w:rPr>
        <w:t>неварьируемых</w:t>
      </w:r>
      <w:proofErr w:type="spellEnd"/>
      <w:r w:rsidRPr="00011785">
        <w:rPr>
          <w:rFonts w:ascii="Times New Roman" w:eastAsia="SimSun" w:hAnsi="Times New Roman" w:cs="Times New Roman"/>
          <w:sz w:val="28"/>
          <w:szCs w:val="28"/>
          <w:lang w:eastAsia="ru-RU"/>
        </w:rPr>
        <w:t xml:space="preserve"> условий. </w:t>
      </w:r>
      <w:proofErr w:type="gramStart"/>
      <w:r w:rsidRPr="00011785">
        <w:rPr>
          <w:rFonts w:ascii="Times New Roman" w:eastAsia="SimSun" w:hAnsi="Times New Roman" w:cs="Times New Roman"/>
          <w:sz w:val="28"/>
          <w:szCs w:val="28"/>
          <w:lang w:eastAsia="ru-RU"/>
        </w:rPr>
        <w:t xml:space="preserve">К </w:t>
      </w:r>
      <w:proofErr w:type="spellStart"/>
      <w:r w:rsidRPr="00011785">
        <w:rPr>
          <w:rFonts w:ascii="Times New Roman" w:eastAsia="SimSun" w:hAnsi="Times New Roman" w:cs="Times New Roman"/>
          <w:sz w:val="28"/>
          <w:szCs w:val="28"/>
          <w:lang w:eastAsia="ru-RU"/>
        </w:rPr>
        <w:t>неварьируемым</w:t>
      </w:r>
      <w:proofErr w:type="spellEnd"/>
      <w:r w:rsidRPr="00011785">
        <w:rPr>
          <w:rFonts w:ascii="Times New Roman" w:eastAsia="SimSun" w:hAnsi="Times New Roman" w:cs="Times New Roman"/>
          <w:sz w:val="28"/>
          <w:szCs w:val="28"/>
          <w:lang w:eastAsia="ru-RU"/>
        </w:rPr>
        <w:t xml:space="preserve"> условиям относились: 1) относительно одинаковый уровень знаний и навыков письма </w:t>
      </w:r>
      <w:r w:rsidRPr="00011785">
        <w:rPr>
          <w:rFonts w:ascii="Times New Roman" w:eastAsia="SimSun" w:hAnsi="Times New Roman" w:cs="Times New Roman"/>
          <w:sz w:val="28"/>
          <w:szCs w:val="28"/>
          <w:lang w:eastAsia="ru-RU"/>
        </w:rPr>
        <w:lastRenderedPageBreak/>
        <w:t>студентов, о чем свидетельствовали результаты диагностирующего среза; 2) равное количество отводимых на изучение китайского языка часов и занятий; 3) одновременность проведения и идентичность диагностирующего, промежуточного и контрольного срезов; 4) идентичность изучаемого материала в соответствии со специально отобранным иероглифическим минимумом.</w:t>
      </w:r>
      <w:proofErr w:type="gramEnd"/>
      <w:r w:rsidRPr="00011785">
        <w:rPr>
          <w:rFonts w:ascii="Times New Roman" w:eastAsia="SimSun" w:hAnsi="Times New Roman" w:cs="Times New Roman"/>
          <w:sz w:val="28"/>
          <w:szCs w:val="28"/>
          <w:lang w:eastAsia="ru-RU"/>
        </w:rPr>
        <w:t xml:space="preserve"> К варьируемым условиям проведения эксперимента относились: 1) применение иероглифических гнезд на всех этапах образовательного процесса; 2) обучение студентов применению графических организаторов в качестве опоры для изучения китайского письма; 3) комплекс упражнений для формирования и совершенствования графических, каллиграфических и орфографических навыков; 4) обучение студентов </w:t>
      </w:r>
      <w:proofErr w:type="spellStart"/>
      <w:r w:rsidRPr="00011785">
        <w:rPr>
          <w:rFonts w:ascii="Times New Roman" w:eastAsia="SimSun" w:hAnsi="Times New Roman" w:cs="Times New Roman"/>
          <w:sz w:val="28"/>
          <w:szCs w:val="28"/>
          <w:lang w:eastAsia="ru-RU"/>
        </w:rPr>
        <w:t>метакогнитивным</w:t>
      </w:r>
      <w:proofErr w:type="spellEnd"/>
      <w:r w:rsidRPr="00011785">
        <w:rPr>
          <w:rFonts w:ascii="Times New Roman" w:eastAsia="SimSun" w:hAnsi="Times New Roman" w:cs="Times New Roman"/>
          <w:sz w:val="28"/>
          <w:szCs w:val="28"/>
          <w:lang w:eastAsia="ru-RU"/>
        </w:rPr>
        <w:t xml:space="preserve">, когнитивным и </w:t>
      </w:r>
      <w:proofErr w:type="spellStart"/>
      <w:r w:rsidRPr="00011785">
        <w:rPr>
          <w:rFonts w:ascii="Times New Roman" w:eastAsia="SimSun" w:hAnsi="Times New Roman" w:cs="Times New Roman"/>
          <w:sz w:val="28"/>
          <w:szCs w:val="28"/>
          <w:lang w:eastAsia="ru-RU"/>
        </w:rPr>
        <w:t>социо</w:t>
      </w:r>
      <w:proofErr w:type="spellEnd"/>
      <w:r w:rsidRPr="00011785">
        <w:rPr>
          <w:rFonts w:ascii="Times New Roman" w:eastAsia="SimSun" w:hAnsi="Times New Roman" w:cs="Times New Roman"/>
          <w:sz w:val="28"/>
          <w:szCs w:val="28"/>
          <w:lang w:eastAsia="ru-RU"/>
        </w:rPr>
        <w:t xml:space="preserve">-аффективным стратегиям учебно-познавательной деятельности. В ЭГ и </w:t>
      </w:r>
      <w:proofErr w:type="gramStart"/>
      <w:r w:rsidRPr="00011785">
        <w:rPr>
          <w:rFonts w:ascii="Times New Roman" w:eastAsia="SimSun" w:hAnsi="Times New Roman" w:cs="Times New Roman"/>
          <w:sz w:val="28"/>
          <w:szCs w:val="28"/>
          <w:lang w:eastAsia="ru-RU"/>
        </w:rPr>
        <w:t>КГ</w:t>
      </w:r>
      <w:proofErr w:type="gramEnd"/>
      <w:r w:rsidRPr="00011785">
        <w:rPr>
          <w:rFonts w:ascii="Times New Roman" w:eastAsia="SimSun" w:hAnsi="Times New Roman" w:cs="Times New Roman"/>
          <w:sz w:val="28"/>
          <w:szCs w:val="28"/>
          <w:lang w:eastAsia="ru-RU"/>
        </w:rPr>
        <w:t xml:space="preserve"> обучение осуществлялось одним и тем же преподавателем. </w:t>
      </w:r>
    </w:p>
    <w:p w:rsidR="00011785" w:rsidRPr="00011785" w:rsidRDefault="00011785" w:rsidP="00011785">
      <w:pPr>
        <w:spacing w:after="0" w:line="240" w:lineRule="auto"/>
        <w:ind w:firstLine="708"/>
        <w:jc w:val="both"/>
        <w:rPr>
          <w:rFonts w:ascii="Times New Roman" w:eastAsia="SimSun" w:hAnsi="Times New Roman" w:cs="Times New Roman"/>
          <w:sz w:val="28"/>
          <w:szCs w:val="28"/>
          <w:lang w:eastAsia="ru-RU"/>
        </w:rPr>
      </w:pPr>
      <w:r w:rsidRPr="00011785">
        <w:rPr>
          <w:rFonts w:ascii="Times New Roman" w:eastAsia="SimSun" w:hAnsi="Times New Roman" w:cs="Times New Roman"/>
          <w:sz w:val="28"/>
          <w:szCs w:val="28"/>
          <w:lang w:eastAsia="ru-RU"/>
        </w:rPr>
        <w:t xml:space="preserve">Учебный процесс был организован в соответствии с выделенными этапами обучения китайскому иероглифическому письму и с использованием определенных типов и видов упражнений для каждого отдельного этапа. Так, на этапе ознакомления с новым иероглифическим материалом использовались </w:t>
      </w:r>
      <w:proofErr w:type="spellStart"/>
      <w:r w:rsidRPr="00011785">
        <w:rPr>
          <w:rFonts w:ascii="Times New Roman" w:eastAsia="SimSun" w:hAnsi="Times New Roman" w:cs="Times New Roman"/>
          <w:sz w:val="28"/>
          <w:szCs w:val="28"/>
          <w:lang w:eastAsia="ru-RU"/>
        </w:rPr>
        <w:t>когнитивно</w:t>
      </w:r>
      <w:proofErr w:type="spellEnd"/>
      <w:r w:rsidRPr="00011785">
        <w:rPr>
          <w:rFonts w:ascii="Times New Roman" w:eastAsia="SimSun" w:hAnsi="Times New Roman" w:cs="Times New Roman"/>
          <w:sz w:val="28"/>
          <w:szCs w:val="28"/>
          <w:lang w:eastAsia="ru-RU"/>
        </w:rPr>
        <w:t xml:space="preserve">-рецептивные и </w:t>
      </w:r>
      <w:proofErr w:type="spellStart"/>
      <w:r w:rsidRPr="00011785">
        <w:rPr>
          <w:rFonts w:ascii="Times New Roman" w:eastAsia="SimSun" w:hAnsi="Times New Roman" w:cs="Times New Roman"/>
          <w:sz w:val="28"/>
          <w:szCs w:val="28"/>
          <w:lang w:eastAsia="ru-RU"/>
        </w:rPr>
        <w:t>когнитивно</w:t>
      </w:r>
      <w:proofErr w:type="spellEnd"/>
      <w:r w:rsidRPr="00011785">
        <w:rPr>
          <w:rFonts w:ascii="Times New Roman" w:eastAsia="SimSun" w:hAnsi="Times New Roman" w:cs="Times New Roman"/>
          <w:sz w:val="28"/>
          <w:szCs w:val="28"/>
          <w:lang w:eastAsia="ru-RU"/>
        </w:rPr>
        <w:t xml:space="preserve">-ассоциативные типы упражнений, направленные на усвоение знаний о чертах иероглифики, графемах, структурных схемах иероглифов, компонентах и аспектах иероглифов; формирование иерархических и/или ассоциативных сетей, </w:t>
      </w:r>
      <w:proofErr w:type="spellStart"/>
      <w:r w:rsidRPr="00011785">
        <w:rPr>
          <w:rFonts w:ascii="Times New Roman" w:eastAsia="SimSun" w:hAnsi="Times New Roman" w:cs="Times New Roman"/>
          <w:sz w:val="28"/>
          <w:szCs w:val="28"/>
          <w:lang w:eastAsia="ru-RU"/>
        </w:rPr>
        <w:t>логогенов</w:t>
      </w:r>
      <w:proofErr w:type="spellEnd"/>
      <w:r w:rsidRPr="00011785">
        <w:rPr>
          <w:rFonts w:ascii="Times New Roman" w:eastAsia="SimSun" w:hAnsi="Times New Roman" w:cs="Times New Roman"/>
          <w:sz w:val="28"/>
          <w:szCs w:val="28"/>
          <w:lang w:eastAsia="ru-RU"/>
        </w:rPr>
        <w:t>. На этапе тренировки в использован</w:t>
      </w:r>
      <w:proofErr w:type="gramStart"/>
      <w:r w:rsidRPr="00011785">
        <w:rPr>
          <w:rFonts w:ascii="Times New Roman" w:eastAsia="SimSun" w:hAnsi="Times New Roman" w:cs="Times New Roman"/>
          <w:sz w:val="28"/>
          <w:szCs w:val="28"/>
          <w:lang w:eastAsia="ru-RU"/>
        </w:rPr>
        <w:t>ии ие</w:t>
      </w:r>
      <w:proofErr w:type="gramEnd"/>
      <w:r w:rsidRPr="00011785">
        <w:rPr>
          <w:rFonts w:ascii="Times New Roman" w:eastAsia="SimSun" w:hAnsi="Times New Roman" w:cs="Times New Roman"/>
          <w:sz w:val="28"/>
          <w:szCs w:val="28"/>
          <w:lang w:eastAsia="ru-RU"/>
        </w:rPr>
        <w:t xml:space="preserve">роглифического материала выполнялись ассоциативно-репродуктивные упражнения, основной задачей которых являлось формирование графических, каллиграфических и орфографических навыков. На этапе применения иероглифического материала в новых условиях использовались интегративно-репродуктивные упражнения для совершенствования графических, каллиграфических и орфографических навыков. В ходе экспериментального обучения проводились наблюдение за </w:t>
      </w:r>
      <w:proofErr w:type="gramStart"/>
      <w:r w:rsidRPr="00011785">
        <w:rPr>
          <w:rFonts w:ascii="Times New Roman" w:eastAsia="SimSun" w:hAnsi="Times New Roman" w:cs="Times New Roman"/>
          <w:sz w:val="28"/>
          <w:szCs w:val="28"/>
          <w:lang w:eastAsia="ru-RU"/>
        </w:rPr>
        <w:t>обучающимися</w:t>
      </w:r>
      <w:proofErr w:type="gramEnd"/>
      <w:r w:rsidRPr="00011785">
        <w:rPr>
          <w:rFonts w:ascii="Times New Roman" w:eastAsia="SimSun" w:hAnsi="Times New Roman" w:cs="Times New Roman"/>
          <w:sz w:val="28"/>
          <w:szCs w:val="28"/>
          <w:lang w:eastAsia="ru-RU"/>
        </w:rPr>
        <w:t xml:space="preserve"> и анализ их учебной деятельности во время выполнения упражнений.</w:t>
      </w:r>
    </w:p>
    <w:p w:rsidR="00011785" w:rsidRPr="00011785" w:rsidRDefault="00011785" w:rsidP="00011785">
      <w:pPr>
        <w:spacing w:after="0" w:line="240" w:lineRule="auto"/>
        <w:ind w:firstLine="510"/>
        <w:jc w:val="both"/>
        <w:rPr>
          <w:rFonts w:ascii="Times New Roman" w:eastAsia="SimSun" w:hAnsi="Times New Roman" w:cs="Times New Roman"/>
          <w:sz w:val="28"/>
          <w:szCs w:val="28"/>
          <w:lang w:eastAsia="ru-RU"/>
        </w:rPr>
      </w:pPr>
      <w:r w:rsidRPr="00011785">
        <w:rPr>
          <w:rFonts w:ascii="Times New Roman" w:eastAsia="SimSun" w:hAnsi="Times New Roman" w:cs="Times New Roman"/>
          <w:sz w:val="28"/>
          <w:szCs w:val="28"/>
          <w:lang w:eastAsia="ru-RU"/>
        </w:rPr>
        <w:tab/>
        <w:t xml:space="preserve">В конце февраля 2011 года был проведен промежуточный срез, результаты которого продемонстрировали положительные изменения в объеме усвоенных знаний и сформированных навыков студентов обеих групп. Но результаты ЭГ были выше по сравнению с результатами </w:t>
      </w:r>
      <w:proofErr w:type="gramStart"/>
      <w:r w:rsidRPr="00011785">
        <w:rPr>
          <w:rFonts w:ascii="Times New Roman" w:eastAsia="SimSun" w:hAnsi="Times New Roman" w:cs="Times New Roman"/>
          <w:sz w:val="28"/>
          <w:szCs w:val="28"/>
          <w:lang w:eastAsia="ru-RU"/>
        </w:rPr>
        <w:t>КГ</w:t>
      </w:r>
      <w:proofErr w:type="gramEnd"/>
      <w:r w:rsidRPr="00011785">
        <w:rPr>
          <w:rFonts w:ascii="Times New Roman" w:eastAsia="SimSun" w:hAnsi="Times New Roman" w:cs="Times New Roman"/>
          <w:sz w:val="28"/>
          <w:szCs w:val="28"/>
          <w:lang w:eastAsia="ru-RU"/>
        </w:rPr>
        <w:t xml:space="preserve">. Так, студенты ЭГ показали больший объем усвоенных иероглифов в целом по группе на 8,68 %. В их работах наблюдалось меньшее количество графических и каллиграфических ошибок. В </w:t>
      </w:r>
      <w:proofErr w:type="gramStart"/>
      <w:r w:rsidRPr="00011785">
        <w:rPr>
          <w:rFonts w:ascii="Times New Roman" w:eastAsia="SimSun" w:hAnsi="Times New Roman" w:cs="Times New Roman"/>
          <w:sz w:val="28"/>
          <w:szCs w:val="28"/>
          <w:lang w:eastAsia="ru-RU"/>
        </w:rPr>
        <w:t>КГ</w:t>
      </w:r>
      <w:proofErr w:type="gramEnd"/>
      <w:r w:rsidRPr="00011785">
        <w:rPr>
          <w:rFonts w:ascii="Times New Roman" w:eastAsia="SimSun" w:hAnsi="Times New Roman" w:cs="Times New Roman"/>
          <w:sz w:val="28"/>
          <w:szCs w:val="28"/>
          <w:lang w:eastAsia="ru-RU"/>
        </w:rPr>
        <w:t xml:space="preserve"> скорость написания иероглифов составила 0,21 иероглифа в секунду, в то время как в ЭГ – 0,30 иероглифа в секунду. </w:t>
      </w:r>
      <w:proofErr w:type="gramStart"/>
      <w:r w:rsidRPr="00011785">
        <w:rPr>
          <w:rFonts w:ascii="Times New Roman" w:eastAsia="SimSun" w:hAnsi="Times New Roman" w:cs="Times New Roman"/>
          <w:sz w:val="28"/>
          <w:szCs w:val="28"/>
          <w:lang w:eastAsia="ru-RU"/>
        </w:rPr>
        <w:t xml:space="preserve">Результаты показали, что объем усвоенных знаний студентов КГ по сравнению с результатами диагностирующего среза увеличился в среднем на 15,88 %, количество усвоенных иероглифов увеличилось на 18,42 %, графическая грамотность повысилась на 2,72 %, каллиграфическая четкость – на 8,79 %, орфографическая грамотность – на </w:t>
      </w:r>
      <w:r w:rsidRPr="00011785">
        <w:rPr>
          <w:rFonts w:ascii="Times New Roman" w:eastAsia="SimSun" w:hAnsi="Times New Roman" w:cs="Times New Roman"/>
          <w:sz w:val="28"/>
          <w:szCs w:val="28"/>
          <w:lang w:eastAsia="ru-RU"/>
        </w:rPr>
        <w:lastRenderedPageBreak/>
        <w:t xml:space="preserve">7,34 %. В ЭГ эти же показатели составили соответственно 37,23 %, 40,19 %, 21,82 %, 27,79 % и 21,30 %. </w:t>
      </w:r>
      <w:proofErr w:type="gramEnd"/>
    </w:p>
    <w:p w:rsidR="00011785" w:rsidRPr="00011785" w:rsidRDefault="00011785" w:rsidP="00011785">
      <w:pPr>
        <w:spacing w:after="0" w:line="240" w:lineRule="auto"/>
        <w:ind w:firstLine="708"/>
        <w:jc w:val="both"/>
        <w:rPr>
          <w:rFonts w:ascii="Times New Roman" w:eastAsia="SimSun" w:hAnsi="Times New Roman" w:cs="Times New Roman"/>
          <w:sz w:val="28"/>
          <w:szCs w:val="28"/>
          <w:lang w:eastAsia="ru-RU"/>
        </w:rPr>
      </w:pPr>
      <w:r w:rsidRPr="00011785">
        <w:rPr>
          <w:rFonts w:ascii="Times New Roman" w:eastAsia="SimSun" w:hAnsi="Times New Roman" w:cs="Times New Roman"/>
          <w:sz w:val="28"/>
          <w:szCs w:val="28"/>
          <w:lang w:eastAsia="ru-RU"/>
        </w:rPr>
        <w:t xml:space="preserve">По завершении экспериментального обучения был проведен контрольный срез для итоговой проверки усвоенных иероглифических знаний и сформированных навыков письма у студентов. Содержание среза предусматривало, что </w:t>
      </w:r>
      <w:proofErr w:type="gramStart"/>
      <w:r w:rsidRPr="00011785">
        <w:rPr>
          <w:rFonts w:ascii="Times New Roman" w:eastAsia="SimSun" w:hAnsi="Times New Roman" w:cs="Times New Roman"/>
          <w:sz w:val="28"/>
          <w:szCs w:val="28"/>
          <w:lang w:eastAsia="ru-RU"/>
        </w:rPr>
        <w:t>обучающиеся</w:t>
      </w:r>
      <w:proofErr w:type="gramEnd"/>
      <w:r w:rsidRPr="00011785">
        <w:rPr>
          <w:rFonts w:ascii="Times New Roman" w:eastAsia="SimSun" w:hAnsi="Times New Roman" w:cs="Times New Roman"/>
          <w:sz w:val="28"/>
          <w:szCs w:val="28"/>
          <w:lang w:eastAsia="ru-RU"/>
        </w:rPr>
        <w:t xml:space="preserve"> в полном объеме усвоили отобранный иероглифический минимум. </w:t>
      </w:r>
    </w:p>
    <w:p w:rsidR="00011785" w:rsidRPr="00011785" w:rsidRDefault="00011785" w:rsidP="00011785">
      <w:pPr>
        <w:spacing w:after="0" w:line="240" w:lineRule="auto"/>
        <w:ind w:firstLine="708"/>
        <w:jc w:val="both"/>
        <w:rPr>
          <w:rFonts w:ascii="Times New Roman" w:eastAsia="SimSun" w:hAnsi="Times New Roman" w:cs="Times New Roman"/>
          <w:sz w:val="28"/>
          <w:szCs w:val="28"/>
          <w:lang w:eastAsia="ru-RU"/>
        </w:rPr>
      </w:pPr>
      <w:r w:rsidRPr="00011785">
        <w:rPr>
          <w:rFonts w:ascii="Times New Roman" w:eastAsia="SimSun" w:hAnsi="Times New Roman" w:cs="Times New Roman"/>
          <w:sz w:val="28"/>
          <w:szCs w:val="28"/>
          <w:lang w:eastAsia="ru-RU"/>
        </w:rPr>
        <w:t xml:space="preserve">Сравнение результатов диагностирующего, промежуточного и контрольного срезов свидетельствует о наличии значимых изменений в усвоенных знаниях и сформированных навыках у студентов. Так, значительно увеличилась скорость письма студентов ЭГ по сравнению с </w:t>
      </w:r>
      <w:proofErr w:type="gramStart"/>
      <w:r w:rsidRPr="00011785">
        <w:rPr>
          <w:rFonts w:ascii="Times New Roman" w:eastAsia="SimSun" w:hAnsi="Times New Roman" w:cs="Times New Roman"/>
          <w:sz w:val="28"/>
          <w:szCs w:val="28"/>
          <w:lang w:eastAsia="ru-RU"/>
        </w:rPr>
        <w:t>КГ</w:t>
      </w:r>
      <w:proofErr w:type="gramEnd"/>
      <w:r w:rsidRPr="00011785">
        <w:rPr>
          <w:rFonts w:ascii="Times New Roman" w:eastAsia="SimSun" w:hAnsi="Times New Roman" w:cs="Times New Roman"/>
          <w:sz w:val="28"/>
          <w:szCs w:val="28"/>
          <w:lang w:eastAsia="ru-RU"/>
        </w:rPr>
        <w:t xml:space="preserve">. Если у первых этот показатель составил к концу обучения 0,46 иероглифа в секунду, то в </w:t>
      </w:r>
      <w:proofErr w:type="gramStart"/>
      <w:r w:rsidRPr="00011785">
        <w:rPr>
          <w:rFonts w:ascii="Times New Roman" w:eastAsia="SimSun" w:hAnsi="Times New Roman" w:cs="Times New Roman"/>
          <w:sz w:val="28"/>
          <w:szCs w:val="28"/>
          <w:lang w:eastAsia="ru-RU"/>
        </w:rPr>
        <w:t>КГ</w:t>
      </w:r>
      <w:proofErr w:type="gramEnd"/>
      <w:r w:rsidRPr="00011785">
        <w:rPr>
          <w:rFonts w:ascii="Times New Roman" w:eastAsia="SimSun" w:hAnsi="Times New Roman" w:cs="Times New Roman"/>
          <w:sz w:val="28"/>
          <w:szCs w:val="28"/>
          <w:lang w:eastAsia="ru-RU"/>
        </w:rPr>
        <w:t xml:space="preserve"> средняя скорость письма составила – 0,29 иероглифа в секунду (Диаграмма 1). </w:t>
      </w:r>
    </w:p>
    <w:p w:rsidR="00011785" w:rsidRPr="00011785" w:rsidRDefault="00011785" w:rsidP="00011785">
      <w:pPr>
        <w:spacing w:after="0" w:line="240" w:lineRule="auto"/>
        <w:ind w:firstLine="510"/>
        <w:jc w:val="center"/>
        <w:rPr>
          <w:rFonts w:ascii="Times New Roman" w:eastAsia="SimSun" w:hAnsi="Times New Roman" w:cs="Times New Roman"/>
          <w:b/>
          <w:sz w:val="24"/>
          <w:szCs w:val="24"/>
          <w:lang w:eastAsia="ru-RU"/>
        </w:rPr>
      </w:pPr>
      <w:r>
        <w:rPr>
          <w:rFonts w:ascii="Times New Roman" w:eastAsia="SimSun" w:hAnsi="Times New Roman" w:cs="Times New Roman"/>
          <w:noProof/>
          <w:sz w:val="28"/>
          <w:szCs w:val="24"/>
        </w:rPr>
        <w:drawing>
          <wp:anchor distT="0" distB="1143" distL="114300" distR="114300" simplePos="0" relativeHeight="251659264" behindDoc="0" locked="0" layoutInCell="1" allowOverlap="1">
            <wp:simplePos x="0" y="0"/>
            <wp:positionH relativeFrom="column">
              <wp:posOffset>1068070</wp:posOffset>
            </wp:positionH>
            <wp:positionV relativeFrom="paragraph">
              <wp:align>top</wp:align>
            </wp:positionV>
            <wp:extent cx="4480560" cy="1511935"/>
            <wp:effectExtent l="0" t="1270" r="0" b="1270"/>
            <wp:wrapSquare wrapText="bothSides"/>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011785">
        <w:rPr>
          <w:rFonts w:ascii="Times New Roman" w:eastAsia="SimSun" w:hAnsi="Times New Roman" w:cs="Times New Roman"/>
          <w:sz w:val="28"/>
          <w:szCs w:val="28"/>
          <w:lang w:eastAsia="ru-RU"/>
        </w:rPr>
        <w:br w:type="textWrapping" w:clear="all"/>
      </w:r>
      <w:r w:rsidRPr="00011785">
        <w:rPr>
          <w:rFonts w:ascii="Times New Roman" w:eastAsia="SimSun" w:hAnsi="Times New Roman" w:cs="Times New Roman"/>
          <w:b/>
          <w:sz w:val="24"/>
          <w:szCs w:val="24"/>
          <w:lang w:eastAsia="ru-RU"/>
        </w:rPr>
        <w:t xml:space="preserve">Диаграмма 1 – Показатели скорости письма в ЭГ и </w:t>
      </w:r>
      <w:proofErr w:type="gramStart"/>
      <w:r w:rsidRPr="00011785">
        <w:rPr>
          <w:rFonts w:ascii="Times New Roman" w:eastAsia="SimSun" w:hAnsi="Times New Roman" w:cs="Times New Roman"/>
          <w:b/>
          <w:sz w:val="24"/>
          <w:szCs w:val="24"/>
          <w:lang w:eastAsia="ru-RU"/>
        </w:rPr>
        <w:t>КГ</w:t>
      </w:r>
      <w:proofErr w:type="gramEnd"/>
      <w:r w:rsidRPr="00011785">
        <w:rPr>
          <w:rFonts w:ascii="Times New Roman" w:eastAsia="SimSun" w:hAnsi="Times New Roman" w:cs="Times New Roman"/>
          <w:b/>
          <w:sz w:val="24"/>
          <w:szCs w:val="24"/>
          <w:lang w:eastAsia="ru-RU"/>
        </w:rPr>
        <w:t xml:space="preserve"> в результате экспериментального обучения</w:t>
      </w:r>
    </w:p>
    <w:p w:rsidR="00011785" w:rsidRPr="00011785" w:rsidRDefault="00011785" w:rsidP="00011785">
      <w:pPr>
        <w:spacing w:after="0" w:line="240" w:lineRule="auto"/>
        <w:ind w:firstLine="708"/>
        <w:jc w:val="both"/>
        <w:rPr>
          <w:rFonts w:ascii="Times New Roman" w:eastAsia="SimSun" w:hAnsi="Times New Roman" w:cs="Times New Roman"/>
          <w:sz w:val="28"/>
          <w:szCs w:val="28"/>
          <w:lang w:eastAsia="ru-RU"/>
        </w:rPr>
      </w:pPr>
      <w:r w:rsidRPr="00011785">
        <w:rPr>
          <w:rFonts w:ascii="Times New Roman" w:eastAsia="SimSun" w:hAnsi="Times New Roman" w:cs="Times New Roman"/>
          <w:sz w:val="28"/>
          <w:szCs w:val="28"/>
          <w:lang w:eastAsia="ru-RU"/>
        </w:rPr>
        <w:t xml:space="preserve">Рост показателей отмечался также и по критерию графической грамотности. В </w:t>
      </w:r>
      <w:proofErr w:type="gramStart"/>
      <w:r w:rsidRPr="00011785">
        <w:rPr>
          <w:rFonts w:ascii="Times New Roman" w:eastAsia="SimSun" w:hAnsi="Times New Roman" w:cs="Times New Roman"/>
          <w:sz w:val="28"/>
          <w:szCs w:val="28"/>
          <w:lang w:eastAsia="ru-RU"/>
        </w:rPr>
        <w:t>КГ</w:t>
      </w:r>
      <w:proofErr w:type="gramEnd"/>
      <w:r w:rsidRPr="00011785">
        <w:rPr>
          <w:rFonts w:ascii="Times New Roman" w:eastAsia="SimSun" w:hAnsi="Times New Roman" w:cs="Times New Roman"/>
          <w:sz w:val="28"/>
          <w:szCs w:val="28"/>
          <w:lang w:eastAsia="ru-RU"/>
        </w:rPr>
        <w:t xml:space="preserve"> он составил 65,18 %, в ЭГ – 85,33 %. Значительный прирост наблюдался по критерию орфографической грамотности: если в КГ он составил 64,00 %, то в ЭГ он достиг значения 85,00 %. Были выявлены изменения и по показателю каллиграфической четкости: 71,09 % и 89,75 % соответственно (Диаграмма 2).</w:t>
      </w:r>
    </w:p>
    <w:p w:rsidR="00011785" w:rsidRPr="00011785" w:rsidRDefault="00011785" w:rsidP="00011785">
      <w:pPr>
        <w:spacing w:after="0" w:line="240" w:lineRule="auto"/>
        <w:ind w:firstLine="510"/>
        <w:jc w:val="center"/>
        <w:rPr>
          <w:rFonts w:ascii="Times New Roman" w:eastAsia="SimSun" w:hAnsi="Times New Roman" w:cs="Times New Roman"/>
          <w:sz w:val="28"/>
          <w:szCs w:val="28"/>
          <w:lang w:eastAsia="ru-RU"/>
        </w:rPr>
      </w:pPr>
      <w:r>
        <w:rPr>
          <w:rFonts w:ascii="Times New Roman" w:eastAsia="SimSun" w:hAnsi="Times New Roman" w:cs="Times New Roman"/>
          <w:noProof/>
          <w:sz w:val="24"/>
          <w:szCs w:val="24"/>
        </w:rPr>
        <w:drawing>
          <wp:inline distT="0" distB="0" distL="0" distR="0">
            <wp:extent cx="4708525" cy="2175510"/>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11785" w:rsidRPr="00011785" w:rsidRDefault="00011785" w:rsidP="00011785">
      <w:pPr>
        <w:spacing w:after="0" w:line="240" w:lineRule="auto"/>
        <w:ind w:firstLine="510"/>
        <w:jc w:val="center"/>
        <w:rPr>
          <w:rFonts w:ascii="Times New Roman" w:eastAsia="SimSun" w:hAnsi="Times New Roman" w:cs="Times New Roman"/>
          <w:b/>
          <w:sz w:val="24"/>
          <w:szCs w:val="24"/>
          <w:lang w:eastAsia="ru-RU"/>
        </w:rPr>
      </w:pPr>
      <w:r w:rsidRPr="00011785">
        <w:rPr>
          <w:rFonts w:ascii="Times New Roman" w:eastAsia="SimSun" w:hAnsi="Times New Roman" w:cs="Times New Roman"/>
          <w:b/>
          <w:sz w:val="24"/>
          <w:szCs w:val="24"/>
          <w:lang w:eastAsia="ru-RU"/>
        </w:rPr>
        <w:t xml:space="preserve">Диаграмма 2 – Показатели уровня </w:t>
      </w:r>
      <w:proofErr w:type="spellStart"/>
      <w:r w:rsidRPr="00011785">
        <w:rPr>
          <w:rFonts w:ascii="Times New Roman" w:eastAsia="SimSun" w:hAnsi="Times New Roman" w:cs="Times New Roman"/>
          <w:b/>
          <w:sz w:val="24"/>
          <w:szCs w:val="24"/>
          <w:lang w:eastAsia="ru-RU"/>
        </w:rPr>
        <w:t>сформированности</w:t>
      </w:r>
      <w:proofErr w:type="spellEnd"/>
      <w:r w:rsidRPr="00011785">
        <w:rPr>
          <w:rFonts w:ascii="Times New Roman" w:eastAsia="SimSun" w:hAnsi="Times New Roman" w:cs="Times New Roman"/>
          <w:b/>
          <w:sz w:val="24"/>
          <w:szCs w:val="24"/>
          <w:lang w:eastAsia="ru-RU"/>
        </w:rPr>
        <w:t xml:space="preserve"> навыков письма</w:t>
      </w:r>
    </w:p>
    <w:p w:rsidR="00011785" w:rsidRPr="00011785" w:rsidRDefault="00011785" w:rsidP="00011785">
      <w:pPr>
        <w:spacing w:after="0" w:line="240" w:lineRule="auto"/>
        <w:ind w:firstLine="708"/>
        <w:jc w:val="both"/>
        <w:rPr>
          <w:rFonts w:ascii="Times New Roman" w:eastAsia="SimSun" w:hAnsi="Times New Roman" w:cs="Times New Roman"/>
          <w:sz w:val="28"/>
          <w:szCs w:val="28"/>
          <w:lang w:eastAsia="ru-RU"/>
        </w:rPr>
      </w:pPr>
      <w:r w:rsidRPr="00011785">
        <w:rPr>
          <w:rFonts w:ascii="Times New Roman" w:eastAsia="SimSun" w:hAnsi="Times New Roman" w:cs="Times New Roman"/>
          <w:sz w:val="28"/>
          <w:szCs w:val="28"/>
          <w:lang w:eastAsia="ru-RU"/>
        </w:rPr>
        <w:t>Рост показателей по всем критериям в ЭГ обусловлен тем, что использование гнездовой организац</w:t>
      </w:r>
      <w:proofErr w:type="gramStart"/>
      <w:r w:rsidRPr="00011785">
        <w:rPr>
          <w:rFonts w:ascii="Times New Roman" w:eastAsia="SimSun" w:hAnsi="Times New Roman" w:cs="Times New Roman"/>
          <w:sz w:val="28"/>
          <w:szCs w:val="28"/>
          <w:lang w:eastAsia="ru-RU"/>
        </w:rPr>
        <w:t>ии ие</w:t>
      </w:r>
      <w:proofErr w:type="gramEnd"/>
      <w:r w:rsidRPr="00011785">
        <w:rPr>
          <w:rFonts w:ascii="Times New Roman" w:eastAsia="SimSun" w:hAnsi="Times New Roman" w:cs="Times New Roman"/>
          <w:sz w:val="28"/>
          <w:szCs w:val="28"/>
          <w:lang w:eastAsia="ru-RU"/>
        </w:rPr>
        <w:t xml:space="preserve">роглифов способствует лучшему восприятию материала; позволяет наиболее эффективно и экономично запоминать иероглифы, так как представленные в таком виде иероглифы </w:t>
      </w:r>
      <w:r w:rsidRPr="00011785">
        <w:rPr>
          <w:rFonts w:ascii="Times New Roman" w:eastAsia="SimSun" w:hAnsi="Times New Roman" w:cs="Times New Roman"/>
          <w:sz w:val="28"/>
          <w:szCs w:val="28"/>
          <w:lang w:eastAsia="ru-RU"/>
        </w:rPr>
        <w:lastRenderedPageBreak/>
        <w:t>отражают многомерность связей в иероглифике; облегчают процесс последующего воспроизведения иероглифов в записях. Использование графических организаторов позволяет помещать одни и те же иероглифы в различные сети иероглифов, связанных по определенным аспектам и компонентам, что способствует созданию гораздо большего количества связей между ними и благоприятно сказывается на запоминании и хранении усваиваемого материала, а также последующем его воспроизведении. Различные способы организации учебной деятельности в зависимости от типов иероглифов позволяют дифференцированно подходить к изучаемому материалу и значительно экономить учебное время. Комплекс упражнений, направленный на усвоение иероглифических знаний, формирование и совершенствование графических, каллиграфических и орфографических навыков и учитывающий психологические закономерности и стадии формирования навыков письма, лингвистические особенности иероглифического письма, положительно влияет на процесс изучения иероглифики. Сопоставительный анализ результатов всех трех срезов, проведенных в ходе экспериментального обучения, представлен в таблице 2.</w:t>
      </w:r>
    </w:p>
    <w:p w:rsidR="00011785" w:rsidRPr="00011785" w:rsidRDefault="00011785" w:rsidP="00011785">
      <w:pPr>
        <w:spacing w:after="0" w:line="240" w:lineRule="auto"/>
        <w:ind w:firstLine="510"/>
        <w:jc w:val="both"/>
        <w:rPr>
          <w:rFonts w:ascii="Times New Roman" w:eastAsia="SimSun" w:hAnsi="Times New Roman" w:cs="Times New Roman"/>
          <w:sz w:val="28"/>
          <w:szCs w:val="28"/>
          <w:lang w:eastAsia="ru-RU"/>
        </w:rPr>
      </w:pPr>
      <w:r w:rsidRPr="00011785">
        <w:rPr>
          <w:rFonts w:ascii="Times New Roman" w:eastAsia="SimSun" w:hAnsi="Times New Roman" w:cs="Times New Roman"/>
          <w:sz w:val="28"/>
          <w:szCs w:val="28"/>
          <w:lang w:eastAsia="ru-RU"/>
        </w:rPr>
        <w:tab/>
      </w:r>
    </w:p>
    <w:p w:rsidR="00011785" w:rsidRPr="00011785" w:rsidRDefault="00011785" w:rsidP="00011785">
      <w:pPr>
        <w:spacing w:after="0" w:line="240" w:lineRule="auto"/>
        <w:ind w:firstLine="510"/>
        <w:jc w:val="both"/>
        <w:rPr>
          <w:rFonts w:ascii="Times New Roman" w:eastAsia="SimSun" w:hAnsi="Times New Roman" w:cs="Times New Roman"/>
          <w:sz w:val="28"/>
          <w:szCs w:val="28"/>
          <w:lang w:eastAsia="ru-RU"/>
        </w:rPr>
      </w:pPr>
      <w:r w:rsidRPr="00011785">
        <w:rPr>
          <w:rFonts w:ascii="Times New Roman" w:eastAsia="SimSun" w:hAnsi="Times New Roman" w:cs="Times New Roman"/>
          <w:sz w:val="28"/>
          <w:szCs w:val="28"/>
          <w:lang w:eastAsia="ru-RU"/>
        </w:rPr>
        <w:t xml:space="preserve">Таблица 2 – Показатель объема знаний и </w:t>
      </w:r>
      <w:proofErr w:type="spellStart"/>
      <w:r w:rsidRPr="00011785">
        <w:rPr>
          <w:rFonts w:ascii="Times New Roman" w:eastAsia="SimSun" w:hAnsi="Times New Roman" w:cs="Times New Roman"/>
          <w:sz w:val="28"/>
          <w:szCs w:val="28"/>
          <w:lang w:eastAsia="ru-RU"/>
        </w:rPr>
        <w:t>сформированности</w:t>
      </w:r>
      <w:proofErr w:type="spellEnd"/>
      <w:r w:rsidRPr="00011785">
        <w:rPr>
          <w:rFonts w:ascii="Times New Roman" w:eastAsia="SimSun" w:hAnsi="Times New Roman" w:cs="Times New Roman"/>
          <w:sz w:val="28"/>
          <w:szCs w:val="28"/>
          <w:lang w:eastAsia="ru-RU"/>
        </w:rPr>
        <w:t xml:space="preserve"> навыков (до и после экспериментального обучения)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1275"/>
        <w:gridCol w:w="1276"/>
        <w:gridCol w:w="1418"/>
        <w:gridCol w:w="1275"/>
        <w:gridCol w:w="1276"/>
      </w:tblGrid>
      <w:tr w:rsidR="00011785" w:rsidRPr="00011785" w:rsidTr="006E7B74">
        <w:tc>
          <w:tcPr>
            <w:tcW w:w="1242" w:type="dxa"/>
          </w:tcPr>
          <w:p w:rsidR="00011785" w:rsidRPr="00011785" w:rsidRDefault="00011785" w:rsidP="00011785">
            <w:pPr>
              <w:spacing w:before="100" w:beforeAutospacing="1" w:after="100" w:afterAutospacing="1" w:line="240" w:lineRule="auto"/>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Критерии</w:t>
            </w:r>
          </w:p>
        </w:tc>
        <w:tc>
          <w:tcPr>
            <w:tcW w:w="2835" w:type="dxa"/>
            <w:gridSpan w:val="2"/>
          </w:tcPr>
          <w:p w:rsidR="00011785" w:rsidRPr="00011785" w:rsidRDefault="00011785" w:rsidP="00011785">
            <w:pPr>
              <w:spacing w:before="100" w:beforeAutospacing="1" w:after="100" w:afterAutospacing="1" w:line="240" w:lineRule="auto"/>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Диагностирующий срез (средний показатель)</w:t>
            </w:r>
          </w:p>
        </w:tc>
        <w:tc>
          <w:tcPr>
            <w:tcW w:w="2694" w:type="dxa"/>
            <w:gridSpan w:val="2"/>
          </w:tcPr>
          <w:p w:rsidR="00011785" w:rsidRPr="00011785" w:rsidRDefault="00011785" w:rsidP="00011785">
            <w:pPr>
              <w:spacing w:before="100" w:beforeAutospacing="1" w:after="100" w:afterAutospacing="1" w:line="240" w:lineRule="auto"/>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Промежуточный срез (средний показатель)</w:t>
            </w:r>
          </w:p>
        </w:tc>
        <w:tc>
          <w:tcPr>
            <w:tcW w:w="2551" w:type="dxa"/>
            <w:gridSpan w:val="2"/>
          </w:tcPr>
          <w:p w:rsidR="00011785" w:rsidRPr="00011785" w:rsidRDefault="00011785" w:rsidP="00011785">
            <w:pPr>
              <w:spacing w:before="100" w:beforeAutospacing="1" w:after="100" w:afterAutospacing="1" w:line="240" w:lineRule="auto"/>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Контрольный срез (средний показатель)</w:t>
            </w:r>
          </w:p>
        </w:tc>
      </w:tr>
      <w:tr w:rsidR="00011785" w:rsidRPr="00011785" w:rsidTr="006E7B74">
        <w:tc>
          <w:tcPr>
            <w:tcW w:w="1242" w:type="dxa"/>
          </w:tcPr>
          <w:p w:rsidR="00011785" w:rsidRPr="00011785" w:rsidRDefault="00011785" w:rsidP="00011785">
            <w:pPr>
              <w:spacing w:before="100" w:beforeAutospacing="1" w:after="100" w:afterAutospacing="1" w:line="240" w:lineRule="auto"/>
              <w:ind w:firstLine="510"/>
              <w:jc w:val="both"/>
              <w:rPr>
                <w:rFonts w:ascii="Times New Roman" w:eastAsia="SimSun" w:hAnsi="Times New Roman" w:cs="Times New Roman"/>
                <w:sz w:val="24"/>
                <w:szCs w:val="24"/>
                <w:lang w:eastAsia="ru-RU"/>
              </w:rPr>
            </w:pPr>
          </w:p>
        </w:tc>
        <w:tc>
          <w:tcPr>
            <w:tcW w:w="1560" w:type="dxa"/>
          </w:tcPr>
          <w:p w:rsidR="00011785" w:rsidRPr="00011785" w:rsidRDefault="00011785" w:rsidP="00011785">
            <w:pPr>
              <w:spacing w:before="100" w:beforeAutospacing="1" w:after="100" w:afterAutospacing="1" w:line="240" w:lineRule="auto"/>
              <w:ind w:firstLine="510"/>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ЭГ</w:t>
            </w:r>
          </w:p>
        </w:tc>
        <w:tc>
          <w:tcPr>
            <w:tcW w:w="1275" w:type="dxa"/>
          </w:tcPr>
          <w:p w:rsidR="00011785" w:rsidRPr="00011785" w:rsidRDefault="00011785" w:rsidP="00011785">
            <w:pPr>
              <w:spacing w:before="100" w:beforeAutospacing="1" w:after="100" w:afterAutospacing="1" w:line="240" w:lineRule="auto"/>
              <w:ind w:firstLine="510"/>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КГ</w:t>
            </w:r>
          </w:p>
        </w:tc>
        <w:tc>
          <w:tcPr>
            <w:tcW w:w="1276" w:type="dxa"/>
          </w:tcPr>
          <w:p w:rsidR="00011785" w:rsidRPr="00011785" w:rsidRDefault="00011785" w:rsidP="00011785">
            <w:pPr>
              <w:spacing w:before="100" w:beforeAutospacing="1" w:after="100" w:afterAutospacing="1" w:line="240" w:lineRule="auto"/>
              <w:ind w:firstLine="510"/>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ЭГ</w:t>
            </w:r>
          </w:p>
        </w:tc>
        <w:tc>
          <w:tcPr>
            <w:tcW w:w="1418" w:type="dxa"/>
          </w:tcPr>
          <w:p w:rsidR="00011785" w:rsidRPr="00011785" w:rsidRDefault="00011785" w:rsidP="00011785">
            <w:pPr>
              <w:spacing w:before="100" w:beforeAutospacing="1" w:after="100" w:afterAutospacing="1" w:line="240" w:lineRule="auto"/>
              <w:ind w:firstLine="510"/>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КГ</w:t>
            </w:r>
          </w:p>
        </w:tc>
        <w:tc>
          <w:tcPr>
            <w:tcW w:w="1275" w:type="dxa"/>
          </w:tcPr>
          <w:p w:rsidR="00011785" w:rsidRPr="00011785" w:rsidRDefault="00011785" w:rsidP="00011785">
            <w:pPr>
              <w:spacing w:before="100" w:beforeAutospacing="1" w:after="100" w:afterAutospacing="1" w:line="240" w:lineRule="auto"/>
              <w:ind w:firstLine="510"/>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ЭГ</w:t>
            </w:r>
          </w:p>
        </w:tc>
        <w:tc>
          <w:tcPr>
            <w:tcW w:w="1276" w:type="dxa"/>
          </w:tcPr>
          <w:p w:rsidR="00011785" w:rsidRPr="00011785" w:rsidRDefault="00011785" w:rsidP="00011785">
            <w:pPr>
              <w:spacing w:before="100" w:beforeAutospacing="1" w:after="100" w:afterAutospacing="1" w:line="240" w:lineRule="auto"/>
              <w:ind w:firstLine="510"/>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КГ</w:t>
            </w:r>
          </w:p>
        </w:tc>
      </w:tr>
      <w:tr w:rsidR="00011785" w:rsidRPr="00011785" w:rsidTr="006E7B74">
        <w:tc>
          <w:tcPr>
            <w:tcW w:w="1242" w:type="dxa"/>
          </w:tcPr>
          <w:p w:rsidR="00011785" w:rsidRPr="00011785" w:rsidRDefault="00011785" w:rsidP="00011785">
            <w:pPr>
              <w:spacing w:before="100" w:beforeAutospacing="1" w:after="100" w:afterAutospacing="1" w:line="240" w:lineRule="auto"/>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СП</w:t>
            </w:r>
            <w:proofErr w:type="gramStart"/>
            <w:r w:rsidRPr="00011785">
              <w:rPr>
                <w:rFonts w:ascii="Times New Roman" w:eastAsia="SimSun" w:hAnsi="Times New Roman" w:cs="Times New Roman"/>
                <w:sz w:val="24"/>
                <w:szCs w:val="24"/>
                <w:lang w:eastAsia="ru-RU"/>
              </w:rPr>
              <w:t xml:space="preserve"> (%)</w:t>
            </w:r>
            <w:proofErr w:type="gramEnd"/>
          </w:p>
        </w:tc>
        <w:tc>
          <w:tcPr>
            <w:tcW w:w="1560" w:type="dxa"/>
          </w:tcPr>
          <w:p w:rsidR="00011785" w:rsidRPr="00011785" w:rsidRDefault="00011785" w:rsidP="00011785">
            <w:pPr>
              <w:spacing w:before="100" w:beforeAutospacing="1" w:after="100" w:afterAutospacing="1" w:line="240" w:lineRule="auto"/>
              <w:ind w:firstLine="510"/>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0,17</w:t>
            </w:r>
          </w:p>
        </w:tc>
        <w:tc>
          <w:tcPr>
            <w:tcW w:w="1275" w:type="dxa"/>
          </w:tcPr>
          <w:p w:rsidR="00011785" w:rsidRPr="00011785" w:rsidRDefault="00011785" w:rsidP="00011785">
            <w:pPr>
              <w:spacing w:before="100" w:beforeAutospacing="1" w:after="100" w:afterAutospacing="1" w:line="240" w:lineRule="auto"/>
              <w:ind w:firstLine="510"/>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0,16</w:t>
            </w:r>
          </w:p>
        </w:tc>
        <w:tc>
          <w:tcPr>
            <w:tcW w:w="1276" w:type="dxa"/>
          </w:tcPr>
          <w:p w:rsidR="00011785" w:rsidRPr="00011785" w:rsidRDefault="00011785" w:rsidP="00011785">
            <w:pPr>
              <w:spacing w:before="100" w:beforeAutospacing="1" w:after="100" w:afterAutospacing="1" w:line="240" w:lineRule="auto"/>
              <w:ind w:firstLine="510"/>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0,30</w:t>
            </w:r>
          </w:p>
        </w:tc>
        <w:tc>
          <w:tcPr>
            <w:tcW w:w="1418" w:type="dxa"/>
          </w:tcPr>
          <w:p w:rsidR="00011785" w:rsidRPr="00011785" w:rsidRDefault="00011785" w:rsidP="00011785">
            <w:pPr>
              <w:spacing w:before="100" w:beforeAutospacing="1" w:after="100" w:afterAutospacing="1" w:line="240" w:lineRule="auto"/>
              <w:ind w:firstLine="510"/>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0,21</w:t>
            </w:r>
          </w:p>
        </w:tc>
        <w:tc>
          <w:tcPr>
            <w:tcW w:w="1275" w:type="dxa"/>
          </w:tcPr>
          <w:p w:rsidR="00011785" w:rsidRPr="00011785" w:rsidRDefault="00011785" w:rsidP="00011785">
            <w:pPr>
              <w:spacing w:before="100" w:beforeAutospacing="1" w:after="100" w:afterAutospacing="1" w:line="240" w:lineRule="auto"/>
              <w:ind w:firstLine="510"/>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0,46</w:t>
            </w:r>
          </w:p>
        </w:tc>
        <w:tc>
          <w:tcPr>
            <w:tcW w:w="1276" w:type="dxa"/>
          </w:tcPr>
          <w:p w:rsidR="00011785" w:rsidRPr="00011785" w:rsidRDefault="00011785" w:rsidP="00011785">
            <w:pPr>
              <w:spacing w:before="100" w:beforeAutospacing="1" w:after="100" w:afterAutospacing="1" w:line="240" w:lineRule="auto"/>
              <w:ind w:firstLine="510"/>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0,29</w:t>
            </w:r>
          </w:p>
        </w:tc>
      </w:tr>
      <w:tr w:rsidR="00011785" w:rsidRPr="00011785" w:rsidTr="006E7B74">
        <w:tc>
          <w:tcPr>
            <w:tcW w:w="1242" w:type="dxa"/>
          </w:tcPr>
          <w:p w:rsidR="00011785" w:rsidRPr="00011785" w:rsidRDefault="00011785" w:rsidP="00011785">
            <w:pPr>
              <w:spacing w:before="100" w:beforeAutospacing="1" w:after="100" w:afterAutospacing="1" w:line="240" w:lineRule="auto"/>
              <w:jc w:val="both"/>
              <w:rPr>
                <w:rFonts w:ascii="Times New Roman" w:eastAsia="SimSun" w:hAnsi="Times New Roman" w:cs="Times New Roman"/>
                <w:sz w:val="24"/>
                <w:szCs w:val="24"/>
                <w:lang w:eastAsia="ru-RU"/>
              </w:rPr>
            </w:pPr>
            <w:proofErr w:type="gramStart"/>
            <w:r w:rsidRPr="00011785">
              <w:rPr>
                <w:rFonts w:ascii="Times New Roman" w:eastAsia="SimSun" w:hAnsi="Times New Roman" w:cs="Times New Roman"/>
                <w:sz w:val="24"/>
                <w:szCs w:val="24"/>
                <w:lang w:eastAsia="ru-RU"/>
              </w:rPr>
              <w:t>ГГ</w:t>
            </w:r>
            <w:proofErr w:type="gramEnd"/>
            <w:r w:rsidRPr="00011785">
              <w:rPr>
                <w:rFonts w:ascii="Times New Roman" w:eastAsia="SimSun" w:hAnsi="Times New Roman" w:cs="Times New Roman"/>
                <w:sz w:val="24"/>
                <w:szCs w:val="24"/>
                <w:lang w:eastAsia="ru-RU"/>
              </w:rPr>
              <w:t xml:space="preserve"> (%)</w:t>
            </w:r>
          </w:p>
        </w:tc>
        <w:tc>
          <w:tcPr>
            <w:tcW w:w="1560" w:type="dxa"/>
          </w:tcPr>
          <w:p w:rsidR="00011785" w:rsidRPr="00011785" w:rsidRDefault="00011785" w:rsidP="00011785">
            <w:pPr>
              <w:spacing w:before="100" w:beforeAutospacing="1" w:after="100" w:afterAutospacing="1" w:line="240" w:lineRule="auto"/>
              <w:ind w:firstLine="510"/>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58,42</w:t>
            </w:r>
          </w:p>
        </w:tc>
        <w:tc>
          <w:tcPr>
            <w:tcW w:w="1275" w:type="dxa"/>
          </w:tcPr>
          <w:p w:rsidR="00011785" w:rsidRPr="00011785" w:rsidRDefault="00011785" w:rsidP="00011785">
            <w:pPr>
              <w:spacing w:before="100" w:beforeAutospacing="1" w:after="100" w:afterAutospacing="1" w:line="240" w:lineRule="auto"/>
              <w:ind w:firstLine="510"/>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57,00</w:t>
            </w:r>
          </w:p>
        </w:tc>
        <w:tc>
          <w:tcPr>
            <w:tcW w:w="1276" w:type="dxa"/>
          </w:tcPr>
          <w:p w:rsidR="00011785" w:rsidRPr="00011785" w:rsidRDefault="00011785" w:rsidP="00011785">
            <w:pPr>
              <w:spacing w:before="100" w:beforeAutospacing="1" w:after="100" w:afterAutospacing="1" w:line="240" w:lineRule="auto"/>
              <w:ind w:firstLine="510"/>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71,17</w:t>
            </w:r>
          </w:p>
        </w:tc>
        <w:tc>
          <w:tcPr>
            <w:tcW w:w="1418" w:type="dxa"/>
          </w:tcPr>
          <w:p w:rsidR="00011785" w:rsidRPr="00011785" w:rsidRDefault="00011785" w:rsidP="00011785">
            <w:pPr>
              <w:spacing w:before="100" w:beforeAutospacing="1" w:after="100" w:afterAutospacing="1" w:line="240" w:lineRule="auto"/>
              <w:ind w:firstLine="510"/>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58,55</w:t>
            </w:r>
          </w:p>
        </w:tc>
        <w:tc>
          <w:tcPr>
            <w:tcW w:w="1275" w:type="dxa"/>
          </w:tcPr>
          <w:p w:rsidR="00011785" w:rsidRPr="00011785" w:rsidRDefault="00011785" w:rsidP="00011785">
            <w:pPr>
              <w:spacing w:before="100" w:beforeAutospacing="1" w:after="100" w:afterAutospacing="1" w:line="240" w:lineRule="auto"/>
              <w:ind w:firstLine="510"/>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85,33</w:t>
            </w:r>
          </w:p>
        </w:tc>
        <w:tc>
          <w:tcPr>
            <w:tcW w:w="1276" w:type="dxa"/>
          </w:tcPr>
          <w:p w:rsidR="00011785" w:rsidRPr="00011785" w:rsidRDefault="00011785" w:rsidP="00011785">
            <w:pPr>
              <w:spacing w:before="100" w:beforeAutospacing="1" w:after="100" w:afterAutospacing="1" w:line="240" w:lineRule="auto"/>
              <w:ind w:firstLine="510"/>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65,18</w:t>
            </w:r>
          </w:p>
        </w:tc>
      </w:tr>
      <w:tr w:rsidR="00011785" w:rsidRPr="00011785" w:rsidTr="006E7B74">
        <w:tc>
          <w:tcPr>
            <w:tcW w:w="1242" w:type="dxa"/>
          </w:tcPr>
          <w:p w:rsidR="00011785" w:rsidRPr="00011785" w:rsidRDefault="00011785" w:rsidP="00011785">
            <w:pPr>
              <w:spacing w:before="100" w:beforeAutospacing="1" w:after="100" w:afterAutospacing="1" w:line="240" w:lineRule="auto"/>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КЧ</w:t>
            </w:r>
            <w:proofErr w:type="gramStart"/>
            <w:r w:rsidRPr="00011785">
              <w:rPr>
                <w:rFonts w:ascii="Times New Roman" w:eastAsia="SimSun" w:hAnsi="Times New Roman" w:cs="Times New Roman"/>
                <w:sz w:val="24"/>
                <w:szCs w:val="24"/>
                <w:lang w:eastAsia="ru-RU"/>
              </w:rPr>
              <w:t xml:space="preserve"> (%)</w:t>
            </w:r>
            <w:proofErr w:type="gramEnd"/>
          </w:p>
        </w:tc>
        <w:tc>
          <w:tcPr>
            <w:tcW w:w="1560" w:type="dxa"/>
          </w:tcPr>
          <w:p w:rsidR="00011785" w:rsidRPr="00011785" w:rsidRDefault="00011785" w:rsidP="00011785">
            <w:pPr>
              <w:spacing w:before="100" w:beforeAutospacing="1" w:after="100" w:afterAutospacing="1" w:line="240" w:lineRule="auto"/>
              <w:ind w:firstLine="510"/>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60,58</w:t>
            </w:r>
          </w:p>
        </w:tc>
        <w:tc>
          <w:tcPr>
            <w:tcW w:w="1275" w:type="dxa"/>
          </w:tcPr>
          <w:p w:rsidR="00011785" w:rsidRPr="00011785" w:rsidRDefault="00011785" w:rsidP="00011785">
            <w:pPr>
              <w:spacing w:before="100" w:beforeAutospacing="1" w:after="100" w:afterAutospacing="1" w:line="240" w:lineRule="auto"/>
              <w:ind w:firstLine="510"/>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57,91</w:t>
            </w:r>
          </w:p>
        </w:tc>
        <w:tc>
          <w:tcPr>
            <w:tcW w:w="1276" w:type="dxa"/>
          </w:tcPr>
          <w:p w:rsidR="00011785" w:rsidRPr="00011785" w:rsidRDefault="00011785" w:rsidP="00011785">
            <w:pPr>
              <w:spacing w:before="100" w:beforeAutospacing="1" w:after="100" w:afterAutospacing="1" w:line="240" w:lineRule="auto"/>
              <w:ind w:firstLine="510"/>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77,42</w:t>
            </w:r>
          </w:p>
        </w:tc>
        <w:tc>
          <w:tcPr>
            <w:tcW w:w="1418" w:type="dxa"/>
          </w:tcPr>
          <w:p w:rsidR="00011785" w:rsidRPr="00011785" w:rsidRDefault="00011785" w:rsidP="00011785">
            <w:pPr>
              <w:spacing w:before="100" w:beforeAutospacing="1" w:after="100" w:afterAutospacing="1" w:line="240" w:lineRule="auto"/>
              <w:ind w:firstLine="510"/>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63,00</w:t>
            </w:r>
          </w:p>
        </w:tc>
        <w:tc>
          <w:tcPr>
            <w:tcW w:w="1275" w:type="dxa"/>
          </w:tcPr>
          <w:p w:rsidR="00011785" w:rsidRPr="00011785" w:rsidRDefault="00011785" w:rsidP="00011785">
            <w:pPr>
              <w:spacing w:before="100" w:beforeAutospacing="1" w:after="100" w:afterAutospacing="1" w:line="240" w:lineRule="auto"/>
              <w:ind w:firstLine="510"/>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89,75</w:t>
            </w:r>
          </w:p>
        </w:tc>
        <w:tc>
          <w:tcPr>
            <w:tcW w:w="1276" w:type="dxa"/>
          </w:tcPr>
          <w:p w:rsidR="00011785" w:rsidRPr="00011785" w:rsidRDefault="00011785" w:rsidP="00011785">
            <w:pPr>
              <w:spacing w:before="100" w:beforeAutospacing="1" w:after="100" w:afterAutospacing="1" w:line="240" w:lineRule="auto"/>
              <w:ind w:firstLine="510"/>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71,09</w:t>
            </w:r>
          </w:p>
        </w:tc>
      </w:tr>
      <w:tr w:rsidR="00011785" w:rsidRPr="00011785" w:rsidTr="006E7B74">
        <w:tc>
          <w:tcPr>
            <w:tcW w:w="1242" w:type="dxa"/>
          </w:tcPr>
          <w:p w:rsidR="00011785" w:rsidRPr="00011785" w:rsidRDefault="00011785" w:rsidP="00011785">
            <w:pPr>
              <w:spacing w:before="100" w:beforeAutospacing="1" w:after="100" w:afterAutospacing="1" w:line="240" w:lineRule="auto"/>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ОГ</w:t>
            </w:r>
            <w:proofErr w:type="gramStart"/>
            <w:r w:rsidRPr="00011785">
              <w:rPr>
                <w:rFonts w:ascii="Times New Roman" w:eastAsia="SimSun" w:hAnsi="Times New Roman" w:cs="Times New Roman"/>
                <w:sz w:val="24"/>
                <w:szCs w:val="24"/>
                <w:lang w:eastAsia="ru-RU"/>
              </w:rPr>
              <w:t xml:space="preserve"> (%)</w:t>
            </w:r>
            <w:proofErr w:type="gramEnd"/>
          </w:p>
        </w:tc>
        <w:tc>
          <w:tcPr>
            <w:tcW w:w="1560" w:type="dxa"/>
          </w:tcPr>
          <w:p w:rsidR="00011785" w:rsidRPr="00011785" w:rsidRDefault="00011785" w:rsidP="00011785">
            <w:pPr>
              <w:spacing w:before="100" w:beforeAutospacing="1" w:after="100" w:afterAutospacing="1" w:line="240" w:lineRule="auto"/>
              <w:ind w:firstLine="510"/>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56,33</w:t>
            </w:r>
          </w:p>
        </w:tc>
        <w:tc>
          <w:tcPr>
            <w:tcW w:w="1275" w:type="dxa"/>
          </w:tcPr>
          <w:p w:rsidR="00011785" w:rsidRPr="00011785" w:rsidRDefault="00011785" w:rsidP="00011785">
            <w:pPr>
              <w:spacing w:before="100" w:beforeAutospacing="1" w:after="100" w:afterAutospacing="1" w:line="240" w:lineRule="auto"/>
              <w:ind w:firstLine="510"/>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53,27</w:t>
            </w:r>
          </w:p>
        </w:tc>
        <w:tc>
          <w:tcPr>
            <w:tcW w:w="1276" w:type="dxa"/>
          </w:tcPr>
          <w:p w:rsidR="00011785" w:rsidRPr="00011785" w:rsidRDefault="00011785" w:rsidP="00011785">
            <w:pPr>
              <w:spacing w:before="100" w:beforeAutospacing="1" w:after="100" w:afterAutospacing="1" w:line="240" w:lineRule="auto"/>
              <w:ind w:firstLine="510"/>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68,33</w:t>
            </w:r>
          </w:p>
        </w:tc>
        <w:tc>
          <w:tcPr>
            <w:tcW w:w="1418" w:type="dxa"/>
          </w:tcPr>
          <w:p w:rsidR="00011785" w:rsidRPr="00011785" w:rsidRDefault="00011785" w:rsidP="00011785">
            <w:pPr>
              <w:spacing w:before="100" w:beforeAutospacing="1" w:after="100" w:afterAutospacing="1" w:line="240" w:lineRule="auto"/>
              <w:ind w:firstLine="510"/>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57,18</w:t>
            </w:r>
          </w:p>
        </w:tc>
        <w:tc>
          <w:tcPr>
            <w:tcW w:w="1275" w:type="dxa"/>
          </w:tcPr>
          <w:p w:rsidR="00011785" w:rsidRPr="00011785" w:rsidRDefault="00011785" w:rsidP="00011785">
            <w:pPr>
              <w:spacing w:before="100" w:beforeAutospacing="1" w:after="100" w:afterAutospacing="1" w:line="240" w:lineRule="auto"/>
              <w:ind w:firstLine="510"/>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85,00</w:t>
            </w:r>
          </w:p>
        </w:tc>
        <w:tc>
          <w:tcPr>
            <w:tcW w:w="1276" w:type="dxa"/>
          </w:tcPr>
          <w:p w:rsidR="00011785" w:rsidRPr="00011785" w:rsidRDefault="00011785" w:rsidP="00011785">
            <w:pPr>
              <w:spacing w:before="100" w:beforeAutospacing="1" w:after="100" w:afterAutospacing="1" w:line="240" w:lineRule="auto"/>
              <w:ind w:firstLine="510"/>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64,00</w:t>
            </w:r>
          </w:p>
        </w:tc>
      </w:tr>
      <w:tr w:rsidR="00011785" w:rsidRPr="00011785" w:rsidTr="006E7B74">
        <w:tc>
          <w:tcPr>
            <w:tcW w:w="1242" w:type="dxa"/>
          </w:tcPr>
          <w:p w:rsidR="00011785" w:rsidRPr="00011785" w:rsidRDefault="00011785" w:rsidP="00011785">
            <w:pPr>
              <w:spacing w:before="100" w:beforeAutospacing="1" w:after="100" w:afterAutospacing="1" w:line="240" w:lineRule="auto"/>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КУИ</w:t>
            </w:r>
            <w:proofErr w:type="gramStart"/>
            <w:r w:rsidRPr="00011785">
              <w:rPr>
                <w:rFonts w:ascii="Times New Roman" w:eastAsia="SimSun" w:hAnsi="Times New Roman" w:cs="Times New Roman"/>
                <w:sz w:val="24"/>
                <w:szCs w:val="24"/>
                <w:lang w:eastAsia="ru-RU"/>
              </w:rPr>
              <w:t xml:space="preserve"> (%)</w:t>
            </w:r>
            <w:proofErr w:type="gramEnd"/>
          </w:p>
        </w:tc>
        <w:tc>
          <w:tcPr>
            <w:tcW w:w="1560" w:type="dxa"/>
          </w:tcPr>
          <w:p w:rsidR="00011785" w:rsidRPr="00011785" w:rsidRDefault="00011785" w:rsidP="00011785">
            <w:pPr>
              <w:spacing w:before="100" w:beforeAutospacing="1" w:after="100" w:afterAutospacing="1" w:line="240" w:lineRule="auto"/>
              <w:ind w:firstLine="510"/>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44,58</w:t>
            </w:r>
          </w:p>
        </w:tc>
        <w:tc>
          <w:tcPr>
            <w:tcW w:w="1275" w:type="dxa"/>
          </w:tcPr>
          <w:p w:rsidR="00011785" w:rsidRPr="00011785" w:rsidRDefault="00011785" w:rsidP="00011785">
            <w:pPr>
              <w:spacing w:before="100" w:beforeAutospacing="1" w:after="100" w:afterAutospacing="1" w:line="240" w:lineRule="auto"/>
              <w:ind w:firstLine="510"/>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45,45</w:t>
            </w:r>
          </w:p>
        </w:tc>
        <w:tc>
          <w:tcPr>
            <w:tcW w:w="1276" w:type="dxa"/>
          </w:tcPr>
          <w:p w:rsidR="00011785" w:rsidRPr="00011785" w:rsidRDefault="00011785" w:rsidP="00011785">
            <w:pPr>
              <w:spacing w:before="100" w:beforeAutospacing="1" w:after="100" w:afterAutospacing="1" w:line="240" w:lineRule="auto"/>
              <w:ind w:firstLine="510"/>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62,50</w:t>
            </w:r>
          </w:p>
        </w:tc>
        <w:tc>
          <w:tcPr>
            <w:tcW w:w="1418" w:type="dxa"/>
          </w:tcPr>
          <w:p w:rsidR="00011785" w:rsidRPr="00011785" w:rsidRDefault="00011785" w:rsidP="00011785">
            <w:pPr>
              <w:spacing w:before="100" w:beforeAutospacing="1" w:after="100" w:afterAutospacing="1" w:line="240" w:lineRule="auto"/>
              <w:ind w:firstLine="510"/>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53,82</w:t>
            </w:r>
          </w:p>
        </w:tc>
        <w:tc>
          <w:tcPr>
            <w:tcW w:w="1275" w:type="dxa"/>
          </w:tcPr>
          <w:p w:rsidR="00011785" w:rsidRPr="00011785" w:rsidRDefault="00011785" w:rsidP="00011785">
            <w:pPr>
              <w:spacing w:before="100" w:beforeAutospacing="1" w:after="100" w:afterAutospacing="1" w:line="240" w:lineRule="auto"/>
              <w:ind w:firstLine="510"/>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83,08</w:t>
            </w:r>
          </w:p>
        </w:tc>
        <w:tc>
          <w:tcPr>
            <w:tcW w:w="1276" w:type="dxa"/>
          </w:tcPr>
          <w:p w:rsidR="00011785" w:rsidRPr="00011785" w:rsidRDefault="00011785" w:rsidP="00011785">
            <w:pPr>
              <w:spacing w:before="100" w:beforeAutospacing="1" w:after="100" w:afterAutospacing="1" w:line="240" w:lineRule="auto"/>
              <w:ind w:firstLine="510"/>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60,55</w:t>
            </w:r>
          </w:p>
        </w:tc>
      </w:tr>
      <w:tr w:rsidR="00011785" w:rsidRPr="00011785" w:rsidTr="006E7B74">
        <w:tc>
          <w:tcPr>
            <w:tcW w:w="1242" w:type="dxa"/>
          </w:tcPr>
          <w:p w:rsidR="00011785" w:rsidRPr="00011785" w:rsidRDefault="00011785" w:rsidP="00011785">
            <w:pPr>
              <w:spacing w:before="100" w:beforeAutospacing="1" w:after="100" w:afterAutospacing="1" w:line="240" w:lineRule="auto"/>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ОУЗ</w:t>
            </w:r>
            <w:proofErr w:type="gramStart"/>
            <w:r w:rsidRPr="00011785">
              <w:rPr>
                <w:rFonts w:ascii="Times New Roman" w:eastAsia="SimSun" w:hAnsi="Times New Roman" w:cs="Times New Roman"/>
                <w:sz w:val="24"/>
                <w:szCs w:val="24"/>
                <w:lang w:eastAsia="ru-RU"/>
              </w:rPr>
              <w:t xml:space="preserve"> (%)</w:t>
            </w:r>
            <w:proofErr w:type="gramEnd"/>
          </w:p>
        </w:tc>
        <w:tc>
          <w:tcPr>
            <w:tcW w:w="1560" w:type="dxa"/>
          </w:tcPr>
          <w:p w:rsidR="00011785" w:rsidRPr="00011785" w:rsidRDefault="00011785" w:rsidP="00011785">
            <w:pPr>
              <w:spacing w:before="100" w:beforeAutospacing="1" w:after="100" w:afterAutospacing="1" w:line="240" w:lineRule="auto"/>
              <w:ind w:firstLine="510"/>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58,83</w:t>
            </w:r>
          </w:p>
        </w:tc>
        <w:tc>
          <w:tcPr>
            <w:tcW w:w="1275" w:type="dxa"/>
          </w:tcPr>
          <w:p w:rsidR="00011785" w:rsidRPr="00011785" w:rsidRDefault="00011785" w:rsidP="00011785">
            <w:pPr>
              <w:spacing w:before="100" w:beforeAutospacing="1" w:after="100" w:afterAutospacing="1" w:line="240" w:lineRule="auto"/>
              <w:ind w:firstLine="510"/>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53,27</w:t>
            </w:r>
          </w:p>
        </w:tc>
        <w:tc>
          <w:tcPr>
            <w:tcW w:w="1276" w:type="dxa"/>
          </w:tcPr>
          <w:p w:rsidR="00011785" w:rsidRPr="00011785" w:rsidRDefault="00011785" w:rsidP="00011785">
            <w:pPr>
              <w:spacing w:before="100" w:beforeAutospacing="1" w:after="100" w:afterAutospacing="1" w:line="240" w:lineRule="auto"/>
              <w:ind w:firstLine="510"/>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72,50</w:t>
            </w:r>
          </w:p>
        </w:tc>
        <w:tc>
          <w:tcPr>
            <w:tcW w:w="1418" w:type="dxa"/>
          </w:tcPr>
          <w:p w:rsidR="00011785" w:rsidRPr="00011785" w:rsidRDefault="00011785" w:rsidP="00011785">
            <w:pPr>
              <w:spacing w:before="100" w:beforeAutospacing="1" w:after="100" w:afterAutospacing="1" w:line="240" w:lineRule="auto"/>
              <w:ind w:firstLine="510"/>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61,73</w:t>
            </w:r>
          </w:p>
        </w:tc>
        <w:tc>
          <w:tcPr>
            <w:tcW w:w="1275" w:type="dxa"/>
          </w:tcPr>
          <w:p w:rsidR="00011785" w:rsidRPr="00011785" w:rsidRDefault="00011785" w:rsidP="00011785">
            <w:pPr>
              <w:spacing w:before="100" w:beforeAutospacing="1" w:after="100" w:afterAutospacing="1" w:line="240" w:lineRule="auto"/>
              <w:ind w:firstLine="510"/>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89,17</w:t>
            </w:r>
          </w:p>
        </w:tc>
        <w:tc>
          <w:tcPr>
            <w:tcW w:w="1276" w:type="dxa"/>
          </w:tcPr>
          <w:p w:rsidR="00011785" w:rsidRPr="00011785" w:rsidRDefault="00011785" w:rsidP="00011785">
            <w:pPr>
              <w:spacing w:before="100" w:beforeAutospacing="1" w:after="100" w:afterAutospacing="1" w:line="240" w:lineRule="auto"/>
              <w:ind w:firstLine="510"/>
              <w:jc w:val="both"/>
              <w:rPr>
                <w:rFonts w:ascii="Times New Roman" w:eastAsia="SimSun" w:hAnsi="Times New Roman" w:cs="Times New Roman"/>
                <w:sz w:val="24"/>
                <w:szCs w:val="24"/>
                <w:lang w:eastAsia="ru-RU"/>
              </w:rPr>
            </w:pPr>
            <w:r w:rsidRPr="00011785">
              <w:rPr>
                <w:rFonts w:ascii="Times New Roman" w:eastAsia="SimSun" w:hAnsi="Times New Roman" w:cs="Times New Roman"/>
                <w:sz w:val="24"/>
                <w:szCs w:val="24"/>
                <w:lang w:eastAsia="ru-RU"/>
              </w:rPr>
              <w:t>69,91</w:t>
            </w:r>
          </w:p>
        </w:tc>
      </w:tr>
    </w:tbl>
    <w:p w:rsidR="00011785" w:rsidRPr="00011785" w:rsidRDefault="00011785" w:rsidP="00011785">
      <w:pPr>
        <w:spacing w:after="0" w:line="240" w:lineRule="auto"/>
        <w:ind w:firstLine="510"/>
        <w:jc w:val="center"/>
        <w:rPr>
          <w:rFonts w:ascii="Times New Roman" w:eastAsia="SimSun" w:hAnsi="Times New Roman" w:cs="Times New Roman"/>
          <w:sz w:val="28"/>
          <w:szCs w:val="28"/>
          <w:lang w:eastAsia="ru-RU"/>
        </w:rPr>
      </w:pPr>
    </w:p>
    <w:p w:rsidR="00011785" w:rsidRPr="00011785" w:rsidRDefault="00011785" w:rsidP="00011785">
      <w:pPr>
        <w:spacing w:after="0" w:line="240" w:lineRule="auto"/>
        <w:ind w:firstLine="708"/>
        <w:jc w:val="both"/>
        <w:rPr>
          <w:rFonts w:ascii="Times New Roman" w:eastAsia="SimSun" w:hAnsi="Times New Roman" w:cs="Times New Roman"/>
          <w:sz w:val="28"/>
          <w:szCs w:val="28"/>
          <w:lang w:eastAsia="ru-RU"/>
        </w:rPr>
      </w:pPr>
      <w:r w:rsidRPr="00011785">
        <w:rPr>
          <w:rFonts w:ascii="Times New Roman" w:eastAsia="SimSun" w:hAnsi="Times New Roman" w:cs="Times New Roman"/>
          <w:sz w:val="28"/>
          <w:szCs w:val="28"/>
          <w:lang w:eastAsia="ru-RU"/>
        </w:rPr>
        <w:t xml:space="preserve">Для более достоверного подтверждения данных, полученных в ходе экспериментального обучения, использовался дополнительно </w:t>
      </w:r>
      <w:r w:rsidRPr="00011785">
        <w:rPr>
          <w:rFonts w:ascii="Times New Roman" w:eastAsia="SimSun" w:hAnsi="Times New Roman" w:cs="Times New Roman"/>
          <w:sz w:val="28"/>
          <w:szCs w:val="28"/>
          <w:lang w:val="en-US" w:eastAsia="ru-RU"/>
        </w:rPr>
        <w:t>Q</w:t>
      </w:r>
      <w:r w:rsidRPr="00011785">
        <w:rPr>
          <w:rFonts w:ascii="Times New Roman" w:eastAsia="SimSun" w:hAnsi="Times New Roman" w:cs="Times New Roman"/>
          <w:sz w:val="28"/>
          <w:szCs w:val="28"/>
          <w:lang w:eastAsia="ru-RU"/>
        </w:rPr>
        <w:t xml:space="preserve">-критерий Розенбаума, </w:t>
      </w:r>
      <w:proofErr w:type="gramStart"/>
      <w:r w:rsidRPr="00011785">
        <w:rPr>
          <w:rFonts w:ascii="Times New Roman" w:eastAsia="SimSun" w:hAnsi="Times New Roman" w:cs="Times New Roman"/>
          <w:sz w:val="28"/>
          <w:szCs w:val="28"/>
          <w:lang w:eastAsia="ru-RU"/>
        </w:rPr>
        <w:t>позволяющий</w:t>
      </w:r>
      <w:proofErr w:type="gramEnd"/>
      <w:r w:rsidRPr="00011785">
        <w:rPr>
          <w:rFonts w:ascii="Times New Roman" w:eastAsia="SimSun" w:hAnsi="Times New Roman" w:cs="Times New Roman"/>
          <w:sz w:val="28"/>
          <w:szCs w:val="28"/>
          <w:lang w:eastAsia="ru-RU"/>
        </w:rPr>
        <w:t xml:space="preserve"> выявить различия в уровне исследуемого признака [3, с. 34]. Данный критерий применяется для оценки различий между двумя выборками испытуемых по уровню какого-либо признака. В данном исследовании он применялся для оценки различий между показателями, полученными в результате проведения диагностирующего и контрольного срезов по всем выделенным нами ранее шести критериям. Были упорядочены два ряда значений по критерию объема усвоенных знаний (ОУЗ), полученных в результате проведения диагностирующего среза. Далее были сформулированы гипотезы: </w:t>
      </w:r>
    </w:p>
    <w:p w:rsidR="00011785" w:rsidRPr="00011785" w:rsidRDefault="00011785" w:rsidP="00011785">
      <w:pPr>
        <w:spacing w:after="0" w:line="240" w:lineRule="auto"/>
        <w:ind w:firstLine="510"/>
        <w:jc w:val="both"/>
        <w:rPr>
          <w:rFonts w:ascii="Times New Roman" w:eastAsia="SimSun" w:hAnsi="Times New Roman" w:cs="Times New Roman"/>
          <w:sz w:val="28"/>
          <w:szCs w:val="28"/>
          <w:lang w:eastAsia="ru-RU"/>
        </w:rPr>
      </w:pPr>
      <w:r w:rsidRPr="00011785">
        <w:rPr>
          <w:rFonts w:ascii="Times New Roman" w:eastAsia="SimSun" w:hAnsi="Times New Roman" w:cs="Times New Roman"/>
          <w:sz w:val="28"/>
          <w:szCs w:val="28"/>
          <w:lang w:eastAsia="ru-RU"/>
        </w:rPr>
        <w:t>Н</w:t>
      </w:r>
      <w:proofErr w:type="gramStart"/>
      <w:r w:rsidRPr="00011785">
        <w:rPr>
          <w:rFonts w:ascii="Times New Roman" w:eastAsia="SimSun" w:hAnsi="Times New Roman" w:cs="Times New Roman"/>
          <w:sz w:val="16"/>
          <w:szCs w:val="16"/>
          <w:lang w:eastAsia="ru-RU"/>
        </w:rPr>
        <w:t>0</w:t>
      </w:r>
      <w:proofErr w:type="gramEnd"/>
      <w:r w:rsidRPr="00011785">
        <w:rPr>
          <w:rFonts w:ascii="Times New Roman" w:eastAsia="SimSun" w:hAnsi="Times New Roman" w:cs="Times New Roman"/>
          <w:sz w:val="28"/>
          <w:szCs w:val="28"/>
          <w:lang w:eastAsia="ru-RU"/>
        </w:rPr>
        <w:t xml:space="preserve">: объем усвоенных знаний в ЭГ не превышает объем усвоенных знаний в КГ. </w:t>
      </w:r>
    </w:p>
    <w:p w:rsidR="00011785" w:rsidRPr="00011785" w:rsidRDefault="00011785" w:rsidP="00011785">
      <w:pPr>
        <w:spacing w:after="0" w:line="240" w:lineRule="auto"/>
        <w:ind w:firstLine="510"/>
        <w:jc w:val="both"/>
        <w:rPr>
          <w:rFonts w:ascii="Times New Roman" w:eastAsia="SimSun" w:hAnsi="Times New Roman" w:cs="Times New Roman"/>
          <w:sz w:val="28"/>
          <w:szCs w:val="28"/>
          <w:lang w:eastAsia="ru-RU"/>
        </w:rPr>
      </w:pPr>
      <w:r w:rsidRPr="00011785">
        <w:rPr>
          <w:rFonts w:ascii="Times New Roman" w:eastAsia="SimSun" w:hAnsi="Times New Roman" w:cs="Times New Roman"/>
          <w:sz w:val="28"/>
          <w:szCs w:val="28"/>
          <w:lang w:eastAsia="ru-RU"/>
        </w:rPr>
        <w:t>Н</w:t>
      </w:r>
      <w:proofErr w:type="gramStart"/>
      <w:r w:rsidRPr="00011785">
        <w:rPr>
          <w:rFonts w:ascii="Times New Roman" w:eastAsia="SimSun" w:hAnsi="Times New Roman" w:cs="Times New Roman"/>
          <w:sz w:val="16"/>
          <w:szCs w:val="16"/>
          <w:lang w:eastAsia="ru-RU"/>
        </w:rPr>
        <w:t>1</w:t>
      </w:r>
      <w:proofErr w:type="gramEnd"/>
      <w:r w:rsidRPr="00011785">
        <w:rPr>
          <w:rFonts w:ascii="Times New Roman" w:eastAsia="SimSun" w:hAnsi="Times New Roman" w:cs="Times New Roman"/>
          <w:sz w:val="28"/>
          <w:szCs w:val="28"/>
          <w:lang w:eastAsia="ru-RU"/>
        </w:rPr>
        <w:t>: объем усвоенных знаний в ЭГ превышает объем усвоенных знаний в КГ.</w:t>
      </w:r>
    </w:p>
    <w:p w:rsidR="00011785" w:rsidRPr="00011785" w:rsidRDefault="00011785" w:rsidP="00011785">
      <w:pPr>
        <w:spacing w:after="0" w:line="240" w:lineRule="auto"/>
        <w:ind w:firstLine="709"/>
        <w:jc w:val="both"/>
        <w:rPr>
          <w:rFonts w:ascii="Times New Roman" w:eastAsia="SimSun" w:hAnsi="Times New Roman" w:cs="Times New Roman"/>
          <w:sz w:val="28"/>
          <w:szCs w:val="28"/>
          <w:lang w:eastAsia="ru-RU"/>
        </w:rPr>
      </w:pPr>
      <w:r w:rsidRPr="00011785">
        <w:rPr>
          <w:rFonts w:ascii="Times New Roman" w:eastAsia="SimSun" w:hAnsi="Times New Roman" w:cs="Times New Roman"/>
          <w:sz w:val="28"/>
          <w:szCs w:val="28"/>
          <w:lang w:eastAsia="ru-RU"/>
        </w:rPr>
        <w:lastRenderedPageBreak/>
        <w:t>Было определено количество значений первого ряда (ЭГ), которые больше максимального значения второго ряда (</w:t>
      </w:r>
      <w:proofErr w:type="gramStart"/>
      <w:r w:rsidRPr="00011785">
        <w:rPr>
          <w:rFonts w:ascii="Times New Roman" w:eastAsia="SimSun" w:hAnsi="Times New Roman" w:cs="Times New Roman"/>
          <w:sz w:val="28"/>
          <w:szCs w:val="28"/>
          <w:lang w:eastAsia="ru-RU"/>
        </w:rPr>
        <w:t>КГ</w:t>
      </w:r>
      <w:proofErr w:type="gramEnd"/>
      <w:r w:rsidRPr="00011785">
        <w:rPr>
          <w:rFonts w:ascii="Times New Roman" w:eastAsia="SimSun" w:hAnsi="Times New Roman" w:cs="Times New Roman"/>
          <w:sz w:val="28"/>
          <w:szCs w:val="28"/>
          <w:lang w:eastAsia="ru-RU"/>
        </w:rPr>
        <w:t xml:space="preserve">): </w:t>
      </w:r>
      <w:r w:rsidRPr="00011785">
        <w:rPr>
          <w:rFonts w:ascii="Times New Roman" w:eastAsia="SimSun" w:hAnsi="Times New Roman" w:cs="Times New Roman"/>
          <w:sz w:val="28"/>
          <w:szCs w:val="28"/>
          <w:lang w:val="en-US" w:eastAsia="ru-RU"/>
        </w:rPr>
        <w:t>S</w:t>
      </w:r>
      <w:r w:rsidRPr="00011785">
        <w:rPr>
          <w:rFonts w:ascii="Times New Roman" w:eastAsia="SimSun" w:hAnsi="Times New Roman" w:cs="Times New Roman"/>
          <w:sz w:val="16"/>
          <w:szCs w:val="16"/>
          <w:lang w:eastAsia="ru-RU"/>
        </w:rPr>
        <w:t>1</w:t>
      </w:r>
      <w:r w:rsidRPr="00011785">
        <w:rPr>
          <w:rFonts w:ascii="Times New Roman" w:eastAsia="SimSun" w:hAnsi="Times New Roman" w:cs="Times New Roman"/>
          <w:sz w:val="28"/>
          <w:szCs w:val="28"/>
          <w:lang w:eastAsia="ru-RU"/>
        </w:rPr>
        <w:t xml:space="preserve">=0. В свою очередь, количество значений второго ряда, которые меньше минимального значения первого ряда, составило: </w:t>
      </w:r>
      <w:r w:rsidRPr="00011785">
        <w:rPr>
          <w:rFonts w:ascii="Times New Roman" w:eastAsia="SimSun" w:hAnsi="Times New Roman" w:cs="Times New Roman"/>
          <w:sz w:val="28"/>
          <w:szCs w:val="28"/>
          <w:lang w:val="en-US" w:eastAsia="ru-RU"/>
        </w:rPr>
        <w:t>S</w:t>
      </w:r>
      <w:r w:rsidRPr="00011785">
        <w:rPr>
          <w:rFonts w:ascii="Times New Roman" w:eastAsia="SimSun" w:hAnsi="Times New Roman" w:cs="Times New Roman"/>
          <w:sz w:val="16"/>
          <w:szCs w:val="16"/>
          <w:lang w:eastAsia="ru-RU"/>
        </w:rPr>
        <w:t>2</w:t>
      </w:r>
      <w:r w:rsidRPr="00011785">
        <w:rPr>
          <w:rFonts w:ascii="Times New Roman" w:eastAsia="SimSun" w:hAnsi="Times New Roman" w:cs="Times New Roman"/>
          <w:sz w:val="28"/>
          <w:szCs w:val="28"/>
          <w:lang w:eastAsia="ru-RU"/>
        </w:rPr>
        <w:t xml:space="preserve">=1. Таким образом: </w:t>
      </w:r>
      <w:r w:rsidRPr="00011785">
        <w:rPr>
          <w:rFonts w:ascii="Times New Roman" w:eastAsia="SimSun" w:hAnsi="Times New Roman" w:cs="Times New Roman"/>
          <w:sz w:val="28"/>
          <w:szCs w:val="28"/>
          <w:lang w:val="en-US" w:eastAsia="ru-RU"/>
        </w:rPr>
        <w:t>Q</w:t>
      </w:r>
      <w:proofErr w:type="spellStart"/>
      <w:r w:rsidRPr="00011785">
        <w:rPr>
          <w:rFonts w:ascii="Times New Roman" w:eastAsia="SimSun" w:hAnsi="Times New Roman" w:cs="Times New Roman"/>
          <w:sz w:val="18"/>
          <w:szCs w:val="18"/>
          <w:lang w:eastAsia="ru-RU"/>
        </w:rPr>
        <w:t>эмп</w:t>
      </w:r>
      <w:proofErr w:type="spellEnd"/>
      <w:r w:rsidRPr="00011785">
        <w:rPr>
          <w:rFonts w:ascii="Times New Roman" w:eastAsia="SimSun" w:hAnsi="Times New Roman" w:cs="Times New Roman"/>
          <w:sz w:val="28"/>
          <w:szCs w:val="28"/>
          <w:lang w:eastAsia="ru-RU"/>
        </w:rPr>
        <w:t>=</w:t>
      </w:r>
      <w:r w:rsidRPr="00011785">
        <w:rPr>
          <w:rFonts w:ascii="Times New Roman" w:eastAsia="SimSun" w:hAnsi="Times New Roman" w:cs="Times New Roman"/>
          <w:sz w:val="28"/>
          <w:szCs w:val="28"/>
          <w:lang w:val="en-US" w:eastAsia="ru-RU"/>
        </w:rPr>
        <w:t>S</w:t>
      </w:r>
      <w:r w:rsidRPr="00011785">
        <w:rPr>
          <w:rFonts w:ascii="Times New Roman" w:eastAsia="SimSun" w:hAnsi="Times New Roman" w:cs="Times New Roman"/>
          <w:sz w:val="16"/>
          <w:szCs w:val="16"/>
          <w:lang w:eastAsia="ru-RU"/>
        </w:rPr>
        <w:t>1</w:t>
      </w:r>
      <w:r w:rsidRPr="00011785">
        <w:rPr>
          <w:rFonts w:ascii="Times New Roman" w:eastAsia="SimSun" w:hAnsi="Times New Roman" w:cs="Times New Roman"/>
          <w:sz w:val="28"/>
          <w:szCs w:val="28"/>
          <w:lang w:eastAsia="ru-RU"/>
        </w:rPr>
        <w:t>+</w:t>
      </w:r>
      <w:r w:rsidRPr="00011785">
        <w:rPr>
          <w:rFonts w:ascii="Times New Roman" w:eastAsia="SimSun" w:hAnsi="Times New Roman" w:cs="Times New Roman"/>
          <w:sz w:val="28"/>
          <w:szCs w:val="28"/>
          <w:lang w:val="en-US" w:eastAsia="ru-RU"/>
        </w:rPr>
        <w:t>S</w:t>
      </w:r>
      <w:r w:rsidRPr="00011785">
        <w:rPr>
          <w:rFonts w:ascii="Times New Roman" w:eastAsia="SimSun" w:hAnsi="Times New Roman" w:cs="Times New Roman"/>
          <w:sz w:val="16"/>
          <w:szCs w:val="16"/>
          <w:lang w:eastAsia="ru-RU"/>
        </w:rPr>
        <w:t>2</w:t>
      </w:r>
      <w:r w:rsidRPr="00011785">
        <w:rPr>
          <w:rFonts w:ascii="Times New Roman" w:eastAsia="SimSun" w:hAnsi="Times New Roman" w:cs="Times New Roman"/>
          <w:sz w:val="28"/>
          <w:szCs w:val="28"/>
          <w:lang w:eastAsia="ru-RU"/>
        </w:rPr>
        <w:t>=0+1=1.</w:t>
      </w:r>
    </w:p>
    <w:p w:rsidR="00011785" w:rsidRPr="00011785" w:rsidRDefault="00011785" w:rsidP="00011785">
      <w:pPr>
        <w:spacing w:after="0" w:line="240" w:lineRule="auto"/>
        <w:ind w:firstLine="709"/>
        <w:jc w:val="both"/>
        <w:rPr>
          <w:rFonts w:ascii="Times New Roman" w:eastAsia="SimSun" w:hAnsi="Times New Roman" w:cs="Times New Roman"/>
          <w:sz w:val="28"/>
          <w:szCs w:val="28"/>
          <w:lang w:eastAsia="ru-RU"/>
        </w:rPr>
      </w:pPr>
      <w:r w:rsidRPr="00011785">
        <w:rPr>
          <w:rFonts w:ascii="Times New Roman" w:eastAsia="SimSun" w:hAnsi="Times New Roman" w:cs="Times New Roman"/>
          <w:sz w:val="28"/>
          <w:szCs w:val="28"/>
          <w:lang w:eastAsia="ru-RU"/>
        </w:rPr>
        <w:t xml:space="preserve">По таблице критических значений, представленной в исследовании Е.В. Сидоренко, для </w:t>
      </w:r>
      <w:r w:rsidRPr="00011785">
        <w:rPr>
          <w:rFonts w:ascii="Times New Roman" w:eastAsia="SimSun" w:hAnsi="Times New Roman" w:cs="Times New Roman"/>
          <w:sz w:val="28"/>
          <w:szCs w:val="28"/>
          <w:lang w:val="en-US" w:eastAsia="ru-RU"/>
        </w:rPr>
        <w:t>n</w:t>
      </w:r>
      <w:r w:rsidRPr="00011785">
        <w:rPr>
          <w:rFonts w:ascii="Times New Roman" w:eastAsia="SimSun" w:hAnsi="Times New Roman" w:cs="Times New Roman"/>
          <w:sz w:val="16"/>
          <w:szCs w:val="16"/>
          <w:lang w:eastAsia="ru-RU"/>
        </w:rPr>
        <w:t>1</w:t>
      </w:r>
      <w:r w:rsidRPr="00011785">
        <w:rPr>
          <w:rFonts w:ascii="Times New Roman" w:eastAsia="SimSun" w:hAnsi="Times New Roman" w:cs="Times New Roman"/>
          <w:sz w:val="28"/>
          <w:szCs w:val="28"/>
          <w:lang w:eastAsia="ru-RU"/>
        </w:rPr>
        <w:t xml:space="preserve">=12 и </w:t>
      </w:r>
      <w:r w:rsidRPr="00011785">
        <w:rPr>
          <w:rFonts w:ascii="Times New Roman" w:eastAsia="SimSun" w:hAnsi="Times New Roman" w:cs="Times New Roman"/>
          <w:sz w:val="28"/>
          <w:szCs w:val="28"/>
          <w:lang w:val="en-US" w:eastAsia="ru-RU"/>
        </w:rPr>
        <w:t>n</w:t>
      </w:r>
      <w:r w:rsidRPr="00011785">
        <w:rPr>
          <w:rFonts w:ascii="Times New Roman" w:eastAsia="SimSun" w:hAnsi="Times New Roman" w:cs="Times New Roman"/>
          <w:sz w:val="16"/>
          <w:szCs w:val="16"/>
          <w:lang w:eastAsia="ru-RU"/>
        </w:rPr>
        <w:t>2</w:t>
      </w:r>
      <w:r w:rsidRPr="00011785">
        <w:rPr>
          <w:rFonts w:ascii="Times New Roman" w:eastAsia="SimSun" w:hAnsi="Times New Roman" w:cs="Times New Roman"/>
          <w:sz w:val="28"/>
          <w:szCs w:val="28"/>
          <w:lang w:eastAsia="ru-RU"/>
        </w:rPr>
        <w:t xml:space="preserve">=11 определили значение </w:t>
      </w:r>
      <w:r w:rsidRPr="00011785">
        <w:rPr>
          <w:rFonts w:ascii="Times New Roman" w:eastAsia="SimSun" w:hAnsi="Times New Roman" w:cs="Times New Roman"/>
          <w:sz w:val="28"/>
          <w:szCs w:val="28"/>
          <w:lang w:val="en-US" w:eastAsia="ru-RU"/>
        </w:rPr>
        <w:t>Q</w:t>
      </w:r>
      <w:proofErr w:type="spellStart"/>
      <w:r w:rsidRPr="00011785">
        <w:rPr>
          <w:rFonts w:ascii="Times New Roman" w:eastAsia="SimSun" w:hAnsi="Times New Roman" w:cs="Times New Roman"/>
          <w:sz w:val="18"/>
          <w:szCs w:val="18"/>
          <w:lang w:eastAsia="ru-RU"/>
        </w:rPr>
        <w:t>кр</w:t>
      </w:r>
      <w:proofErr w:type="spellEnd"/>
      <w:r w:rsidRPr="00011785">
        <w:rPr>
          <w:rFonts w:ascii="Times New Roman" w:eastAsia="SimSun" w:hAnsi="Times New Roman" w:cs="Times New Roman"/>
          <w:sz w:val="18"/>
          <w:szCs w:val="18"/>
          <w:lang w:eastAsia="ru-RU"/>
        </w:rPr>
        <w:t>=</w:t>
      </w:r>
      <w:r w:rsidRPr="00011785">
        <w:rPr>
          <w:rFonts w:ascii="Times New Roman" w:eastAsia="SimSun" w:hAnsi="Times New Roman" w:cs="Times New Roman"/>
          <w:sz w:val="28"/>
          <w:szCs w:val="28"/>
          <w:lang w:eastAsia="ru-RU"/>
        </w:rPr>
        <w:t xml:space="preserve">6 для уровня статистической значимости (вероятности ошибочного отклонения нулевой гипотезы) </w:t>
      </w:r>
      <w:proofErr w:type="gramStart"/>
      <w:r w:rsidRPr="00011785">
        <w:rPr>
          <w:rFonts w:ascii="Times New Roman" w:eastAsia="SimSun" w:hAnsi="Times New Roman" w:cs="Times New Roman"/>
          <w:sz w:val="28"/>
          <w:szCs w:val="28"/>
          <w:lang w:eastAsia="ru-RU"/>
        </w:rPr>
        <w:t>р</w:t>
      </w:r>
      <w:proofErr w:type="gramEnd"/>
      <w:r w:rsidRPr="00011785">
        <w:rPr>
          <w:rFonts w:ascii="Times New Roman" w:eastAsia="SimSun" w:hAnsi="Times New Roman" w:cs="Times New Roman"/>
          <w:sz w:val="28"/>
          <w:szCs w:val="28"/>
          <w:lang w:eastAsia="ru-RU"/>
        </w:rPr>
        <w:t xml:space="preserve">≤0,05 и </w:t>
      </w:r>
      <w:r w:rsidRPr="00011785">
        <w:rPr>
          <w:rFonts w:ascii="Times New Roman" w:eastAsia="SimSun" w:hAnsi="Times New Roman" w:cs="Times New Roman"/>
          <w:sz w:val="28"/>
          <w:szCs w:val="28"/>
          <w:lang w:val="en-US" w:eastAsia="ru-RU"/>
        </w:rPr>
        <w:t>Q</w:t>
      </w:r>
      <w:proofErr w:type="spellStart"/>
      <w:r w:rsidRPr="00011785">
        <w:rPr>
          <w:rFonts w:ascii="Times New Roman" w:eastAsia="SimSun" w:hAnsi="Times New Roman" w:cs="Times New Roman"/>
          <w:sz w:val="18"/>
          <w:szCs w:val="18"/>
          <w:lang w:eastAsia="ru-RU"/>
        </w:rPr>
        <w:t>кр</w:t>
      </w:r>
      <w:proofErr w:type="spellEnd"/>
      <w:r w:rsidRPr="00011785">
        <w:rPr>
          <w:rFonts w:ascii="Times New Roman" w:eastAsia="SimSun" w:hAnsi="Times New Roman" w:cs="Times New Roman"/>
          <w:sz w:val="18"/>
          <w:szCs w:val="18"/>
          <w:lang w:eastAsia="ru-RU"/>
        </w:rPr>
        <w:t>=</w:t>
      </w:r>
      <w:r w:rsidRPr="00011785">
        <w:rPr>
          <w:rFonts w:ascii="Times New Roman" w:eastAsia="SimSun" w:hAnsi="Times New Roman" w:cs="Times New Roman"/>
          <w:sz w:val="28"/>
          <w:szCs w:val="28"/>
          <w:lang w:eastAsia="ru-RU"/>
        </w:rPr>
        <w:t xml:space="preserve">9 для уровня статистической значимости р≤0,01 [3, с. 315]. Получили </w:t>
      </w:r>
      <w:r w:rsidRPr="00011785">
        <w:rPr>
          <w:rFonts w:ascii="Times New Roman" w:eastAsia="SimSun" w:hAnsi="Times New Roman" w:cs="Times New Roman"/>
          <w:sz w:val="28"/>
          <w:szCs w:val="28"/>
          <w:lang w:val="en-US" w:eastAsia="ru-RU"/>
        </w:rPr>
        <w:t>Q</w:t>
      </w:r>
      <w:proofErr w:type="spellStart"/>
      <w:r w:rsidRPr="00011785">
        <w:rPr>
          <w:rFonts w:ascii="Times New Roman" w:eastAsia="SimSun" w:hAnsi="Times New Roman" w:cs="Times New Roman"/>
          <w:sz w:val="18"/>
          <w:szCs w:val="18"/>
          <w:lang w:eastAsia="ru-RU"/>
        </w:rPr>
        <w:t>эмп</w:t>
      </w:r>
      <w:proofErr w:type="spellEnd"/>
      <w:r w:rsidRPr="00011785">
        <w:rPr>
          <w:rFonts w:ascii="Times New Roman" w:eastAsia="SimSun" w:hAnsi="Times New Roman" w:cs="Times New Roman"/>
          <w:sz w:val="28"/>
          <w:szCs w:val="28"/>
          <w:lang w:eastAsia="ru-RU"/>
        </w:rPr>
        <w:t>&lt;</w:t>
      </w:r>
      <w:r w:rsidRPr="00011785">
        <w:rPr>
          <w:rFonts w:ascii="Times New Roman" w:eastAsia="SimSun" w:hAnsi="Times New Roman" w:cs="Times New Roman"/>
          <w:sz w:val="28"/>
          <w:szCs w:val="28"/>
          <w:lang w:val="en-US" w:eastAsia="ru-RU"/>
        </w:rPr>
        <w:t>Q</w:t>
      </w:r>
      <w:proofErr w:type="spellStart"/>
      <w:r w:rsidRPr="00011785">
        <w:rPr>
          <w:rFonts w:ascii="Times New Roman" w:eastAsia="SimSun" w:hAnsi="Times New Roman" w:cs="Times New Roman"/>
          <w:sz w:val="18"/>
          <w:szCs w:val="18"/>
          <w:lang w:eastAsia="ru-RU"/>
        </w:rPr>
        <w:t>кр</w:t>
      </w:r>
      <w:proofErr w:type="spellEnd"/>
      <w:r w:rsidRPr="00011785">
        <w:rPr>
          <w:rFonts w:ascii="Times New Roman" w:eastAsia="SimSun" w:hAnsi="Times New Roman" w:cs="Times New Roman"/>
          <w:sz w:val="28"/>
          <w:szCs w:val="28"/>
          <w:lang w:eastAsia="ru-RU"/>
        </w:rPr>
        <w:t>, следовательно, Н</w:t>
      </w:r>
      <w:proofErr w:type="gramStart"/>
      <w:r w:rsidRPr="00011785">
        <w:rPr>
          <w:rFonts w:ascii="Times New Roman" w:eastAsia="SimSun" w:hAnsi="Times New Roman" w:cs="Times New Roman"/>
          <w:sz w:val="16"/>
          <w:szCs w:val="16"/>
          <w:lang w:eastAsia="ru-RU"/>
        </w:rPr>
        <w:t>1</w:t>
      </w:r>
      <w:proofErr w:type="gramEnd"/>
      <w:r w:rsidRPr="00011785">
        <w:rPr>
          <w:rFonts w:ascii="Times New Roman" w:eastAsia="SimSun" w:hAnsi="Times New Roman" w:cs="Times New Roman"/>
          <w:sz w:val="28"/>
          <w:szCs w:val="28"/>
          <w:lang w:eastAsia="ru-RU"/>
        </w:rPr>
        <w:t xml:space="preserve"> отклоняется, Н</w:t>
      </w:r>
      <w:r w:rsidRPr="00011785">
        <w:rPr>
          <w:rFonts w:ascii="Times New Roman" w:eastAsia="SimSun" w:hAnsi="Times New Roman" w:cs="Times New Roman"/>
          <w:sz w:val="16"/>
          <w:szCs w:val="16"/>
          <w:lang w:eastAsia="ru-RU"/>
        </w:rPr>
        <w:t>0</w:t>
      </w:r>
      <w:r w:rsidRPr="00011785">
        <w:rPr>
          <w:rFonts w:ascii="Times New Roman" w:eastAsia="SimSun" w:hAnsi="Times New Roman" w:cs="Times New Roman"/>
          <w:sz w:val="28"/>
          <w:szCs w:val="28"/>
          <w:lang w:eastAsia="ru-RU"/>
        </w:rPr>
        <w:t xml:space="preserve"> принимается, то есть в результате статистической обработки данных диагностирующего среза пришли к выводу, что объем усвоенных знаний в ЭГ не превышал объем усвоенных знаний в КГ. Аналогичным образом проводилась обработка всех остальных показателей по выделенным критериям. В результате пришли к выводу, что до проведения экспериментального обучения студенты ЭГ не превосходили студентов </w:t>
      </w:r>
      <w:proofErr w:type="gramStart"/>
      <w:r w:rsidRPr="00011785">
        <w:rPr>
          <w:rFonts w:ascii="Times New Roman" w:eastAsia="SimSun" w:hAnsi="Times New Roman" w:cs="Times New Roman"/>
          <w:sz w:val="28"/>
          <w:szCs w:val="28"/>
          <w:lang w:eastAsia="ru-RU"/>
        </w:rPr>
        <w:t>КГ</w:t>
      </w:r>
      <w:proofErr w:type="gramEnd"/>
      <w:r w:rsidRPr="00011785">
        <w:rPr>
          <w:rFonts w:ascii="Times New Roman" w:eastAsia="SimSun" w:hAnsi="Times New Roman" w:cs="Times New Roman"/>
          <w:sz w:val="28"/>
          <w:szCs w:val="28"/>
          <w:lang w:eastAsia="ru-RU"/>
        </w:rPr>
        <w:t xml:space="preserve"> ни по одному из выделенных критериев. После этого также были рассмотрены показатели критериев после проведения экспериментального обучения, то есть результаты контрольного среза (Приложение Д). Для показателей по критерию объем усвоенных знаний получили </w:t>
      </w:r>
      <w:proofErr w:type="gramStart"/>
      <w:r w:rsidRPr="00011785">
        <w:rPr>
          <w:rFonts w:ascii="Times New Roman" w:eastAsia="SimSun" w:hAnsi="Times New Roman" w:cs="Times New Roman"/>
          <w:sz w:val="28"/>
          <w:szCs w:val="28"/>
          <w:lang w:val="en-US" w:eastAsia="ru-RU"/>
        </w:rPr>
        <w:t>Q</w:t>
      </w:r>
      <w:proofErr w:type="spellStart"/>
      <w:proofErr w:type="gramEnd"/>
      <w:r w:rsidRPr="00011785">
        <w:rPr>
          <w:rFonts w:ascii="Times New Roman" w:eastAsia="SimSun" w:hAnsi="Times New Roman" w:cs="Times New Roman"/>
          <w:sz w:val="18"/>
          <w:szCs w:val="18"/>
          <w:lang w:eastAsia="ru-RU"/>
        </w:rPr>
        <w:t>эмп</w:t>
      </w:r>
      <w:proofErr w:type="spellEnd"/>
      <w:r w:rsidRPr="00011785">
        <w:rPr>
          <w:rFonts w:ascii="Times New Roman" w:eastAsia="SimSun" w:hAnsi="Times New Roman" w:cs="Times New Roman"/>
          <w:sz w:val="28"/>
          <w:szCs w:val="28"/>
          <w:lang w:eastAsia="ru-RU"/>
        </w:rPr>
        <w:t xml:space="preserve">=5+5=10, что больше значения </w:t>
      </w:r>
      <w:r w:rsidRPr="00011785">
        <w:rPr>
          <w:rFonts w:ascii="Times New Roman" w:eastAsia="SimSun" w:hAnsi="Times New Roman" w:cs="Times New Roman"/>
          <w:sz w:val="28"/>
          <w:szCs w:val="28"/>
          <w:lang w:val="en-US" w:eastAsia="ru-RU"/>
        </w:rPr>
        <w:t>Q</w:t>
      </w:r>
      <w:proofErr w:type="spellStart"/>
      <w:r w:rsidRPr="00011785">
        <w:rPr>
          <w:rFonts w:ascii="Times New Roman" w:eastAsia="SimSun" w:hAnsi="Times New Roman" w:cs="Times New Roman"/>
          <w:sz w:val="18"/>
          <w:szCs w:val="18"/>
          <w:lang w:eastAsia="ru-RU"/>
        </w:rPr>
        <w:t>кр</w:t>
      </w:r>
      <w:proofErr w:type="spellEnd"/>
      <w:r w:rsidRPr="00011785">
        <w:rPr>
          <w:rFonts w:ascii="Times New Roman" w:eastAsia="SimSun" w:hAnsi="Times New Roman" w:cs="Times New Roman"/>
          <w:sz w:val="28"/>
          <w:szCs w:val="28"/>
          <w:lang w:eastAsia="ru-RU"/>
        </w:rPr>
        <w:t xml:space="preserve"> для уровня статистической значимости 1 % (рисунок 1). </w:t>
      </w:r>
    </w:p>
    <w:p w:rsidR="00011785" w:rsidRPr="00011785" w:rsidRDefault="00011785" w:rsidP="00011785">
      <w:pPr>
        <w:spacing w:after="0" w:line="240" w:lineRule="auto"/>
        <w:ind w:firstLine="709"/>
        <w:jc w:val="both"/>
        <w:rPr>
          <w:rFonts w:ascii="Times New Roman" w:eastAsia="SimSun" w:hAnsi="Times New Roman" w:cs="Times New Roman"/>
          <w:sz w:val="28"/>
          <w:szCs w:val="28"/>
          <w:lang w:eastAsia="ru-RU"/>
        </w:rPr>
      </w:pPr>
    </w:p>
    <w:p w:rsidR="00011785" w:rsidRPr="00011785" w:rsidRDefault="00011785" w:rsidP="00011785">
      <w:pPr>
        <w:spacing w:after="0" w:line="240" w:lineRule="auto"/>
        <w:ind w:firstLine="510"/>
        <w:jc w:val="center"/>
        <w:rPr>
          <w:rFonts w:ascii="Times New Roman" w:eastAsia="SimSun" w:hAnsi="Times New Roman" w:cs="Times New Roman"/>
          <w:sz w:val="28"/>
          <w:szCs w:val="28"/>
          <w:lang w:eastAsia="ru-RU"/>
        </w:rPr>
      </w:pPr>
      <w:r>
        <w:rPr>
          <w:rFonts w:ascii="Times New Roman" w:eastAsia="SimSun" w:hAnsi="Times New Roman" w:cs="Times New Roman"/>
          <w:noProof/>
          <w:sz w:val="24"/>
          <w:szCs w:val="24"/>
        </w:rPr>
        <w:drawing>
          <wp:inline distT="0" distB="0" distL="0" distR="0">
            <wp:extent cx="3657600" cy="946150"/>
            <wp:effectExtent l="19050" t="19050" r="19050" b="2540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946150"/>
                    </a:xfrm>
                    <a:prstGeom prst="rect">
                      <a:avLst/>
                    </a:prstGeom>
                    <a:noFill/>
                    <a:ln w="12700" cmpd="sng">
                      <a:solidFill>
                        <a:srgbClr val="000000"/>
                      </a:solidFill>
                      <a:miter lim="800000"/>
                      <a:headEnd/>
                      <a:tailEnd/>
                    </a:ln>
                    <a:effectLst/>
                  </pic:spPr>
                </pic:pic>
              </a:graphicData>
            </a:graphic>
          </wp:inline>
        </w:drawing>
      </w:r>
    </w:p>
    <w:p w:rsidR="00011785" w:rsidRPr="00011785" w:rsidRDefault="00011785" w:rsidP="00011785">
      <w:pPr>
        <w:spacing w:after="0" w:line="240" w:lineRule="auto"/>
        <w:ind w:firstLine="708"/>
        <w:jc w:val="center"/>
        <w:rPr>
          <w:rFonts w:ascii="Times New Roman" w:eastAsia="SimSun" w:hAnsi="Times New Roman" w:cs="Times New Roman"/>
          <w:b/>
          <w:sz w:val="24"/>
          <w:szCs w:val="24"/>
          <w:lang w:eastAsia="ru-RU"/>
        </w:rPr>
      </w:pPr>
      <w:r w:rsidRPr="00011785">
        <w:rPr>
          <w:rFonts w:ascii="Times New Roman" w:eastAsia="SimSun" w:hAnsi="Times New Roman" w:cs="Times New Roman"/>
          <w:b/>
          <w:sz w:val="24"/>
          <w:szCs w:val="24"/>
          <w:lang w:eastAsia="ru-RU"/>
        </w:rPr>
        <w:t xml:space="preserve">Рисунок 1 – Ось значимости </w:t>
      </w:r>
      <w:r w:rsidRPr="00011785">
        <w:rPr>
          <w:rFonts w:ascii="Times New Roman" w:eastAsia="SimSun" w:hAnsi="Times New Roman" w:cs="Times New Roman"/>
          <w:b/>
          <w:sz w:val="24"/>
          <w:szCs w:val="24"/>
          <w:lang w:val="en-US" w:eastAsia="ru-RU"/>
        </w:rPr>
        <w:t>Q</w:t>
      </w:r>
      <w:r w:rsidRPr="00011785">
        <w:rPr>
          <w:rFonts w:ascii="Times New Roman" w:eastAsia="SimSun" w:hAnsi="Times New Roman" w:cs="Times New Roman"/>
          <w:b/>
          <w:sz w:val="24"/>
          <w:szCs w:val="24"/>
          <w:lang w:eastAsia="ru-RU"/>
        </w:rPr>
        <w:t>-критерия</w:t>
      </w:r>
    </w:p>
    <w:p w:rsidR="00011785" w:rsidRPr="00011785" w:rsidRDefault="00011785" w:rsidP="00011785">
      <w:pPr>
        <w:spacing w:after="0" w:line="240" w:lineRule="auto"/>
        <w:ind w:firstLine="708"/>
        <w:jc w:val="both"/>
        <w:rPr>
          <w:rFonts w:ascii="Times New Roman" w:eastAsia="SimSun" w:hAnsi="Times New Roman" w:cs="Times New Roman"/>
          <w:sz w:val="28"/>
          <w:szCs w:val="28"/>
          <w:lang w:eastAsia="ru-RU"/>
        </w:rPr>
      </w:pPr>
    </w:p>
    <w:p w:rsidR="00011785" w:rsidRPr="00011785" w:rsidRDefault="00011785" w:rsidP="00011785">
      <w:pPr>
        <w:spacing w:after="0" w:line="240" w:lineRule="auto"/>
        <w:ind w:firstLine="708"/>
        <w:jc w:val="both"/>
        <w:rPr>
          <w:rFonts w:ascii="Times New Roman" w:eastAsia="SimSun" w:hAnsi="Times New Roman" w:cs="Times New Roman"/>
          <w:sz w:val="28"/>
          <w:szCs w:val="28"/>
          <w:lang w:eastAsia="ru-RU"/>
        </w:rPr>
      </w:pPr>
      <w:r w:rsidRPr="00011785">
        <w:rPr>
          <w:rFonts w:ascii="Times New Roman" w:eastAsia="SimSun" w:hAnsi="Times New Roman" w:cs="Times New Roman"/>
          <w:sz w:val="28"/>
          <w:szCs w:val="28"/>
          <w:lang w:eastAsia="ru-RU"/>
        </w:rPr>
        <w:t>Таким образом, Н</w:t>
      </w:r>
      <w:proofErr w:type="gramStart"/>
      <w:r w:rsidRPr="00011785">
        <w:rPr>
          <w:rFonts w:ascii="Times New Roman" w:eastAsia="SimSun" w:hAnsi="Times New Roman" w:cs="Times New Roman"/>
          <w:sz w:val="16"/>
          <w:szCs w:val="16"/>
          <w:lang w:eastAsia="ru-RU"/>
        </w:rPr>
        <w:t>0</w:t>
      </w:r>
      <w:proofErr w:type="gramEnd"/>
      <w:r w:rsidRPr="00011785">
        <w:rPr>
          <w:rFonts w:ascii="Times New Roman" w:eastAsia="SimSun" w:hAnsi="Times New Roman" w:cs="Times New Roman"/>
          <w:sz w:val="28"/>
          <w:szCs w:val="28"/>
          <w:lang w:eastAsia="ru-RU"/>
        </w:rPr>
        <w:t xml:space="preserve"> отклоняется, Н</w:t>
      </w:r>
      <w:r w:rsidRPr="00011785">
        <w:rPr>
          <w:rFonts w:ascii="Times New Roman" w:eastAsia="SimSun" w:hAnsi="Times New Roman" w:cs="Times New Roman"/>
          <w:sz w:val="16"/>
          <w:szCs w:val="16"/>
          <w:lang w:eastAsia="ru-RU"/>
        </w:rPr>
        <w:t>1</w:t>
      </w:r>
      <w:r w:rsidRPr="00011785">
        <w:rPr>
          <w:rFonts w:ascii="Times New Roman" w:eastAsia="SimSun" w:hAnsi="Times New Roman" w:cs="Times New Roman"/>
          <w:sz w:val="28"/>
          <w:szCs w:val="28"/>
          <w:lang w:eastAsia="ru-RU"/>
        </w:rPr>
        <w:t xml:space="preserve"> принимается, а это значит, что в результате проведенного экспериментального обучения объем усвоенных знаний студентов ЭГ превысил объем знаний студентов КГ.</w:t>
      </w:r>
    </w:p>
    <w:p w:rsidR="00011785" w:rsidRPr="00011785" w:rsidRDefault="00011785" w:rsidP="00011785">
      <w:pPr>
        <w:spacing w:after="0" w:line="240" w:lineRule="auto"/>
        <w:ind w:firstLine="708"/>
        <w:jc w:val="both"/>
        <w:rPr>
          <w:rFonts w:ascii="Times New Roman" w:eastAsia="SimSun" w:hAnsi="Times New Roman" w:cs="Times New Roman"/>
          <w:sz w:val="28"/>
          <w:szCs w:val="28"/>
          <w:lang w:eastAsia="ru-RU"/>
        </w:rPr>
      </w:pPr>
      <w:r w:rsidRPr="00011785">
        <w:rPr>
          <w:rFonts w:ascii="Times New Roman" w:eastAsia="SimSun" w:hAnsi="Times New Roman" w:cs="Times New Roman"/>
          <w:sz w:val="28"/>
          <w:szCs w:val="28"/>
          <w:lang w:eastAsia="ru-RU"/>
        </w:rPr>
        <w:t>Данные промежуточного и контрольного срезов показали наличие более высоких результатов в ЭГ. Произведенные математические расчеты подтвердили достоверность выдвинутой гипотезы и не случайность этих показателей, на основании чего был сделан вывод об эффективности предлагаемой методики обучения китайскому иероглифическому письму на основе когнитивного подхода.</w:t>
      </w:r>
    </w:p>
    <w:p w:rsidR="00011785" w:rsidRPr="00011785" w:rsidRDefault="00011785" w:rsidP="00011785">
      <w:pPr>
        <w:spacing w:after="0" w:line="240" w:lineRule="auto"/>
        <w:ind w:firstLine="510"/>
        <w:jc w:val="both"/>
        <w:rPr>
          <w:rFonts w:ascii="Times New Roman" w:eastAsia="SimSun" w:hAnsi="Times New Roman" w:cs="Times New Roman" w:hint="eastAsia"/>
          <w:sz w:val="28"/>
          <w:szCs w:val="28"/>
        </w:rPr>
      </w:pPr>
      <w:r w:rsidRPr="00011785">
        <w:rPr>
          <w:rFonts w:ascii="Times New Roman" w:eastAsia="SimSun" w:hAnsi="Times New Roman" w:cs="Times New Roman"/>
          <w:sz w:val="28"/>
          <w:szCs w:val="28"/>
          <w:lang w:eastAsia="ru-RU"/>
        </w:rPr>
        <w:tab/>
        <w:t>Проведенное экспериментальное обучение и полученные статистические данные позволили сделать вывод об эффективности использования когнитивного подхода к обучению китайскому иероглифическому письму. Результаты обучения подтвердили значимость специальной организац</w:t>
      </w:r>
      <w:proofErr w:type="gramStart"/>
      <w:r w:rsidRPr="00011785">
        <w:rPr>
          <w:rFonts w:ascii="Times New Roman" w:eastAsia="SimSun" w:hAnsi="Times New Roman" w:cs="Times New Roman"/>
          <w:sz w:val="28"/>
          <w:szCs w:val="28"/>
          <w:lang w:eastAsia="ru-RU"/>
        </w:rPr>
        <w:t>ии ие</w:t>
      </w:r>
      <w:proofErr w:type="gramEnd"/>
      <w:r w:rsidRPr="00011785">
        <w:rPr>
          <w:rFonts w:ascii="Times New Roman" w:eastAsia="SimSun" w:hAnsi="Times New Roman" w:cs="Times New Roman"/>
          <w:sz w:val="28"/>
          <w:szCs w:val="28"/>
          <w:lang w:eastAsia="ru-RU"/>
        </w:rPr>
        <w:t xml:space="preserve">роглифического материала в виде гнезд иероглифов, объединенных на основе звукобуквенного стандарта, начертания или значения, для более успешного и прочного запоминания отобранного минимума иероглифов. Анализ данных позволил также сделать </w:t>
      </w:r>
      <w:r w:rsidRPr="00011785">
        <w:rPr>
          <w:rFonts w:ascii="Times New Roman" w:eastAsia="SimSun" w:hAnsi="Times New Roman" w:cs="Times New Roman"/>
          <w:sz w:val="28"/>
          <w:szCs w:val="28"/>
          <w:lang w:eastAsia="ru-RU"/>
        </w:rPr>
        <w:lastRenderedPageBreak/>
        <w:t>вывод об эффективности разработанного комплекса упражнений, учитывающего этапы обучения иероглифике, стадии формирования навыков письма на китайском языке и когнитивные процессы, обеспечивающие усвоение китайского иероглифического письма студентами языкового вуза на начальном этапе.</w:t>
      </w:r>
    </w:p>
    <w:p w:rsidR="00011785" w:rsidRPr="00011785" w:rsidRDefault="00011785" w:rsidP="00011785">
      <w:pPr>
        <w:spacing w:after="0" w:line="240" w:lineRule="auto"/>
        <w:ind w:firstLine="510"/>
        <w:jc w:val="both"/>
        <w:rPr>
          <w:rFonts w:ascii="Times New Roman" w:eastAsia="SimSun" w:hAnsi="Times New Roman" w:cs="Times New Roman" w:hint="eastAsia"/>
          <w:sz w:val="28"/>
          <w:szCs w:val="28"/>
        </w:rPr>
      </w:pPr>
    </w:p>
    <w:p w:rsidR="00011785" w:rsidRPr="00011785" w:rsidRDefault="00011785" w:rsidP="00011785">
      <w:pPr>
        <w:spacing w:after="0" w:line="240" w:lineRule="auto"/>
        <w:ind w:firstLine="510"/>
        <w:jc w:val="center"/>
        <w:rPr>
          <w:rFonts w:ascii="Times New Roman" w:eastAsia="SimSun" w:hAnsi="Times New Roman" w:cs="Times New Roman" w:hint="eastAsia"/>
          <w:b/>
          <w:sz w:val="28"/>
          <w:szCs w:val="28"/>
        </w:rPr>
      </w:pPr>
      <w:r w:rsidRPr="00011785">
        <w:rPr>
          <w:rFonts w:ascii="Times New Roman" w:eastAsia="SimSun" w:hAnsi="Times New Roman" w:cs="Times New Roman"/>
          <w:b/>
          <w:sz w:val="28"/>
          <w:szCs w:val="28"/>
          <w:lang w:eastAsia="ru-RU"/>
        </w:rPr>
        <w:t>Список использованной литературы</w:t>
      </w:r>
    </w:p>
    <w:p w:rsidR="00011785" w:rsidRPr="00011785" w:rsidRDefault="00011785" w:rsidP="00011785">
      <w:pPr>
        <w:spacing w:after="0" w:line="240" w:lineRule="auto"/>
        <w:ind w:firstLine="510"/>
        <w:jc w:val="center"/>
        <w:rPr>
          <w:rFonts w:ascii="Times New Roman" w:eastAsia="SimSun" w:hAnsi="Times New Roman" w:cs="Times New Roman" w:hint="eastAsia"/>
          <w:b/>
          <w:sz w:val="28"/>
          <w:szCs w:val="28"/>
          <w:lang w:val="en-US"/>
        </w:rPr>
      </w:pPr>
    </w:p>
    <w:p w:rsidR="00011785" w:rsidRPr="00011785" w:rsidRDefault="00011785" w:rsidP="00011785">
      <w:pPr>
        <w:numPr>
          <w:ilvl w:val="0"/>
          <w:numId w:val="2"/>
        </w:numPr>
        <w:spacing w:after="0" w:line="240" w:lineRule="auto"/>
        <w:ind w:firstLine="360"/>
        <w:contextualSpacing/>
        <w:jc w:val="both"/>
        <w:rPr>
          <w:rFonts w:ascii="Times New Roman" w:eastAsia="SimSun" w:hAnsi="Times New Roman" w:cs="Times New Roman"/>
          <w:sz w:val="28"/>
          <w:szCs w:val="28"/>
          <w:lang w:eastAsia="ru-RU"/>
        </w:rPr>
      </w:pPr>
      <w:proofErr w:type="spellStart"/>
      <w:r w:rsidRPr="00011785">
        <w:rPr>
          <w:rFonts w:ascii="Times New Roman" w:eastAsia="SimSun" w:hAnsi="Times New Roman" w:cs="Times New Roman"/>
          <w:i/>
          <w:sz w:val="28"/>
          <w:szCs w:val="28"/>
          <w:lang w:eastAsia="ru-RU"/>
        </w:rPr>
        <w:t>Готтсданкер</w:t>
      </w:r>
      <w:proofErr w:type="spellEnd"/>
      <w:r w:rsidRPr="00011785">
        <w:rPr>
          <w:rFonts w:ascii="Times New Roman" w:eastAsia="SimSun" w:hAnsi="Times New Roman" w:cs="Times New Roman"/>
          <w:i/>
          <w:sz w:val="28"/>
          <w:szCs w:val="28"/>
          <w:lang w:eastAsia="ru-RU"/>
        </w:rPr>
        <w:t>, Р.</w:t>
      </w:r>
      <w:r w:rsidRPr="00011785">
        <w:rPr>
          <w:rFonts w:ascii="Times New Roman" w:eastAsia="SimSun" w:hAnsi="Times New Roman" w:cs="Times New Roman"/>
          <w:sz w:val="28"/>
          <w:szCs w:val="28"/>
          <w:lang w:eastAsia="ru-RU"/>
        </w:rPr>
        <w:t xml:space="preserve"> Основы психологического эксперимента</w:t>
      </w:r>
      <w:proofErr w:type="gramStart"/>
      <w:r w:rsidRPr="00011785">
        <w:rPr>
          <w:rFonts w:ascii="Times New Roman" w:eastAsia="SimSun" w:hAnsi="Times New Roman" w:cs="Times New Roman"/>
          <w:sz w:val="28"/>
          <w:szCs w:val="28"/>
          <w:lang w:eastAsia="ru-RU"/>
        </w:rPr>
        <w:t xml:space="preserve"> :</w:t>
      </w:r>
      <w:proofErr w:type="gramEnd"/>
      <w:r w:rsidRPr="00011785">
        <w:rPr>
          <w:rFonts w:ascii="Times New Roman" w:eastAsia="SimSun" w:hAnsi="Times New Roman" w:cs="Times New Roman"/>
          <w:sz w:val="28"/>
          <w:szCs w:val="28"/>
          <w:lang w:eastAsia="ru-RU"/>
        </w:rPr>
        <w:t xml:space="preserve"> учебное пособие : перевод с английского / Р. </w:t>
      </w:r>
      <w:proofErr w:type="spellStart"/>
      <w:r w:rsidRPr="00011785">
        <w:rPr>
          <w:rFonts w:ascii="Times New Roman" w:eastAsia="SimSun" w:hAnsi="Times New Roman" w:cs="Times New Roman"/>
          <w:sz w:val="28"/>
          <w:szCs w:val="28"/>
          <w:lang w:eastAsia="ru-RU"/>
        </w:rPr>
        <w:t>Готтсданкер</w:t>
      </w:r>
      <w:proofErr w:type="spellEnd"/>
      <w:r w:rsidRPr="00011785">
        <w:rPr>
          <w:rFonts w:ascii="Times New Roman" w:eastAsia="SimSun" w:hAnsi="Times New Roman" w:cs="Times New Roman"/>
          <w:sz w:val="28"/>
          <w:szCs w:val="28"/>
          <w:lang w:eastAsia="ru-RU"/>
        </w:rPr>
        <w:t>. – М.</w:t>
      </w:r>
      <w:proofErr w:type="gramStart"/>
      <w:r w:rsidRPr="00011785">
        <w:rPr>
          <w:rFonts w:ascii="Times New Roman" w:eastAsia="SimSun" w:hAnsi="Times New Roman" w:cs="Times New Roman"/>
          <w:sz w:val="28"/>
          <w:szCs w:val="28"/>
          <w:lang w:eastAsia="ru-RU"/>
        </w:rPr>
        <w:t xml:space="preserve"> :</w:t>
      </w:r>
      <w:proofErr w:type="gramEnd"/>
      <w:r w:rsidRPr="00011785">
        <w:rPr>
          <w:rFonts w:ascii="Times New Roman" w:eastAsia="SimSun" w:hAnsi="Times New Roman" w:cs="Times New Roman"/>
          <w:sz w:val="28"/>
          <w:szCs w:val="28"/>
          <w:lang w:eastAsia="ru-RU"/>
        </w:rPr>
        <w:t xml:space="preserve"> изд-во «Академия», 2005. – 366 с.</w:t>
      </w:r>
    </w:p>
    <w:p w:rsidR="00011785" w:rsidRPr="00011785" w:rsidRDefault="00011785" w:rsidP="00011785">
      <w:pPr>
        <w:numPr>
          <w:ilvl w:val="0"/>
          <w:numId w:val="2"/>
        </w:numPr>
        <w:spacing w:after="0" w:line="240" w:lineRule="auto"/>
        <w:ind w:firstLine="360"/>
        <w:contextualSpacing/>
        <w:jc w:val="both"/>
        <w:rPr>
          <w:rFonts w:ascii="Times New Roman" w:eastAsia="SimSun" w:hAnsi="Times New Roman" w:cs="Times New Roman"/>
          <w:sz w:val="28"/>
          <w:szCs w:val="28"/>
          <w:lang w:eastAsia="ru-RU"/>
        </w:rPr>
      </w:pPr>
      <w:r w:rsidRPr="00011785">
        <w:rPr>
          <w:rFonts w:ascii="Times New Roman" w:eastAsia="SimSun" w:hAnsi="Times New Roman" w:cs="Times New Roman"/>
          <w:i/>
          <w:sz w:val="28"/>
          <w:szCs w:val="28"/>
          <w:lang w:eastAsia="ru-RU"/>
        </w:rPr>
        <w:t>Гурвич, П.Б.</w:t>
      </w:r>
      <w:r w:rsidRPr="00011785">
        <w:rPr>
          <w:rFonts w:ascii="Times New Roman" w:eastAsia="SimSun" w:hAnsi="Times New Roman" w:cs="Times New Roman"/>
          <w:sz w:val="28"/>
          <w:szCs w:val="28"/>
          <w:lang w:eastAsia="ru-RU"/>
        </w:rPr>
        <w:t xml:space="preserve"> Теория и практика эксперимента в методике преподавания иностранных языков / П.Б. Гурвич. – Владимир</w:t>
      </w:r>
      <w:proofErr w:type="gramStart"/>
      <w:r w:rsidRPr="00011785">
        <w:rPr>
          <w:rFonts w:ascii="Times New Roman" w:eastAsia="SimSun" w:hAnsi="Times New Roman" w:cs="Times New Roman"/>
          <w:sz w:val="28"/>
          <w:szCs w:val="28"/>
          <w:lang w:eastAsia="ru-RU"/>
        </w:rPr>
        <w:t xml:space="preserve"> :</w:t>
      </w:r>
      <w:proofErr w:type="gramEnd"/>
      <w:r w:rsidRPr="00011785">
        <w:rPr>
          <w:rFonts w:ascii="Times New Roman" w:eastAsia="SimSun" w:hAnsi="Times New Roman" w:cs="Times New Roman"/>
          <w:sz w:val="28"/>
          <w:szCs w:val="28"/>
          <w:lang w:eastAsia="ru-RU"/>
        </w:rPr>
        <w:t xml:space="preserve"> ВГПИ, 1980. – 104 с.</w:t>
      </w:r>
    </w:p>
    <w:p w:rsidR="00011785" w:rsidRPr="00011785" w:rsidRDefault="00011785" w:rsidP="00011785">
      <w:pPr>
        <w:numPr>
          <w:ilvl w:val="0"/>
          <w:numId w:val="2"/>
        </w:numPr>
        <w:spacing w:after="0" w:line="240" w:lineRule="auto"/>
        <w:ind w:firstLine="360"/>
        <w:contextualSpacing/>
        <w:jc w:val="both"/>
        <w:rPr>
          <w:rFonts w:ascii="Times New Roman" w:eastAsia="SimSun" w:hAnsi="Times New Roman" w:cs="Times New Roman"/>
          <w:sz w:val="28"/>
          <w:szCs w:val="28"/>
          <w:lang w:eastAsia="ru-RU"/>
        </w:rPr>
      </w:pPr>
      <w:r w:rsidRPr="00011785">
        <w:rPr>
          <w:rFonts w:ascii="Times New Roman" w:eastAsia="SimSun" w:hAnsi="Times New Roman" w:cs="Times New Roman"/>
          <w:i/>
          <w:sz w:val="28"/>
          <w:szCs w:val="28"/>
          <w:lang w:eastAsia="ru-RU"/>
        </w:rPr>
        <w:t>Сидоренко, Е.В.</w:t>
      </w:r>
      <w:r w:rsidRPr="00011785">
        <w:rPr>
          <w:rFonts w:ascii="Times New Roman" w:eastAsia="SimSun" w:hAnsi="Times New Roman" w:cs="Times New Roman"/>
          <w:sz w:val="28"/>
          <w:szCs w:val="28"/>
          <w:lang w:eastAsia="ru-RU"/>
        </w:rPr>
        <w:t xml:space="preserve"> Методы математической обработки в психологии / Е.В. Сидоренко. – СПб</w:t>
      </w:r>
      <w:proofErr w:type="gramStart"/>
      <w:r w:rsidRPr="00011785">
        <w:rPr>
          <w:rFonts w:ascii="Times New Roman" w:eastAsia="SimSun" w:hAnsi="Times New Roman" w:cs="Times New Roman"/>
          <w:sz w:val="28"/>
          <w:szCs w:val="28"/>
          <w:lang w:eastAsia="ru-RU"/>
        </w:rPr>
        <w:t xml:space="preserve">. : </w:t>
      </w:r>
      <w:proofErr w:type="gramEnd"/>
      <w:r w:rsidRPr="00011785">
        <w:rPr>
          <w:rFonts w:ascii="Times New Roman" w:eastAsia="SimSun" w:hAnsi="Times New Roman" w:cs="Times New Roman"/>
          <w:sz w:val="28"/>
          <w:szCs w:val="28"/>
          <w:lang w:eastAsia="ru-RU"/>
        </w:rPr>
        <w:t>Речь, 2000. – 347.</w:t>
      </w:r>
    </w:p>
    <w:p w:rsidR="003E521D" w:rsidRPr="00011785" w:rsidRDefault="003E521D">
      <w:pPr>
        <w:rPr>
          <w:rFonts w:ascii="Times New Roman" w:hAnsi="Times New Roman" w:cs="Times New Roman"/>
          <w:sz w:val="28"/>
          <w:szCs w:val="28"/>
        </w:rPr>
      </w:pPr>
      <w:bookmarkStart w:id="0" w:name="_GoBack"/>
      <w:bookmarkEnd w:id="0"/>
    </w:p>
    <w:sectPr w:rsidR="003E521D" w:rsidRPr="000117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56B" w:rsidRDefault="0032656B" w:rsidP="00011785">
      <w:pPr>
        <w:spacing w:after="0" w:line="240" w:lineRule="auto"/>
      </w:pPr>
      <w:r>
        <w:separator/>
      </w:r>
    </w:p>
  </w:endnote>
  <w:endnote w:type="continuationSeparator" w:id="0">
    <w:p w:rsidR="0032656B" w:rsidRDefault="0032656B" w:rsidP="00011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56B" w:rsidRDefault="0032656B" w:rsidP="00011785">
      <w:pPr>
        <w:spacing w:after="0" w:line="240" w:lineRule="auto"/>
      </w:pPr>
      <w:r>
        <w:separator/>
      </w:r>
    </w:p>
  </w:footnote>
  <w:footnote w:type="continuationSeparator" w:id="0">
    <w:p w:rsidR="0032656B" w:rsidRDefault="0032656B" w:rsidP="00011785">
      <w:pPr>
        <w:spacing w:after="0" w:line="240" w:lineRule="auto"/>
      </w:pPr>
      <w:r>
        <w:continuationSeparator/>
      </w:r>
    </w:p>
  </w:footnote>
  <w:footnote w:id="1">
    <w:p w:rsidR="00011785" w:rsidRPr="008A09DE" w:rsidRDefault="00011785" w:rsidP="00011785">
      <w:pPr>
        <w:pStyle w:val="a3"/>
        <w:jc w:val="both"/>
      </w:pPr>
      <w:r w:rsidRPr="00E96D9F">
        <w:rPr>
          <w:rStyle w:val="a5"/>
        </w:rPr>
        <w:footnoteRef/>
      </w:r>
      <w:r w:rsidRPr="008A09DE">
        <w:t xml:space="preserve">Образовательный стандарт. Высшее образование. Первая ступень. Специальность 1-21 05 07 Восточная филология: ОСРБ 1-21 05 07 – 2008. – </w:t>
      </w:r>
      <w:proofErr w:type="spellStart"/>
      <w:r w:rsidRPr="008A09DE">
        <w:t>Введ</w:t>
      </w:r>
      <w:proofErr w:type="spellEnd"/>
      <w:r w:rsidRPr="008A09DE">
        <w:t>. 02.05.2008. – Минск: Министерство образования Республики Беларусь, 2008. – 47 с.</w:t>
      </w:r>
    </w:p>
  </w:footnote>
  <w:footnote w:id="2">
    <w:p w:rsidR="00011785" w:rsidRPr="008A09DE" w:rsidRDefault="00011785" w:rsidP="00011785">
      <w:pPr>
        <w:rPr>
          <w:sz w:val="20"/>
          <w:szCs w:val="20"/>
        </w:rPr>
      </w:pPr>
      <w:r w:rsidRPr="008A09DE">
        <w:rPr>
          <w:rStyle w:val="a5"/>
          <w:sz w:val="20"/>
          <w:szCs w:val="20"/>
        </w:rPr>
        <w:footnoteRef/>
      </w:r>
      <w:r w:rsidRPr="008A09DE">
        <w:rPr>
          <w:sz w:val="20"/>
          <w:szCs w:val="20"/>
        </w:rPr>
        <w:t xml:space="preserve"> Образовательный стандарт. Высшее образование. Первая ступень. Специальность 1-21 06 01-02 Современные иностранные языки (перевод): ОСРБ 1-21 06 01-02-2008 – 2008. – </w:t>
      </w:r>
      <w:proofErr w:type="spellStart"/>
      <w:r w:rsidRPr="008A09DE">
        <w:rPr>
          <w:sz w:val="20"/>
          <w:szCs w:val="20"/>
        </w:rPr>
        <w:t>Введ</w:t>
      </w:r>
      <w:proofErr w:type="spellEnd"/>
      <w:r w:rsidRPr="008A09DE">
        <w:rPr>
          <w:sz w:val="20"/>
          <w:szCs w:val="20"/>
        </w:rPr>
        <w:t xml:space="preserve">. 12.06.2008. – Минск: Министерство образования Республики Беларусь, 2008. – 46 с. </w:t>
      </w:r>
    </w:p>
  </w:footnote>
  <w:footnote w:id="3">
    <w:p w:rsidR="00011785" w:rsidRPr="008A09DE" w:rsidRDefault="00011785" w:rsidP="00011785">
      <w:pPr>
        <w:rPr>
          <w:sz w:val="20"/>
          <w:szCs w:val="20"/>
        </w:rPr>
      </w:pPr>
      <w:r w:rsidRPr="008A09DE">
        <w:rPr>
          <w:rStyle w:val="a5"/>
          <w:sz w:val="20"/>
          <w:szCs w:val="20"/>
        </w:rPr>
        <w:footnoteRef/>
      </w:r>
      <w:r w:rsidRPr="008A09DE">
        <w:rPr>
          <w:sz w:val="20"/>
          <w:szCs w:val="20"/>
        </w:rPr>
        <w:t xml:space="preserve"> Образовательный стандарт. Высшее образование. Первая ступень. Специальность 1-21 06 01 Современные иностранные языки (преподавание): ОСРБ 1-21 06 01-01-2008 – 2008. – </w:t>
      </w:r>
      <w:proofErr w:type="spellStart"/>
      <w:r w:rsidRPr="008A09DE">
        <w:rPr>
          <w:sz w:val="20"/>
          <w:szCs w:val="20"/>
        </w:rPr>
        <w:t>Введ</w:t>
      </w:r>
      <w:proofErr w:type="spellEnd"/>
      <w:r w:rsidRPr="008A09DE">
        <w:rPr>
          <w:sz w:val="20"/>
          <w:szCs w:val="20"/>
        </w:rPr>
        <w:t xml:space="preserve">. 12.06.2008. – Минск: Министерство образования Республики Беларусь, 2008. – 46 с.  </w:t>
      </w:r>
    </w:p>
    <w:p w:rsidR="00011785" w:rsidRDefault="00011785" w:rsidP="00011785">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34B1A"/>
    <w:multiLevelType w:val="hybridMultilevel"/>
    <w:tmpl w:val="5172E09C"/>
    <w:lvl w:ilvl="0" w:tplc="7DBAB9AA">
      <w:start w:val="1"/>
      <w:numFmt w:val="decimal"/>
      <w:lvlText w:val="%1."/>
      <w:lvlJc w:val="left"/>
      <w:pPr>
        <w:ind w:left="1068" w:hanging="360"/>
      </w:pPr>
      <w:rPr>
        <w:rFonts w:ascii="Times New Roman" w:eastAsia="Times New Roman" w:hAnsi="Times New Roman" w:cs="Times New Roman"/>
        <w:b/>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7636254"/>
    <w:multiLevelType w:val="hybridMultilevel"/>
    <w:tmpl w:val="762E33F0"/>
    <w:lvl w:ilvl="0" w:tplc="A58A18E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30B"/>
    <w:rsid w:val="00011785"/>
    <w:rsid w:val="0032656B"/>
    <w:rsid w:val="003E521D"/>
    <w:rsid w:val="007F430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11785"/>
    <w:pPr>
      <w:spacing w:after="0" w:line="240" w:lineRule="auto"/>
    </w:pPr>
    <w:rPr>
      <w:sz w:val="20"/>
      <w:szCs w:val="20"/>
    </w:rPr>
  </w:style>
  <w:style w:type="character" w:customStyle="1" w:styleId="a4">
    <w:name w:val="Текст сноски Знак"/>
    <w:basedOn w:val="a0"/>
    <w:link w:val="a3"/>
    <w:uiPriority w:val="99"/>
    <w:semiHidden/>
    <w:rsid w:val="00011785"/>
    <w:rPr>
      <w:sz w:val="20"/>
      <w:szCs w:val="20"/>
    </w:rPr>
  </w:style>
  <w:style w:type="character" w:styleId="a5">
    <w:name w:val="footnote reference"/>
    <w:uiPriority w:val="99"/>
    <w:unhideWhenUsed/>
    <w:rsid w:val="00011785"/>
    <w:rPr>
      <w:vertAlign w:val="superscript"/>
    </w:rPr>
  </w:style>
  <w:style w:type="paragraph" w:styleId="a6">
    <w:name w:val="Balloon Text"/>
    <w:basedOn w:val="a"/>
    <w:link w:val="a7"/>
    <w:uiPriority w:val="99"/>
    <w:semiHidden/>
    <w:unhideWhenUsed/>
    <w:rsid w:val="000117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17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11785"/>
    <w:pPr>
      <w:spacing w:after="0" w:line="240" w:lineRule="auto"/>
    </w:pPr>
    <w:rPr>
      <w:sz w:val="20"/>
      <w:szCs w:val="20"/>
    </w:rPr>
  </w:style>
  <w:style w:type="character" w:customStyle="1" w:styleId="a4">
    <w:name w:val="Текст сноски Знак"/>
    <w:basedOn w:val="a0"/>
    <w:link w:val="a3"/>
    <w:uiPriority w:val="99"/>
    <w:semiHidden/>
    <w:rsid w:val="00011785"/>
    <w:rPr>
      <w:sz w:val="20"/>
      <w:szCs w:val="20"/>
    </w:rPr>
  </w:style>
  <w:style w:type="character" w:styleId="a5">
    <w:name w:val="footnote reference"/>
    <w:uiPriority w:val="99"/>
    <w:unhideWhenUsed/>
    <w:rsid w:val="00011785"/>
    <w:rPr>
      <w:vertAlign w:val="superscript"/>
    </w:rPr>
  </w:style>
  <w:style w:type="paragraph" w:styleId="a6">
    <w:name w:val="Balloon Text"/>
    <w:basedOn w:val="a"/>
    <w:link w:val="a7"/>
    <w:uiPriority w:val="99"/>
    <w:semiHidden/>
    <w:unhideWhenUsed/>
    <w:rsid w:val="000117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17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title>
      <c:tx>
        <c:rich>
          <a:bodyPr/>
          <a:lstStyle/>
          <a:p>
            <a:pPr algn="ctr">
              <a:defRPr sz="1407" b="1"/>
            </a:pPr>
            <a:r>
              <a:rPr lang="ru-RU" sz="1407" b="1"/>
              <a:t>Скорость письма</a:t>
            </a:r>
          </a:p>
        </c:rich>
      </c:tx>
      <c:overlay val="0"/>
    </c:title>
    <c:autoTitleDeleted val="0"/>
    <c:plotArea>
      <c:layout/>
      <c:barChart>
        <c:barDir val="col"/>
        <c:grouping val="clustered"/>
        <c:varyColors val="0"/>
        <c:ser>
          <c:idx val="0"/>
          <c:order val="0"/>
          <c:tx>
            <c:v>Экспериментальная группа</c:v>
          </c:tx>
          <c:invertIfNegative val="0"/>
          <c:dLbls>
            <c:dLbl>
              <c:idx val="1"/>
              <c:layout>
                <c:manualLayout>
                  <c:x val="0"/>
                  <c:y val="-6.7421799670986923E-2"/>
                </c:manualLayout>
              </c:layout>
              <c:dLblPos val="outEnd"/>
              <c:showLegendKey val="0"/>
              <c:showVal val="1"/>
              <c:showCatName val="0"/>
              <c:showSerName val="0"/>
              <c:showPercent val="0"/>
              <c:showBubbleSize val="0"/>
            </c:dLbl>
            <c:txPr>
              <a:bodyPr/>
              <a:lstStyle/>
              <a:p>
                <a:pPr>
                  <a:defRPr sz="804"/>
                </a:pPr>
                <a:endParaRPr lang="ru-RU"/>
              </a:p>
            </c:txPr>
            <c:showLegendKey val="0"/>
            <c:showVal val="1"/>
            <c:showCatName val="0"/>
            <c:showSerName val="0"/>
            <c:showPercent val="0"/>
            <c:showBubbleSize val="0"/>
            <c:showLeaderLines val="0"/>
          </c:dLbls>
          <c:cat>
            <c:strLit>
              <c:ptCount val="3"/>
              <c:pt idx="0">
                <c:v>Диагностирующий</c:v>
              </c:pt>
              <c:pt idx="1">
                <c:v> Промежуточный</c:v>
              </c:pt>
              <c:pt idx="2">
                <c:v> Контрольный</c:v>
              </c:pt>
            </c:strLit>
          </c:cat>
          <c:val>
            <c:numRef>
              <c:f>Лист1!$C$3:$C$5</c:f>
              <c:numCache>
                <c:formatCode>0.00</c:formatCode>
                <c:ptCount val="3"/>
                <c:pt idx="0">
                  <c:v>0.16916666666666666</c:v>
                </c:pt>
                <c:pt idx="1">
                  <c:v>0.29833333333333334</c:v>
                </c:pt>
                <c:pt idx="2">
                  <c:v>0.45833333333333326</c:v>
                </c:pt>
              </c:numCache>
            </c:numRef>
          </c:val>
        </c:ser>
        <c:ser>
          <c:idx val="1"/>
          <c:order val="1"/>
          <c:tx>
            <c:v>Контрольная группа</c:v>
          </c:tx>
          <c:spPr>
            <a:solidFill>
              <a:schemeClr val="bg1">
                <a:lumMod val="85000"/>
              </a:schemeClr>
            </a:solidFill>
            <a:ln>
              <a:solidFill>
                <a:sysClr val="windowText" lastClr="000000"/>
              </a:solidFill>
            </a:ln>
          </c:spPr>
          <c:invertIfNegative val="0"/>
          <c:dLbls>
            <c:dLbl>
              <c:idx val="0"/>
              <c:layout>
                <c:manualLayout>
                  <c:x val="5.6921675774134475E-3"/>
                  <c:y val="0"/>
                </c:manualLayout>
              </c:layout>
              <c:dLblPos val="outEnd"/>
              <c:showLegendKey val="0"/>
              <c:showVal val="1"/>
              <c:showCatName val="0"/>
              <c:showSerName val="0"/>
              <c:showPercent val="0"/>
              <c:showBubbleSize val="0"/>
            </c:dLbl>
            <c:dLbl>
              <c:idx val="2"/>
              <c:layout>
                <c:manualLayout>
                  <c:x val="1.1384335154826961E-2"/>
                  <c:y val="-0.10113269950648052"/>
                </c:manualLayout>
              </c:layout>
              <c:dLblPos val="outEnd"/>
              <c:showLegendKey val="0"/>
              <c:showVal val="1"/>
              <c:showCatName val="0"/>
              <c:showSerName val="0"/>
              <c:showPercent val="0"/>
              <c:showBubbleSize val="0"/>
            </c:dLbl>
            <c:txPr>
              <a:bodyPr/>
              <a:lstStyle/>
              <a:p>
                <a:pPr>
                  <a:defRPr sz="804"/>
                </a:pPr>
                <a:endParaRPr lang="ru-RU"/>
              </a:p>
            </c:txPr>
            <c:showLegendKey val="0"/>
            <c:showVal val="1"/>
            <c:showCatName val="0"/>
            <c:showSerName val="0"/>
            <c:showPercent val="0"/>
            <c:showBubbleSize val="0"/>
            <c:showLeaderLines val="0"/>
          </c:dLbls>
          <c:cat>
            <c:strLit>
              <c:ptCount val="3"/>
              <c:pt idx="0">
                <c:v>Диагностирующий</c:v>
              </c:pt>
              <c:pt idx="1">
                <c:v> Промежуточный</c:v>
              </c:pt>
              <c:pt idx="2">
                <c:v> Контрольный</c:v>
              </c:pt>
            </c:strLit>
          </c:cat>
          <c:val>
            <c:numRef>
              <c:f>Лист1!$J$3:$J$5</c:f>
              <c:numCache>
                <c:formatCode>0.00</c:formatCode>
                <c:ptCount val="3"/>
                <c:pt idx="0">
                  <c:v>0.16272727272727272</c:v>
                </c:pt>
                <c:pt idx="1">
                  <c:v>0.20545454545454545</c:v>
                </c:pt>
                <c:pt idx="2">
                  <c:v>0.29000000000000004</c:v>
                </c:pt>
              </c:numCache>
            </c:numRef>
          </c:val>
        </c:ser>
        <c:dLbls>
          <c:showLegendKey val="0"/>
          <c:showVal val="1"/>
          <c:showCatName val="0"/>
          <c:showSerName val="0"/>
          <c:showPercent val="0"/>
          <c:showBubbleSize val="0"/>
        </c:dLbls>
        <c:gapWidth val="150"/>
        <c:axId val="104814080"/>
        <c:axId val="73201152"/>
      </c:barChart>
      <c:catAx>
        <c:axId val="104814080"/>
        <c:scaling>
          <c:orientation val="minMax"/>
        </c:scaling>
        <c:delete val="0"/>
        <c:axPos val="b"/>
        <c:numFmt formatCode="General" sourceLinked="1"/>
        <c:majorTickMark val="out"/>
        <c:minorTickMark val="none"/>
        <c:tickLblPos val="nextTo"/>
        <c:txPr>
          <a:bodyPr/>
          <a:lstStyle/>
          <a:p>
            <a:pPr>
              <a:defRPr sz="804"/>
            </a:pPr>
            <a:endParaRPr lang="ru-RU"/>
          </a:p>
        </c:txPr>
        <c:crossAx val="73201152"/>
        <c:crosses val="autoZero"/>
        <c:auto val="1"/>
        <c:lblAlgn val="ctr"/>
        <c:lblOffset val="100"/>
        <c:noMultiLvlLbl val="0"/>
      </c:catAx>
      <c:valAx>
        <c:axId val="73201152"/>
        <c:scaling>
          <c:orientation val="minMax"/>
        </c:scaling>
        <c:delete val="0"/>
        <c:axPos val="l"/>
        <c:majorGridlines/>
        <c:numFmt formatCode="0.00" sourceLinked="1"/>
        <c:majorTickMark val="out"/>
        <c:minorTickMark val="none"/>
        <c:tickLblPos val="nextTo"/>
        <c:crossAx val="104814080"/>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9"/>
    </mc:Choice>
    <mc:Fallback>
      <c:style val="9"/>
    </mc:Fallback>
  </mc:AlternateContent>
  <c:clrMapOvr bg1="lt1" tx1="dk1" bg2="lt2" tx2="dk2" accent1="accent1" accent2="accent2" accent3="accent3" accent4="accent4" accent5="accent5" accent6="accent6" hlink="hlink" folHlink="folHlink"/>
  <c:chart>
    <c:title>
      <c:tx>
        <c:rich>
          <a:bodyPr/>
          <a:lstStyle/>
          <a:p>
            <a:pPr>
              <a:defRPr sz="1401"/>
            </a:pPr>
            <a:r>
              <a:rPr lang="ru-RU" sz="1401"/>
              <a:t>Сформированность навыков письма</a:t>
            </a:r>
          </a:p>
        </c:rich>
      </c:tx>
      <c:overlay val="0"/>
    </c:title>
    <c:autoTitleDeleted val="0"/>
    <c:plotArea>
      <c:layout/>
      <c:barChart>
        <c:barDir val="col"/>
        <c:grouping val="clustered"/>
        <c:varyColors val="0"/>
        <c:ser>
          <c:idx val="0"/>
          <c:order val="0"/>
          <c:tx>
            <c:v>Корг ЭГ</c:v>
          </c:tx>
          <c:spPr>
            <a:pattFill prst="ltUpDiag">
              <a:fgClr>
                <a:schemeClr val="tx1"/>
              </a:fgClr>
              <a:bgClr>
                <a:schemeClr val="bg1"/>
              </a:bgClr>
            </a:pattFill>
            <a:ln>
              <a:solidFill>
                <a:sysClr val="windowText" lastClr="000000"/>
              </a:solidFill>
            </a:ln>
          </c:spPr>
          <c:invertIfNegative val="0"/>
          <c:cat>
            <c:strLit>
              <c:ptCount val="3"/>
              <c:pt idx="0">
                <c:v>Диагностирующий</c:v>
              </c:pt>
              <c:pt idx="1">
                <c:v> Промежуточный</c:v>
              </c:pt>
              <c:pt idx="2">
                <c:v> Контрольный</c:v>
              </c:pt>
            </c:strLit>
          </c:cat>
          <c:val>
            <c:numRef>
              <c:f>Лист1!$F$3:$F$5</c:f>
              <c:numCache>
                <c:formatCode>0.00</c:formatCode>
                <c:ptCount val="3"/>
                <c:pt idx="0">
                  <c:v>56.333333333333336</c:v>
                </c:pt>
                <c:pt idx="1">
                  <c:v>68.333333333333329</c:v>
                </c:pt>
                <c:pt idx="2">
                  <c:v>85</c:v>
                </c:pt>
              </c:numCache>
            </c:numRef>
          </c:val>
        </c:ser>
        <c:ser>
          <c:idx val="1"/>
          <c:order val="1"/>
          <c:tx>
            <c:v>Корг КГ</c:v>
          </c:tx>
          <c:spPr>
            <a:ln>
              <a:solidFill>
                <a:sysClr val="windowText" lastClr="000000"/>
              </a:solidFill>
            </a:ln>
          </c:spPr>
          <c:invertIfNegative val="0"/>
          <c:cat>
            <c:strLit>
              <c:ptCount val="3"/>
              <c:pt idx="0">
                <c:v>Диагностирующий</c:v>
              </c:pt>
              <c:pt idx="1">
                <c:v> Промежуточный</c:v>
              </c:pt>
              <c:pt idx="2">
                <c:v> Контрольный</c:v>
              </c:pt>
            </c:strLit>
          </c:cat>
          <c:val>
            <c:numRef>
              <c:f>Лист1!$M$3:$M$5</c:f>
              <c:numCache>
                <c:formatCode>0.00</c:formatCode>
                <c:ptCount val="3"/>
                <c:pt idx="0">
                  <c:v>53.272727272727273</c:v>
                </c:pt>
                <c:pt idx="1">
                  <c:v>57.18181818181818</c:v>
                </c:pt>
                <c:pt idx="2">
                  <c:v>64</c:v>
                </c:pt>
              </c:numCache>
            </c:numRef>
          </c:val>
        </c:ser>
        <c:ser>
          <c:idx val="2"/>
          <c:order val="2"/>
          <c:tx>
            <c:v>Кгрг ЭГ</c:v>
          </c:tx>
          <c:spPr>
            <a:pattFill prst="ltHorz">
              <a:fgClr>
                <a:schemeClr val="tx1"/>
              </a:fgClr>
              <a:bgClr>
                <a:schemeClr val="bg1"/>
              </a:bgClr>
            </a:pattFill>
            <a:ln>
              <a:solidFill>
                <a:sysClr val="windowText" lastClr="000000"/>
              </a:solidFill>
            </a:ln>
          </c:spPr>
          <c:invertIfNegative val="0"/>
          <c:cat>
            <c:strLit>
              <c:ptCount val="3"/>
              <c:pt idx="0">
                <c:v>Диагностирующий</c:v>
              </c:pt>
              <c:pt idx="1">
                <c:v> Промежуточный</c:v>
              </c:pt>
              <c:pt idx="2">
                <c:v> Контрольный</c:v>
              </c:pt>
            </c:strLit>
          </c:cat>
          <c:val>
            <c:numRef>
              <c:f>Лист1!$D$3:$D$5</c:f>
              <c:numCache>
                <c:formatCode>0.00</c:formatCode>
                <c:ptCount val="3"/>
                <c:pt idx="0">
                  <c:v>58.416666666666664</c:v>
                </c:pt>
                <c:pt idx="1">
                  <c:v>71.166666666666671</c:v>
                </c:pt>
                <c:pt idx="2">
                  <c:v>85.333333333333329</c:v>
                </c:pt>
              </c:numCache>
            </c:numRef>
          </c:val>
        </c:ser>
        <c:ser>
          <c:idx val="3"/>
          <c:order val="3"/>
          <c:tx>
            <c:v>Кгрг КГ</c:v>
          </c:tx>
          <c:spPr>
            <a:ln>
              <a:solidFill>
                <a:schemeClr val="tx1"/>
              </a:solidFill>
            </a:ln>
          </c:spPr>
          <c:invertIfNegative val="0"/>
          <c:cat>
            <c:strLit>
              <c:ptCount val="3"/>
              <c:pt idx="0">
                <c:v>Диагностирующий</c:v>
              </c:pt>
              <c:pt idx="1">
                <c:v> Промежуточный</c:v>
              </c:pt>
              <c:pt idx="2">
                <c:v> Контрольный</c:v>
              </c:pt>
            </c:strLit>
          </c:cat>
          <c:val>
            <c:numRef>
              <c:f>Лист1!$K$3:$K$5</c:f>
              <c:numCache>
                <c:formatCode>0.00</c:formatCode>
                <c:ptCount val="3"/>
                <c:pt idx="0">
                  <c:v>57</c:v>
                </c:pt>
                <c:pt idx="1">
                  <c:v>58.545454545454547</c:v>
                </c:pt>
                <c:pt idx="2">
                  <c:v>65.181818181818187</c:v>
                </c:pt>
              </c:numCache>
            </c:numRef>
          </c:val>
        </c:ser>
        <c:ser>
          <c:idx val="4"/>
          <c:order val="4"/>
          <c:tx>
            <c:v>Ккч ЭГ</c:v>
          </c:tx>
          <c:spPr>
            <a:pattFill prst="zigZag">
              <a:fgClr>
                <a:schemeClr val="tx1"/>
              </a:fgClr>
              <a:bgClr>
                <a:schemeClr val="bg1"/>
              </a:bgClr>
            </a:pattFill>
            <a:ln>
              <a:solidFill>
                <a:schemeClr val="tx1"/>
              </a:solidFill>
            </a:ln>
          </c:spPr>
          <c:invertIfNegative val="0"/>
          <c:cat>
            <c:strLit>
              <c:ptCount val="3"/>
              <c:pt idx="0">
                <c:v>Диагностирующий</c:v>
              </c:pt>
              <c:pt idx="1">
                <c:v> Промежуточный</c:v>
              </c:pt>
              <c:pt idx="2">
                <c:v> Контрольный</c:v>
              </c:pt>
            </c:strLit>
          </c:cat>
          <c:val>
            <c:numRef>
              <c:f>Лист1!$E$3:$E$5</c:f>
              <c:numCache>
                <c:formatCode>0.00</c:formatCode>
                <c:ptCount val="3"/>
                <c:pt idx="0">
                  <c:v>60.583333333333336</c:v>
                </c:pt>
                <c:pt idx="1">
                  <c:v>77.416666666666671</c:v>
                </c:pt>
                <c:pt idx="2">
                  <c:v>89.75</c:v>
                </c:pt>
              </c:numCache>
            </c:numRef>
          </c:val>
        </c:ser>
        <c:ser>
          <c:idx val="5"/>
          <c:order val="5"/>
          <c:tx>
            <c:v>Ккч КГ</c:v>
          </c:tx>
          <c:spPr>
            <a:ln>
              <a:solidFill>
                <a:schemeClr val="tx1"/>
              </a:solidFill>
            </a:ln>
          </c:spPr>
          <c:invertIfNegative val="0"/>
          <c:cat>
            <c:strLit>
              <c:ptCount val="3"/>
              <c:pt idx="0">
                <c:v>Диагностирующий</c:v>
              </c:pt>
              <c:pt idx="1">
                <c:v> Промежуточный</c:v>
              </c:pt>
              <c:pt idx="2">
                <c:v> Контрольный</c:v>
              </c:pt>
            </c:strLit>
          </c:cat>
          <c:val>
            <c:numRef>
              <c:f>Лист1!$L$3:$L$5</c:f>
              <c:numCache>
                <c:formatCode>0.00</c:formatCode>
                <c:ptCount val="3"/>
                <c:pt idx="0">
                  <c:v>57.909090909090907</c:v>
                </c:pt>
                <c:pt idx="1">
                  <c:v>63</c:v>
                </c:pt>
                <c:pt idx="2">
                  <c:v>71.090909090909093</c:v>
                </c:pt>
              </c:numCache>
            </c:numRef>
          </c:val>
        </c:ser>
        <c:dLbls>
          <c:showLegendKey val="0"/>
          <c:showVal val="0"/>
          <c:showCatName val="0"/>
          <c:showSerName val="0"/>
          <c:showPercent val="0"/>
          <c:showBubbleSize val="0"/>
        </c:dLbls>
        <c:gapWidth val="150"/>
        <c:axId val="134628864"/>
        <c:axId val="134630400"/>
      </c:barChart>
      <c:catAx>
        <c:axId val="134628864"/>
        <c:scaling>
          <c:orientation val="minMax"/>
        </c:scaling>
        <c:delete val="0"/>
        <c:axPos val="b"/>
        <c:numFmt formatCode="General" sourceLinked="1"/>
        <c:majorTickMark val="out"/>
        <c:minorTickMark val="none"/>
        <c:tickLblPos val="nextTo"/>
        <c:crossAx val="134630400"/>
        <c:crosses val="autoZero"/>
        <c:auto val="1"/>
        <c:lblAlgn val="ctr"/>
        <c:lblOffset val="100"/>
        <c:noMultiLvlLbl val="0"/>
      </c:catAx>
      <c:valAx>
        <c:axId val="134630400"/>
        <c:scaling>
          <c:orientation val="minMax"/>
        </c:scaling>
        <c:delete val="0"/>
        <c:axPos val="l"/>
        <c:majorGridlines/>
        <c:numFmt formatCode="0.00" sourceLinked="1"/>
        <c:majorTickMark val="out"/>
        <c:minorTickMark val="none"/>
        <c:tickLblPos val="nextTo"/>
        <c:crossAx val="134628864"/>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8</Pages>
  <Words>2546</Words>
  <Characters>14513</Characters>
  <Application>Microsoft Office Word</Application>
  <DocSecurity>0</DocSecurity>
  <Lines>120</Lines>
  <Paragraphs>34</Paragraphs>
  <ScaleCrop>false</ScaleCrop>
  <Company/>
  <LinksUpToDate>false</LinksUpToDate>
  <CharactersWithSpaces>17025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2017-03-28T12:59:00Z</dcterms:created>
  <dcterms:modified xsi:type="dcterms:W3CDTF">2017-03-28T13:00:00Z</dcterms:modified>
</cp:coreProperties>
</file>