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3" w:rsidRDefault="005075D3" w:rsidP="005075D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ОБРАЗОВАНИЯ РЕСПУБЛИКИ БЕЛАРУСЬ</w:t>
      </w:r>
    </w:p>
    <w:p w:rsidR="005075D3" w:rsidRDefault="005075D3" w:rsidP="005075D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БЕЛОРУССКИЙ ГОСУДАРСТВЕННЫЙ УНИВЕРСИТЕТ</w:t>
      </w:r>
    </w:p>
    <w:p w:rsidR="005075D3" w:rsidRDefault="005075D3" w:rsidP="005075D3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ЮРИДИЧЕСКИЙ ФАКУЛЬТЕТ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Кафедра гражданского права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Шарай</w:t>
      </w:r>
      <w:proofErr w:type="spellEnd"/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Дмитрий Анатольевич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Проценты за неправомерное пользование чужими денежными средствами</w:t>
      </w:r>
      <w:r w:rsidRPr="00B20F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как форма гражданско-правовой ответственности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Дипломная работа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ind w:left="6521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ind w:left="6521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ind w:left="6521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ind w:left="6521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Научный руководитель: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старший преподаватель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Т.В. Авдеева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>
        <w:rPr>
          <w:szCs w:val="28"/>
        </w:rPr>
        <w:t>Допущен</w:t>
      </w:r>
      <w:proofErr w:type="gramEnd"/>
      <w:r>
        <w:rPr>
          <w:szCs w:val="28"/>
        </w:rPr>
        <w:t xml:space="preserve"> к защите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«___» ___________ 2016 г.</w:t>
      </w: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075D3" w:rsidRDefault="005075D3" w:rsidP="005075D3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075D3" w:rsidRDefault="005075D3" w:rsidP="005075D3">
      <w:pPr>
        <w:jc w:val="center"/>
        <w:rPr>
          <w:sz w:val="24"/>
        </w:rPr>
      </w:pPr>
    </w:p>
    <w:p w:rsidR="005075D3" w:rsidRDefault="005075D3" w:rsidP="005075D3">
      <w:pPr>
        <w:jc w:val="center"/>
        <w:rPr>
          <w:sz w:val="24"/>
        </w:rPr>
      </w:pPr>
      <w:r>
        <w:rPr>
          <w:sz w:val="24"/>
        </w:rPr>
        <w:t>Минск, 2016</w:t>
      </w:r>
    </w:p>
    <w:p w:rsidR="005075D3" w:rsidRPr="00D80EE9" w:rsidRDefault="005075D3" w:rsidP="005075D3">
      <w:pPr>
        <w:tabs>
          <w:tab w:val="left" w:pos="1122"/>
        </w:tabs>
        <w:ind w:firstLine="0"/>
      </w:pPr>
    </w:p>
    <w:p w:rsidR="005075D3" w:rsidRDefault="005075D3" w:rsidP="005075D3">
      <w:pPr>
        <w:autoSpaceDE w:val="0"/>
        <w:autoSpaceDN w:val="0"/>
        <w:adjustRightInd w:val="0"/>
        <w:ind w:right="-143" w:firstLine="540"/>
        <w:jc w:val="center"/>
        <w:rPr>
          <w:b/>
          <w:sz w:val="32"/>
          <w:szCs w:val="32"/>
          <w:lang w:eastAsia="en-US"/>
        </w:rPr>
      </w:pPr>
    </w:p>
    <w:p w:rsidR="005075D3" w:rsidRDefault="005075D3" w:rsidP="005075D3">
      <w:pPr>
        <w:autoSpaceDE w:val="0"/>
        <w:autoSpaceDN w:val="0"/>
        <w:adjustRightInd w:val="0"/>
        <w:ind w:right="-143" w:firstLine="540"/>
        <w:jc w:val="center"/>
        <w:rPr>
          <w:b/>
          <w:sz w:val="32"/>
          <w:szCs w:val="32"/>
          <w:lang w:eastAsia="en-US"/>
        </w:rPr>
      </w:pPr>
    </w:p>
    <w:p w:rsidR="005075D3" w:rsidRDefault="005075D3" w:rsidP="005075D3">
      <w:pPr>
        <w:autoSpaceDE w:val="0"/>
        <w:autoSpaceDN w:val="0"/>
        <w:adjustRightInd w:val="0"/>
        <w:ind w:right="-143" w:firstLine="54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lastRenderedPageBreak/>
        <w:t>Оглавление</w:t>
      </w:r>
    </w:p>
    <w:p w:rsidR="005075D3" w:rsidRDefault="005075D3" w:rsidP="005075D3">
      <w:pPr>
        <w:ind w:right="-143" w:firstLine="0"/>
        <w:rPr>
          <w:lang w:eastAsia="en-US"/>
        </w:rPr>
      </w:pPr>
    </w:p>
    <w:p w:rsidR="005075D3" w:rsidRDefault="005075D3" w:rsidP="005075D3">
      <w:pPr>
        <w:ind w:right="-143" w:firstLine="0"/>
        <w:rPr>
          <w:lang w:eastAsia="en-US"/>
        </w:rPr>
      </w:pPr>
    </w:p>
    <w:p w:rsidR="005075D3" w:rsidRDefault="005075D3" w:rsidP="005075D3">
      <w:pPr>
        <w:spacing w:line="276" w:lineRule="auto"/>
        <w:ind w:right="-143" w:firstLine="0"/>
        <w:rPr>
          <w:lang w:eastAsia="en-US"/>
        </w:rPr>
      </w:pPr>
      <w:r>
        <w:rPr>
          <w:lang w:eastAsia="en-US"/>
        </w:rPr>
        <w:t>Реферат………………………………………………………………………..…….3</w:t>
      </w:r>
    </w:p>
    <w:p w:rsidR="005075D3" w:rsidRDefault="005075D3" w:rsidP="005075D3">
      <w:pPr>
        <w:spacing w:line="276" w:lineRule="auto"/>
        <w:ind w:firstLine="0"/>
        <w:rPr>
          <w:lang w:eastAsia="en-US"/>
        </w:rPr>
      </w:pPr>
      <w:proofErr w:type="spellStart"/>
      <w:r>
        <w:rPr>
          <w:lang w:eastAsia="en-US"/>
        </w:rPr>
        <w:t>Рэферат</w:t>
      </w:r>
      <w:proofErr w:type="spellEnd"/>
      <w:r>
        <w:rPr>
          <w:lang w:eastAsia="en-US"/>
        </w:rPr>
        <w:t>………………………………………………………………………….…..4</w:t>
      </w:r>
    </w:p>
    <w:p w:rsidR="005075D3" w:rsidRPr="00E54169" w:rsidRDefault="005075D3" w:rsidP="005075D3">
      <w:pPr>
        <w:spacing w:line="276" w:lineRule="auto"/>
        <w:ind w:firstLine="0"/>
        <w:rPr>
          <w:lang w:eastAsia="en-US"/>
        </w:rPr>
      </w:pPr>
      <w:proofErr w:type="spellStart"/>
      <w:r>
        <w:rPr>
          <w:lang w:val="en-US" w:eastAsia="en-US"/>
        </w:rPr>
        <w:t>Summaru</w:t>
      </w:r>
      <w:proofErr w:type="spellEnd"/>
      <w:r>
        <w:rPr>
          <w:lang w:eastAsia="en-US"/>
        </w:rPr>
        <w:t>…………………………………………………………………………….5</w:t>
      </w:r>
    </w:p>
    <w:p w:rsidR="005075D3" w:rsidRDefault="005075D3" w:rsidP="005075D3">
      <w:pPr>
        <w:spacing w:line="276" w:lineRule="auto"/>
        <w:ind w:firstLine="0"/>
      </w:pPr>
      <w:r>
        <w:t>ВВЕДЕНИЕ………………………………………………………………………....6</w:t>
      </w:r>
    </w:p>
    <w:p w:rsidR="005075D3" w:rsidRDefault="005075D3" w:rsidP="005075D3">
      <w:pPr>
        <w:spacing w:line="276" w:lineRule="auto"/>
        <w:ind w:firstLine="0"/>
        <w:rPr>
          <w:rStyle w:val="a5"/>
          <w:i w:val="0"/>
          <w:color w:val="000000"/>
          <w:szCs w:val="28"/>
          <w:shd w:val="clear" w:color="auto" w:fill="FFFFFF"/>
          <w:lang w:eastAsia="en-US"/>
        </w:rPr>
      </w:pPr>
      <w:r w:rsidRPr="008B1060">
        <w:rPr>
          <w:rStyle w:val="a5"/>
          <w:color w:val="000000"/>
          <w:szCs w:val="28"/>
          <w:shd w:val="clear" w:color="auto" w:fill="FFFFFF"/>
          <w:lang w:eastAsia="en-US"/>
        </w:rPr>
        <w:t>ГЛАВА 1. Понятие и правовая природа процентов за неправомерное пользование чужими денежными средствами………………………………</w:t>
      </w:r>
      <w:r>
        <w:rPr>
          <w:rStyle w:val="a5"/>
          <w:color w:val="000000"/>
          <w:szCs w:val="28"/>
          <w:shd w:val="clear" w:color="auto" w:fill="FFFFFF"/>
          <w:lang w:eastAsia="en-US"/>
        </w:rPr>
        <w:t>..</w:t>
      </w:r>
      <w:r w:rsidRPr="008B1060">
        <w:rPr>
          <w:rStyle w:val="a5"/>
          <w:color w:val="000000"/>
          <w:szCs w:val="28"/>
          <w:shd w:val="clear" w:color="auto" w:fill="FFFFFF"/>
          <w:lang w:eastAsia="en-US"/>
        </w:rPr>
        <w:t>..</w:t>
      </w:r>
      <w:r>
        <w:rPr>
          <w:rStyle w:val="a5"/>
          <w:color w:val="000000"/>
          <w:szCs w:val="28"/>
          <w:shd w:val="clear" w:color="auto" w:fill="FFFFFF"/>
          <w:lang w:eastAsia="en-US"/>
        </w:rPr>
        <w:t>.</w:t>
      </w:r>
      <w:r w:rsidRPr="008B1060">
        <w:rPr>
          <w:rStyle w:val="a5"/>
          <w:color w:val="000000"/>
          <w:szCs w:val="28"/>
          <w:shd w:val="clear" w:color="auto" w:fill="FFFFFF"/>
          <w:lang w:eastAsia="en-US"/>
        </w:rPr>
        <w:t>10</w:t>
      </w:r>
    </w:p>
    <w:p w:rsidR="005075D3" w:rsidRDefault="005075D3" w:rsidP="005075D3">
      <w:pPr>
        <w:spacing w:line="276" w:lineRule="auto"/>
        <w:ind w:firstLine="0"/>
      </w:pPr>
      <w:r>
        <w:rPr>
          <w:noProof/>
          <w:color w:val="000000"/>
          <w:szCs w:val="28"/>
          <w:lang w:eastAsia="en-US"/>
        </w:rPr>
        <w:t>1.1. </w:t>
      </w:r>
      <w:r>
        <w:rPr>
          <w:szCs w:val="28"/>
          <w:lang w:eastAsia="en-US"/>
        </w:rPr>
        <w:t>Понятие процентов за неправомерное пользование чужими денежными средствами как формы гражданско-правовой ответственности…………..…..10</w:t>
      </w:r>
    </w:p>
    <w:p w:rsidR="005075D3" w:rsidRDefault="005075D3" w:rsidP="005075D3">
      <w:pPr>
        <w:spacing w:line="276" w:lineRule="auto"/>
        <w:ind w:firstLine="0"/>
      </w:pPr>
      <w:r>
        <w:rPr>
          <w:szCs w:val="28"/>
          <w:lang w:eastAsia="en-US"/>
        </w:rPr>
        <w:t>1.2 Соотношение процентов за неправомерное пользование чужими денежными средствами с иными формами ответственности………………………………...15</w:t>
      </w:r>
    </w:p>
    <w:p w:rsidR="005075D3" w:rsidRDefault="005075D3" w:rsidP="005075D3">
      <w:pPr>
        <w:tabs>
          <w:tab w:val="left" w:pos="1122"/>
        </w:tabs>
        <w:spacing w:line="276" w:lineRule="auto"/>
        <w:ind w:firstLine="0"/>
      </w:pPr>
      <w:r>
        <w:rPr>
          <w:noProof/>
          <w:color w:val="000000"/>
          <w:szCs w:val="28"/>
          <w:lang w:eastAsia="en-US"/>
        </w:rPr>
        <w:t>ГЛАВА 2. Взимание процентов за неправомерное пользование чужими денежными средствами…………………………………………. ……………….25</w:t>
      </w:r>
    </w:p>
    <w:p w:rsidR="005075D3" w:rsidRDefault="005075D3" w:rsidP="005075D3">
      <w:pPr>
        <w:spacing w:line="276" w:lineRule="auto"/>
        <w:ind w:firstLine="0"/>
      </w:pPr>
      <w:r>
        <w:rPr>
          <w:szCs w:val="28"/>
          <w:lang w:eastAsia="en-US"/>
        </w:rPr>
        <w:t>2.1. Основания и условия взыскания процентов по ст. 366 ГК……………….25</w:t>
      </w:r>
    </w:p>
    <w:p w:rsidR="005075D3" w:rsidRDefault="005075D3" w:rsidP="005075D3">
      <w:pPr>
        <w:spacing w:line="276" w:lineRule="auto"/>
        <w:ind w:firstLine="0"/>
      </w:pPr>
      <w:r>
        <w:rPr>
          <w:szCs w:val="28"/>
          <w:lang w:eastAsia="en-US"/>
        </w:rPr>
        <w:t>2.2. Определение размера процентов за неправомерное пользование чужими денежными средствами…...……………………………………………………….32</w:t>
      </w:r>
    </w:p>
    <w:p w:rsidR="005075D3" w:rsidRDefault="005075D3" w:rsidP="005075D3">
      <w:pPr>
        <w:spacing w:line="276" w:lineRule="auto"/>
        <w:ind w:firstLine="0"/>
      </w:pPr>
      <w:r>
        <w:rPr>
          <w:szCs w:val="28"/>
          <w:lang w:eastAsia="en-US"/>
        </w:rPr>
        <w:t>ГЛАВА 3. Взимание процентов за неправомерное пользование чужими денежными средствами в обязательствах с иностранной валютой…………..46</w:t>
      </w:r>
    </w:p>
    <w:tbl>
      <w:tblPr>
        <w:tblpPr w:leftFromText="180" w:rightFromText="180" w:vertAnchor="page" w:horzAnchor="margin" w:tblpY="11596"/>
        <w:tblW w:w="9855" w:type="dxa"/>
        <w:tblLayout w:type="fixed"/>
        <w:tblLook w:val="04A0"/>
      </w:tblPr>
      <w:tblGrid>
        <w:gridCol w:w="2518"/>
        <w:gridCol w:w="6841"/>
        <w:gridCol w:w="496"/>
      </w:tblGrid>
      <w:tr w:rsidR="005075D3" w:rsidTr="00B70BD4">
        <w:tc>
          <w:tcPr>
            <w:tcW w:w="9359" w:type="dxa"/>
            <w:gridSpan w:val="2"/>
            <w:hideMark/>
          </w:tcPr>
          <w:p w:rsidR="005075D3" w:rsidRDefault="005075D3" w:rsidP="00B7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96" w:type="dxa"/>
            <w:vAlign w:val="bottom"/>
            <w:hideMark/>
          </w:tcPr>
          <w:p w:rsidR="005075D3" w:rsidRDefault="005075D3" w:rsidP="00B7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5075D3" w:rsidTr="00B70BD4">
        <w:tc>
          <w:tcPr>
            <w:tcW w:w="9359" w:type="dxa"/>
            <w:gridSpan w:val="2"/>
            <w:hideMark/>
          </w:tcPr>
          <w:p w:rsidR="005075D3" w:rsidRDefault="005075D3" w:rsidP="00B7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96" w:type="dxa"/>
            <w:vAlign w:val="bottom"/>
            <w:hideMark/>
          </w:tcPr>
          <w:p w:rsidR="005075D3" w:rsidRDefault="005075D3" w:rsidP="00B7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5075D3" w:rsidTr="00B70BD4">
        <w:tc>
          <w:tcPr>
            <w:tcW w:w="2518" w:type="dxa"/>
          </w:tcPr>
          <w:p w:rsidR="005075D3" w:rsidRDefault="005075D3" w:rsidP="00B70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6841" w:type="dxa"/>
          </w:tcPr>
          <w:p w:rsidR="005075D3" w:rsidRDefault="005075D3" w:rsidP="00B70BD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vAlign w:val="bottom"/>
          </w:tcPr>
          <w:p w:rsidR="005075D3" w:rsidRDefault="005075D3" w:rsidP="00B70BD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9613"/>
        <w:tblW w:w="9677" w:type="dxa"/>
        <w:tblLayout w:type="fixed"/>
        <w:tblLook w:val="04A0"/>
      </w:tblPr>
      <w:tblGrid>
        <w:gridCol w:w="9677"/>
      </w:tblGrid>
      <w:tr w:rsidR="005075D3" w:rsidRPr="00485634" w:rsidTr="00B70BD4">
        <w:trPr>
          <w:trHeight w:val="630"/>
        </w:trPr>
        <w:tc>
          <w:tcPr>
            <w:tcW w:w="9677" w:type="dxa"/>
            <w:hideMark/>
          </w:tcPr>
          <w:p w:rsidR="005075D3" w:rsidRPr="00485634" w:rsidRDefault="005075D3" w:rsidP="00B70BD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75D3" w:rsidRDefault="005075D3" w:rsidP="005075D3">
      <w:pPr>
        <w:tabs>
          <w:tab w:val="left" w:pos="1122"/>
        </w:tabs>
        <w:spacing w:line="276" w:lineRule="auto"/>
        <w:ind w:firstLine="0"/>
      </w:pPr>
      <w:r>
        <w:t>ЗАКЛЮЧЕНИЕ…………………………………………………………………….53</w:t>
      </w:r>
    </w:p>
    <w:p w:rsidR="005075D3" w:rsidRDefault="005075D3" w:rsidP="005075D3">
      <w:pPr>
        <w:tabs>
          <w:tab w:val="left" w:pos="1122"/>
        </w:tabs>
        <w:spacing w:line="276" w:lineRule="auto"/>
        <w:ind w:firstLine="0"/>
      </w:pPr>
      <w:r>
        <w:t>Список использованных источников…………………………………………..58</w:t>
      </w:r>
      <w:r>
        <w:tab/>
      </w:r>
    </w:p>
    <w:p w:rsidR="005075D3" w:rsidRDefault="005075D3" w:rsidP="005075D3">
      <w:pPr>
        <w:tabs>
          <w:tab w:val="left" w:pos="1122"/>
        </w:tabs>
        <w:ind w:firstLine="0"/>
      </w:pPr>
    </w:p>
    <w:p w:rsidR="005075D3" w:rsidRDefault="005075D3" w:rsidP="005075D3">
      <w:pPr>
        <w:tabs>
          <w:tab w:val="left" w:pos="1122"/>
        </w:tabs>
        <w:ind w:firstLine="0"/>
      </w:pPr>
    </w:p>
    <w:p w:rsidR="005075D3" w:rsidRDefault="005075D3" w:rsidP="005075D3">
      <w:pPr>
        <w:tabs>
          <w:tab w:val="left" w:pos="1122"/>
        </w:tabs>
        <w:ind w:firstLine="0"/>
      </w:pPr>
    </w:p>
    <w:p w:rsidR="005075D3" w:rsidRDefault="005075D3" w:rsidP="005075D3">
      <w:pPr>
        <w:tabs>
          <w:tab w:val="left" w:pos="1122"/>
        </w:tabs>
        <w:ind w:firstLine="0"/>
      </w:pPr>
    </w:p>
    <w:p w:rsidR="005075D3" w:rsidRPr="007339C6" w:rsidRDefault="005075D3" w:rsidP="006C320D">
      <w:pPr>
        <w:ind w:firstLine="0"/>
        <w:jc w:val="center"/>
        <w:rPr>
          <w:lang w:eastAsia="en-US"/>
        </w:rPr>
      </w:pPr>
      <w:r>
        <w:rPr>
          <w:b/>
          <w:sz w:val="32"/>
          <w:szCs w:val="32"/>
        </w:rPr>
        <w:lastRenderedPageBreak/>
        <w:t>РЕФЕРАТ</w:t>
      </w:r>
    </w:p>
    <w:p w:rsidR="005075D3" w:rsidRDefault="005075D3" w:rsidP="005075D3">
      <w:pPr>
        <w:tabs>
          <w:tab w:val="left" w:pos="5760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</w:t>
      </w:r>
    </w:p>
    <w:p w:rsidR="005075D3" w:rsidRDefault="005075D3" w:rsidP="005075D3">
      <w:pPr>
        <w:tabs>
          <w:tab w:val="left" w:pos="5760"/>
        </w:tabs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szCs w:val="28"/>
        </w:rPr>
        <w:t xml:space="preserve">       Дипломная работа: «Проценты за неправомерное пользование чужими денежными средствами как форма гражданско-правовой ответственности»: 57 страницы, 87 источников.</w:t>
      </w:r>
    </w:p>
    <w:p w:rsidR="005075D3" w:rsidRDefault="005075D3" w:rsidP="005075D3">
      <w:pPr>
        <w:pStyle w:val="a4"/>
        <w:ind w:firstLine="720"/>
        <w:rPr>
          <w:rFonts w:ascii="Times New Roman" w:hAnsi="Times New Roman" w:cs="Times New Roman"/>
          <w:i/>
          <w:color w:val="auto"/>
        </w:rPr>
      </w:pPr>
      <w:r w:rsidRPr="00E54169">
        <w:rPr>
          <w:rFonts w:ascii="Times New Roman" w:hAnsi="Times New Roman" w:cs="Times New Roman"/>
          <w:i/>
          <w:color w:val="auto"/>
        </w:rPr>
        <w:t xml:space="preserve">Ключевые слова: </w:t>
      </w:r>
      <w:r w:rsidRPr="00E54169">
        <w:rPr>
          <w:rFonts w:ascii="Times New Roman" w:hAnsi="Times New Roman" w:cs="Times New Roman"/>
          <w:color w:val="auto"/>
        </w:rPr>
        <w:t>гражданско-правовая ответственность, проценты за неправомерное пользование чужими денежными средствами, денежное обязательство, сумма долга, увеличенная с учетом инфляции, ставка рефинансирования Национального банка Республики Беларусь.</w:t>
      </w:r>
      <w:r>
        <w:rPr>
          <w:rFonts w:ascii="Times New Roman" w:hAnsi="Times New Roman" w:cs="Times New Roman"/>
          <w:i/>
          <w:color w:val="auto"/>
        </w:rPr>
        <w:t xml:space="preserve"> </w:t>
      </w:r>
    </w:p>
    <w:p w:rsidR="005075D3" w:rsidRDefault="005075D3" w:rsidP="005075D3">
      <w:pPr>
        <w:pStyle w:val="a4"/>
        <w:ind w:firstLine="720"/>
        <w:rPr>
          <w:rFonts w:ascii="Times New Roman" w:hAnsi="Times New Roman" w:cs="Times New Roman"/>
        </w:rPr>
      </w:pPr>
      <w:r w:rsidRPr="00E54169">
        <w:rPr>
          <w:rFonts w:ascii="Times New Roman" w:hAnsi="Times New Roman" w:cs="Times New Roman"/>
          <w:i/>
        </w:rPr>
        <w:t>Объект исследования:</w:t>
      </w:r>
      <w:r>
        <w:rPr>
          <w:rFonts w:ascii="Times New Roman" w:hAnsi="Times New Roman" w:cs="Times New Roman"/>
        </w:rPr>
        <w:t xml:space="preserve"> гражданские правоотношения, возникающие при нарушении денежного обязательства и опосредующие привлечение должника к гражданско-правовой ответственности в форме уплаты процентов за неправомерное пользование чужими денежными средствами.</w:t>
      </w:r>
    </w:p>
    <w:p w:rsidR="005075D3" w:rsidRDefault="005075D3" w:rsidP="005075D3">
      <w:pPr>
        <w:rPr>
          <w:rFonts w:eastAsia="Arial Unicode MS" w:cs="Arial Unicode MS"/>
          <w:color w:val="000000"/>
          <w:szCs w:val="28"/>
        </w:rPr>
      </w:pPr>
      <w:proofErr w:type="gramStart"/>
      <w:r w:rsidRPr="00E54169">
        <w:rPr>
          <w:i/>
          <w:szCs w:val="28"/>
        </w:rPr>
        <w:t>Цель работы:</w:t>
      </w:r>
      <w:r>
        <w:rPr>
          <w:i/>
          <w:szCs w:val="28"/>
        </w:rPr>
        <w:t xml:space="preserve"> </w:t>
      </w:r>
      <w:r>
        <w:rPr>
          <w:rFonts w:eastAsia="Arial Unicode MS" w:cs="Arial Unicode MS"/>
          <w:color w:val="000000"/>
          <w:szCs w:val="28"/>
        </w:rPr>
        <w:t>комплексное исследование вопросов ответственности в форме процентов за неправомерное пользование чужими денежными средствами на законодательном, доктринальном и правоприменительном уровнях для оценки эффективности данного средства защиты, выявления проблемных моментов, связанных с правовой регламентацией и практикой применения норм об ответственности за нарушение денежного обязательства, внесения предложений, направленных на разрешение выявленных проблем</w:t>
      </w:r>
      <w:proofErr w:type="gramEnd"/>
    </w:p>
    <w:p w:rsidR="005075D3" w:rsidRDefault="005075D3" w:rsidP="005075D3">
      <w:pPr>
        <w:ind w:firstLine="851"/>
        <w:rPr>
          <w:rFonts w:eastAsia="Arial Unicode MS" w:cs="Arial Unicode MS"/>
          <w:color w:val="000000"/>
          <w:szCs w:val="28"/>
        </w:rPr>
      </w:pPr>
      <w:r>
        <w:rPr>
          <w:rFonts w:eastAsia="Arial Unicode MS" w:cs="Arial Unicode MS"/>
          <w:i/>
          <w:iCs/>
          <w:color w:val="000000"/>
          <w:szCs w:val="28"/>
        </w:rPr>
        <w:t>Методы исследования.</w:t>
      </w:r>
      <w:r>
        <w:rPr>
          <w:rFonts w:eastAsia="Arial Unicode MS" w:cs="Arial Unicode MS"/>
          <w:color w:val="000000"/>
          <w:szCs w:val="28"/>
        </w:rPr>
        <w:t xml:space="preserve"> При написании дипломной работы использованы системный, аналитический, сравнительно-правовой, формально-юридический методы исследования, а также методы логического и структурного анализа, синтеза, аналогии.</w:t>
      </w:r>
    </w:p>
    <w:p w:rsidR="005075D3" w:rsidRDefault="005075D3" w:rsidP="005075D3">
      <w:pPr>
        <w:ind w:firstLine="851"/>
        <w:rPr>
          <w:rFonts w:eastAsia="Arial Unicode MS" w:cs="Arial Unicode MS"/>
          <w:i/>
          <w:iCs/>
          <w:color w:val="000000"/>
          <w:szCs w:val="28"/>
        </w:rPr>
      </w:pPr>
      <w:r>
        <w:rPr>
          <w:rFonts w:eastAsia="Arial Unicode MS" w:cs="Arial Unicode MS"/>
          <w:i/>
          <w:iCs/>
          <w:color w:val="000000"/>
          <w:szCs w:val="28"/>
        </w:rPr>
        <w:t xml:space="preserve">Результаты исследования и их новизна. </w:t>
      </w:r>
      <w:r>
        <w:rPr>
          <w:rFonts w:eastAsia="Arial Unicode MS" w:cs="Arial Unicode MS"/>
          <w:color w:val="000000"/>
          <w:szCs w:val="28"/>
        </w:rPr>
        <w:t>По результатам проведенного исследования дана правовая оценка законодательного подхода к регламентации ответственности в форме уплаты процентов за неправомерное пользование чужими денежными средствами, внесены конкретные предложения по совершенствованию действующего законодательства и сформулированы практические рекомендации по применению рассматриваемой формы ответственности.</w:t>
      </w:r>
    </w:p>
    <w:p w:rsidR="005075D3" w:rsidRDefault="005075D3" w:rsidP="005075D3">
      <w:pPr>
        <w:ind w:firstLine="851"/>
        <w:rPr>
          <w:rFonts w:eastAsia="Arial Unicode MS" w:cs="Arial Unicode MS"/>
          <w:color w:val="000000"/>
          <w:szCs w:val="28"/>
        </w:rPr>
      </w:pPr>
      <w:r>
        <w:rPr>
          <w:rFonts w:eastAsia="Arial Unicode MS" w:cs="Arial Unicode MS"/>
          <w:i/>
          <w:iCs/>
          <w:color w:val="000000"/>
          <w:szCs w:val="28"/>
        </w:rPr>
        <w:t>Область возможного практического применения</w:t>
      </w:r>
      <w:r>
        <w:rPr>
          <w:rFonts w:eastAsia="Arial Unicode MS" w:cs="Arial Unicode MS"/>
          <w:color w:val="000000"/>
          <w:szCs w:val="28"/>
        </w:rPr>
        <w:t>: внедрение предложений, направленных на совершенствование действующего законодательства, а также использование этих положений при осуществлении самостоятельной профессиональной деятельности.</w:t>
      </w:r>
    </w:p>
    <w:p w:rsidR="005075D3" w:rsidRDefault="005075D3" w:rsidP="005075D3">
      <w:pPr>
        <w:ind w:firstLine="851"/>
        <w:rPr>
          <w:rFonts w:eastAsia="Arial Unicode MS" w:cs="Arial Unicode MS"/>
          <w:color w:val="000000"/>
          <w:szCs w:val="28"/>
        </w:rPr>
      </w:pPr>
      <w:r>
        <w:rPr>
          <w:rFonts w:eastAsia="Arial Unicode MS" w:cs="Arial Unicode MS"/>
          <w:color w:val="000000"/>
          <w:szCs w:val="28"/>
        </w:rPr>
        <w:t>Автор подтверждает, что все заимствованные из использованных источников теоретические, методологические и методические положения сопровождаются ссылками на их авторов. Работа выполнена автором самостоятельно и единолично.</w:t>
      </w:r>
    </w:p>
    <w:p w:rsidR="005075D3" w:rsidRPr="00C07C4F" w:rsidRDefault="005075D3" w:rsidP="005075D3">
      <w:pPr>
        <w:ind w:firstLine="851"/>
        <w:jc w:val="center"/>
        <w:rPr>
          <w:rFonts w:eastAsia="Arial Unicode MS" w:cs="Arial Unicode MS"/>
          <w:color w:val="000000"/>
          <w:szCs w:val="28"/>
        </w:rPr>
      </w:pPr>
      <w:r w:rsidRPr="006A60E9">
        <w:rPr>
          <w:b/>
          <w:color w:val="000000" w:themeColor="text1"/>
          <w:sz w:val="32"/>
          <w:szCs w:val="32"/>
        </w:rPr>
        <w:lastRenderedPageBreak/>
        <w:t>РЭФЕРАТ</w:t>
      </w:r>
    </w:p>
    <w:p w:rsidR="005075D3" w:rsidRDefault="005075D3" w:rsidP="005075D3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5075D3" w:rsidRPr="006B3520" w:rsidRDefault="005075D3" w:rsidP="005075D3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proofErr w:type="spellStart"/>
      <w:r w:rsidRPr="006B3520">
        <w:rPr>
          <w:color w:val="000000"/>
          <w:szCs w:val="28"/>
        </w:rPr>
        <w:t>Дыпломная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праца</w:t>
      </w:r>
      <w:proofErr w:type="spellEnd"/>
      <w:r w:rsidRPr="006B3520">
        <w:rPr>
          <w:color w:val="808080"/>
          <w:szCs w:val="28"/>
        </w:rPr>
        <w:t>: "</w:t>
      </w:r>
      <w:proofErr w:type="spellStart"/>
      <w:r w:rsidRPr="006B3520">
        <w:rPr>
          <w:color w:val="000000"/>
          <w:szCs w:val="28"/>
        </w:rPr>
        <w:t>Адсоткі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за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неправамернае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карыстанне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чужымі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грашовымі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сродкамі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як</w:t>
      </w:r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форма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грамадзянска</w:t>
      </w:r>
      <w:r w:rsidRPr="006B3520">
        <w:rPr>
          <w:color w:val="808080"/>
          <w:szCs w:val="28"/>
        </w:rPr>
        <w:t>-</w:t>
      </w:r>
      <w:r w:rsidRPr="006B3520">
        <w:rPr>
          <w:color w:val="000000"/>
          <w:szCs w:val="28"/>
        </w:rPr>
        <w:t>прававой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адказнасці</w:t>
      </w:r>
      <w:proofErr w:type="spellEnd"/>
      <w:r w:rsidRPr="006B3520">
        <w:rPr>
          <w:color w:val="808080"/>
          <w:szCs w:val="28"/>
        </w:rPr>
        <w:t xml:space="preserve">": </w:t>
      </w:r>
      <w:r>
        <w:rPr>
          <w:color w:val="000000"/>
          <w:szCs w:val="28"/>
        </w:rPr>
        <w:t xml:space="preserve">57 </w:t>
      </w:r>
      <w:r w:rsidRPr="006B3520">
        <w:rPr>
          <w:color w:val="00000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старонкі</w:t>
      </w:r>
      <w:proofErr w:type="spellEnd"/>
      <w:r w:rsidRPr="006B3520">
        <w:rPr>
          <w:color w:val="000000"/>
          <w:szCs w:val="28"/>
        </w:rPr>
        <w:t xml:space="preserve">, 87 </w:t>
      </w:r>
      <w:proofErr w:type="spellStart"/>
      <w:r w:rsidRPr="006B3520">
        <w:rPr>
          <w:color w:val="000000"/>
          <w:szCs w:val="28"/>
        </w:rPr>
        <w:t>крыніц</w:t>
      </w:r>
      <w:proofErr w:type="spellEnd"/>
      <w:r w:rsidRPr="006B3520">
        <w:rPr>
          <w:color w:val="000000"/>
          <w:szCs w:val="28"/>
        </w:rPr>
        <w:t>.</w:t>
      </w:r>
    </w:p>
    <w:p w:rsidR="005075D3" w:rsidRPr="006B3520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r w:rsidRPr="006B3520">
        <w:rPr>
          <w:color w:val="000000"/>
          <w:szCs w:val="28"/>
        </w:rPr>
        <w:t>Ключавыя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словы</w:t>
      </w:r>
      <w:proofErr w:type="spellEnd"/>
      <w:r w:rsidRPr="006B3520">
        <w:rPr>
          <w:color w:val="808080"/>
          <w:szCs w:val="28"/>
        </w:rPr>
        <w:t xml:space="preserve">: </w:t>
      </w:r>
      <w:proofErr w:type="spellStart"/>
      <w:r w:rsidRPr="006B3520">
        <w:rPr>
          <w:color w:val="000000"/>
          <w:szCs w:val="28"/>
        </w:rPr>
        <w:t>грамадзянска</w:t>
      </w:r>
      <w:r w:rsidRPr="006B3520">
        <w:rPr>
          <w:color w:val="808080"/>
          <w:szCs w:val="28"/>
        </w:rPr>
        <w:t>-</w:t>
      </w:r>
      <w:r w:rsidRPr="006B3520">
        <w:rPr>
          <w:color w:val="000000"/>
          <w:szCs w:val="28"/>
        </w:rPr>
        <w:t>прававая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адказнасць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адсоткі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за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неправамернае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карыстанне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чужымі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грашовымі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сродкамі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грашовае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абавязанне</w:t>
      </w:r>
      <w:proofErr w:type="spellEnd"/>
      <w:r w:rsidRPr="006B3520">
        <w:rPr>
          <w:color w:val="808080"/>
          <w:szCs w:val="28"/>
        </w:rPr>
        <w:t xml:space="preserve">, </w:t>
      </w:r>
      <w:r w:rsidRPr="006B3520">
        <w:rPr>
          <w:color w:val="000000"/>
          <w:szCs w:val="28"/>
        </w:rPr>
        <w:t>сума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абавязку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павялічаная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proofErr w:type="gramStart"/>
      <w:r w:rsidRPr="006B3520">
        <w:rPr>
          <w:color w:val="000000"/>
          <w:szCs w:val="28"/>
        </w:rPr>
        <w:t>ул</w:t>
      </w:r>
      <w:proofErr w:type="gramEnd"/>
      <w:r w:rsidRPr="006B3520">
        <w:rPr>
          <w:color w:val="000000"/>
          <w:szCs w:val="28"/>
        </w:rPr>
        <w:t>ікам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інфляцыі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стаўка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рэфінансавання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Нацыянальнага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банка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Рэспублікі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Беларусь</w:t>
      </w:r>
      <w:r w:rsidRPr="006B3520">
        <w:rPr>
          <w:color w:val="808080"/>
          <w:szCs w:val="28"/>
        </w:rPr>
        <w:t xml:space="preserve">. </w:t>
      </w:r>
    </w:p>
    <w:p w:rsidR="005075D3" w:rsidRPr="000C234B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r w:rsidRPr="000C234B">
        <w:rPr>
          <w:color w:val="000000"/>
          <w:szCs w:val="28"/>
        </w:rPr>
        <w:t>Аб'ектам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даследавання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з'яўляюцца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грамадзянскія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праваадносіны</w:t>
      </w:r>
      <w:proofErr w:type="spellEnd"/>
      <w:r w:rsidRPr="000C234B">
        <w:rPr>
          <w:color w:val="808080"/>
          <w:szCs w:val="28"/>
        </w:rPr>
        <w:t xml:space="preserve">, </w:t>
      </w:r>
      <w:proofErr w:type="spellStart"/>
      <w:r w:rsidRPr="000C234B">
        <w:rPr>
          <w:color w:val="000000"/>
          <w:szCs w:val="28"/>
        </w:rPr>
        <w:t>якія</w:t>
      </w:r>
      <w:proofErr w:type="spellEnd"/>
      <w:r w:rsidRPr="000C234B">
        <w:rPr>
          <w:color w:val="00000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ўзнікаюць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пры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парушэнні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грашовага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абавязання</w:t>
      </w:r>
      <w:proofErr w:type="spellEnd"/>
      <w:r w:rsidRPr="000C234B">
        <w:rPr>
          <w:color w:val="808080"/>
          <w:szCs w:val="28"/>
        </w:rPr>
        <w:t>,</w:t>
      </w:r>
      <w:r w:rsidRPr="00EC17A0">
        <w:rPr>
          <w:iCs/>
          <w:szCs w:val="28"/>
          <w:lang w:val="be-BY"/>
        </w:rPr>
        <w:t xml:space="preserve"> апасродкуюць</w:t>
      </w:r>
      <w:r>
        <w:rPr>
          <w:i/>
          <w:iCs/>
          <w:color w:val="000080"/>
          <w:szCs w:val="28"/>
          <w:lang w:val="be-BY"/>
        </w:rPr>
        <w:t xml:space="preserve"> </w:t>
      </w:r>
      <w:proofErr w:type="spellStart"/>
      <w:r w:rsidRPr="000C234B">
        <w:rPr>
          <w:color w:val="000000"/>
          <w:szCs w:val="28"/>
        </w:rPr>
        <w:t>прыцягненне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даўжніка</w:t>
      </w:r>
      <w:proofErr w:type="spellEnd"/>
      <w:r w:rsidRPr="000C234B">
        <w:rPr>
          <w:color w:val="808080"/>
          <w:szCs w:val="28"/>
        </w:rPr>
        <w:t xml:space="preserve"> </w:t>
      </w:r>
      <w:r w:rsidRPr="000C234B">
        <w:rPr>
          <w:color w:val="000000"/>
          <w:szCs w:val="28"/>
        </w:rPr>
        <w:t>да</w:t>
      </w:r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грамадзянска</w:t>
      </w:r>
      <w:r w:rsidRPr="000C234B">
        <w:rPr>
          <w:color w:val="808080"/>
          <w:szCs w:val="28"/>
        </w:rPr>
        <w:t>-</w:t>
      </w:r>
      <w:r w:rsidRPr="000C234B">
        <w:rPr>
          <w:color w:val="000000"/>
          <w:szCs w:val="28"/>
        </w:rPr>
        <w:t>прававой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адказнасці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ў</w:t>
      </w:r>
      <w:proofErr w:type="spellEnd"/>
      <w:r w:rsidRPr="000C234B">
        <w:rPr>
          <w:color w:val="808080"/>
          <w:szCs w:val="28"/>
        </w:rPr>
        <w:t xml:space="preserve"> </w:t>
      </w:r>
      <w:r w:rsidRPr="000C234B">
        <w:rPr>
          <w:color w:val="000000"/>
          <w:szCs w:val="28"/>
        </w:rPr>
        <w:t>форме</w:t>
      </w:r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адсоткаў</w:t>
      </w:r>
      <w:proofErr w:type="spellEnd"/>
      <w:r w:rsidRPr="000C234B">
        <w:rPr>
          <w:color w:val="808080"/>
          <w:szCs w:val="28"/>
        </w:rPr>
        <w:t xml:space="preserve"> </w:t>
      </w:r>
      <w:r w:rsidRPr="000C234B">
        <w:rPr>
          <w:color w:val="000000"/>
          <w:szCs w:val="28"/>
        </w:rPr>
        <w:t>за</w:t>
      </w:r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неправамернае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карыстанне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чужымі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грашовымі</w:t>
      </w:r>
      <w:proofErr w:type="spellEnd"/>
      <w:r w:rsidRPr="000C234B">
        <w:rPr>
          <w:color w:val="808080"/>
          <w:szCs w:val="28"/>
        </w:rPr>
        <w:t xml:space="preserve"> </w:t>
      </w:r>
      <w:proofErr w:type="spellStart"/>
      <w:r w:rsidRPr="000C234B">
        <w:rPr>
          <w:color w:val="000000"/>
          <w:szCs w:val="28"/>
        </w:rPr>
        <w:t>сродкамі</w:t>
      </w:r>
      <w:proofErr w:type="spellEnd"/>
      <w:r w:rsidRPr="000C234B">
        <w:rPr>
          <w:color w:val="808080"/>
          <w:szCs w:val="28"/>
        </w:rPr>
        <w:t>.</w:t>
      </w:r>
    </w:p>
    <w:p w:rsidR="005075D3" w:rsidRPr="00AF59CD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proofErr w:type="gramStart"/>
      <w:r w:rsidRPr="006B3520">
        <w:rPr>
          <w:color w:val="000000"/>
          <w:szCs w:val="28"/>
        </w:rPr>
        <w:t>Мэта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працы</w:t>
      </w:r>
      <w:proofErr w:type="spellEnd"/>
      <w:r w:rsidRPr="006B3520">
        <w:rPr>
          <w:color w:val="808080"/>
          <w:szCs w:val="28"/>
        </w:rPr>
        <w:t xml:space="preserve">: </w:t>
      </w:r>
      <w:proofErr w:type="spellStart"/>
      <w:r w:rsidRPr="006B3520">
        <w:rPr>
          <w:color w:val="000000"/>
          <w:szCs w:val="28"/>
        </w:rPr>
        <w:t>комплекснае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даследаванне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пытанняў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форме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адсоткаў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за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неправамернае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карыстанне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чужымі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грашовымі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сродкамі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на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заканадаўчым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дактрынальным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праваўжывальным</w:t>
      </w:r>
      <w:proofErr w:type="spellEnd"/>
      <w:r w:rsidRPr="00337BF2">
        <w:rPr>
          <w:color w:val="000000"/>
          <w:szCs w:val="28"/>
        </w:rPr>
        <w:t xml:space="preserve"> </w:t>
      </w:r>
      <w:proofErr w:type="spellStart"/>
      <w:r w:rsidRPr="00C77F06">
        <w:rPr>
          <w:color w:val="000000"/>
          <w:szCs w:val="28"/>
        </w:rPr>
        <w:t>узроўнях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для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адзнакі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эфектыўнасці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дадзенага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сродку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абароны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выяўленн</w:t>
      </w:r>
      <w:r>
        <w:rPr>
          <w:color w:val="000000"/>
          <w:szCs w:val="28"/>
        </w:rPr>
        <w:t>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праблемных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момантаў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з</w:t>
      </w:r>
      <w:r>
        <w:rPr>
          <w:color w:val="000000"/>
          <w:szCs w:val="28"/>
        </w:rPr>
        <w:t>вязанных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прававой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рэгламентацыяй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практыкай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ужывання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нормаў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адказнасць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за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парушэнне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грашовага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абавязання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>
        <w:rPr>
          <w:color w:val="000000"/>
          <w:szCs w:val="28"/>
        </w:rPr>
        <w:t>у</w:t>
      </w:r>
      <w:r w:rsidRPr="006B3520">
        <w:rPr>
          <w:color w:val="000000"/>
          <w:szCs w:val="28"/>
        </w:rPr>
        <w:t>нясенн</w:t>
      </w:r>
      <w:r>
        <w:rPr>
          <w:color w:val="000000"/>
          <w:szCs w:val="28"/>
        </w:rPr>
        <w:t>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прапаноў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накіраваных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на</w:t>
      </w:r>
      <w:r>
        <w:rPr>
          <w:color w:val="808080"/>
          <w:szCs w:val="28"/>
        </w:rPr>
        <w:t xml:space="preserve"> </w:t>
      </w:r>
      <w:r>
        <w:rPr>
          <w:color w:val="000000"/>
          <w:szCs w:val="28"/>
          <w:lang w:val="be-BY"/>
        </w:rPr>
        <w:t>вырашэнне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выяўленых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праблем</w:t>
      </w:r>
      <w:proofErr w:type="spellEnd"/>
      <w:r>
        <w:rPr>
          <w:color w:val="000000"/>
          <w:szCs w:val="28"/>
          <w:lang w:val="be-BY"/>
        </w:rPr>
        <w:t>.</w:t>
      </w:r>
      <w:proofErr w:type="gramEnd"/>
    </w:p>
    <w:p w:rsidR="005075D3" w:rsidRPr="006B3520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r w:rsidRPr="006B3520">
        <w:rPr>
          <w:color w:val="000000"/>
          <w:szCs w:val="28"/>
        </w:rPr>
        <w:t>Метады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даследавання</w:t>
      </w:r>
      <w:proofErr w:type="spellEnd"/>
      <w:r w:rsidRPr="006B3520">
        <w:rPr>
          <w:color w:val="808080"/>
          <w:szCs w:val="28"/>
        </w:rPr>
        <w:t xml:space="preserve">. </w:t>
      </w:r>
      <w:proofErr w:type="spellStart"/>
      <w:r w:rsidRPr="006B3520">
        <w:rPr>
          <w:color w:val="000000"/>
          <w:szCs w:val="28"/>
        </w:rPr>
        <w:t>Пры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напісанні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дыпломнай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працы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скарыстаны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сістэмны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аналітычны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параўнальна</w:t>
      </w:r>
      <w:r w:rsidRPr="006B3520">
        <w:rPr>
          <w:color w:val="808080"/>
          <w:szCs w:val="28"/>
        </w:rPr>
        <w:t>-</w:t>
      </w:r>
      <w:r w:rsidRPr="006B3520">
        <w:rPr>
          <w:color w:val="000000"/>
          <w:szCs w:val="28"/>
        </w:rPr>
        <w:t>прававы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фармальна</w:t>
      </w:r>
      <w:r w:rsidRPr="006B3520">
        <w:rPr>
          <w:color w:val="808080"/>
          <w:szCs w:val="28"/>
        </w:rPr>
        <w:t>-</w:t>
      </w:r>
      <w:r w:rsidRPr="006B3520">
        <w:rPr>
          <w:color w:val="000000"/>
          <w:szCs w:val="28"/>
        </w:rPr>
        <w:t>юрыдычны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метады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даследавання</w:t>
      </w:r>
      <w:proofErr w:type="spellEnd"/>
      <w:r w:rsidRPr="006B3520">
        <w:rPr>
          <w:color w:val="808080"/>
          <w:szCs w:val="28"/>
        </w:rPr>
        <w:t xml:space="preserve">, </w:t>
      </w:r>
      <w:r w:rsidRPr="006B3520">
        <w:rPr>
          <w:color w:val="000000"/>
          <w:szCs w:val="28"/>
        </w:rPr>
        <w:t>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таксама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метады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лагічнага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структурнага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аналізу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сінтэзу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аналогіі</w:t>
      </w:r>
      <w:proofErr w:type="spellEnd"/>
      <w:r w:rsidRPr="006B3520">
        <w:rPr>
          <w:color w:val="808080"/>
          <w:szCs w:val="28"/>
        </w:rPr>
        <w:t>.</w:t>
      </w:r>
    </w:p>
    <w:p w:rsidR="005075D3" w:rsidRPr="006B3520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r w:rsidRPr="006B3520">
        <w:rPr>
          <w:color w:val="000000"/>
          <w:szCs w:val="28"/>
        </w:rPr>
        <w:t>Вынікі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даследавання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навізна</w:t>
      </w:r>
      <w:proofErr w:type="spellEnd"/>
      <w:r w:rsidRPr="006B3520">
        <w:rPr>
          <w:color w:val="808080"/>
          <w:szCs w:val="28"/>
        </w:rPr>
        <w:t xml:space="preserve">. </w:t>
      </w:r>
      <w:r w:rsidRPr="006B3520">
        <w:rPr>
          <w:color w:val="000000"/>
          <w:szCs w:val="28"/>
        </w:rPr>
        <w:t>Па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выніках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праведзенага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даследавання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дадзена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прававая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адзнака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заканадаўчага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падыходу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да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рэгламентацыі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форме</w:t>
      </w:r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выплаты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адсоткаў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за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неправамернае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карыстанне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чужымі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грашовымі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сродкамі</w:t>
      </w:r>
      <w:proofErr w:type="spellEnd"/>
      <w:r w:rsidRPr="006B3520">
        <w:rPr>
          <w:color w:val="808080"/>
          <w:szCs w:val="28"/>
        </w:rPr>
        <w:t xml:space="preserve">, </w:t>
      </w:r>
      <w:r>
        <w:rPr>
          <w:color w:val="000000"/>
          <w:szCs w:val="28"/>
        </w:rPr>
        <w:t>у</w:t>
      </w:r>
      <w:r w:rsidRPr="006B3520">
        <w:rPr>
          <w:color w:val="000000"/>
          <w:szCs w:val="28"/>
        </w:rPr>
        <w:t>несены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пэўныя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прапановы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па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ўдасканаленні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дзе</w:t>
      </w:r>
      <w:r>
        <w:rPr>
          <w:color w:val="000000"/>
          <w:szCs w:val="28"/>
        </w:rPr>
        <w:t>юча</w:t>
      </w:r>
      <w:r w:rsidRPr="006B3520">
        <w:rPr>
          <w:color w:val="000000"/>
          <w:szCs w:val="28"/>
        </w:rPr>
        <w:t>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заканадаўства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сфармуляваны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практычныя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рэкамендацыі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па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ўжыванні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разгляданай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формы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адказнасці</w:t>
      </w:r>
      <w:proofErr w:type="spellEnd"/>
      <w:r w:rsidRPr="006B3520">
        <w:rPr>
          <w:color w:val="808080"/>
          <w:szCs w:val="28"/>
        </w:rPr>
        <w:t>.</w:t>
      </w:r>
    </w:p>
    <w:p w:rsidR="005075D3" w:rsidRPr="006B3520" w:rsidRDefault="005075D3" w:rsidP="005075D3">
      <w:pPr>
        <w:autoSpaceDE w:val="0"/>
        <w:autoSpaceDN w:val="0"/>
        <w:adjustRightInd w:val="0"/>
        <w:rPr>
          <w:color w:val="808080"/>
          <w:szCs w:val="28"/>
        </w:rPr>
      </w:pPr>
      <w:proofErr w:type="spellStart"/>
      <w:r w:rsidRPr="006B3520">
        <w:rPr>
          <w:color w:val="000000"/>
          <w:szCs w:val="28"/>
        </w:rPr>
        <w:t>Вобласць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магчымага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практычнага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ўжывання</w:t>
      </w:r>
      <w:proofErr w:type="spellEnd"/>
      <w:r w:rsidRPr="006B3520">
        <w:rPr>
          <w:color w:val="808080"/>
          <w:szCs w:val="28"/>
        </w:rPr>
        <w:t xml:space="preserve">: </w:t>
      </w:r>
      <w:proofErr w:type="spellStart"/>
      <w:r w:rsidRPr="006B3520">
        <w:rPr>
          <w:color w:val="000000"/>
          <w:szCs w:val="28"/>
        </w:rPr>
        <w:t>укараненне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прапаноў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накіраваных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на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ўдасканаленне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>
        <w:rPr>
          <w:color w:val="000000"/>
          <w:szCs w:val="28"/>
        </w:rPr>
        <w:t>дзеюча</w:t>
      </w:r>
      <w:r w:rsidRPr="006B3520">
        <w:rPr>
          <w:color w:val="000000"/>
          <w:szCs w:val="28"/>
        </w:rPr>
        <w:t>га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заканадаўства</w:t>
      </w:r>
      <w:proofErr w:type="spellEnd"/>
      <w:r w:rsidRPr="006B3520">
        <w:rPr>
          <w:color w:val="808080"/>
          <w:szCs w:val="28"/>
        </w:rPr>
        <w:t xml:space="preserve">, </w:t>
      </w:r>
      <w:r w:rsidRPr="006B3520">
        <w:rPr>
          <w:color w:val="000000"/>
          <w:szCs w:val="28"/>
        </w:rPr>
        <w:t>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таксама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выкарыстанне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гэтых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становішчаў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пры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ажыццяўленні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самастойнай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прафесійнай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дзейнасці</w:t>
      </w:r>
      <w:proofErr w:type="spellEnd"/>
      <w:r w:rsidRPr="006B3520">
        <w:rPr>
          <w:color w:val="808080"/>
          <w:szCs w:val="28"/>
        </w:rPr>
        <w:t>.</w:t>
      </w:r>
    </w:p>
    <w:p w:rsidR="005075D3" w:rsidRPr="006B3520" w:rsidRDefault="005075D3" w:rsidP="005075D3">
      <w:pPr>
        <w:autoSpaceDE w:val="0"/>
        <w:autoSpaceDN w:val="0"/>
        <w:adjustRightInd w:val="0"/>
        <w:rPr>
          <w:color w:val="808080"/>
          <w:szCs w:val="28"/>
          <w:lang w:val="be-BY"/>
        </w:rPr>
      </w:pPr>
      <w:proofErr w:type="spellStart"/>
      <w:r w:rsidRPr="006B3520">
        <w:rPr>
          <w:color w:val="000000"/>
          <w:szCs w:val="28"/>
        </w:rPr>
        <w:t>Аўтар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пацвярджае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proofErr w:type="gramStart"/>
      <w:r w:rsidRPr="006B3520">
        <w:rPr>
          <w:color w:val="000000"/>
          <w:szCs w:val="28"/>
        </w:rPr>
        <w:t>што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ўсе</w:t>
      </w:r>
      <w:proofErr w:type="spellEnd"/>
      <w:proofErr w:type="gram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запазычаныя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скарыстаных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крыніц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тэарэтычныя</w:t>
      </w:r>
      <w:proofErr w:type="spellEnd"/>
      <w:r w:rsidRPr="006B3520">
        <w:rPr>
          <w:color w:val="808080"/>
          <w:szCs w:val="28"/>
        </w:rPr>
        <w:t xml:space="preserve">, </w:t>
      </w:r>
      <w:proofErr w:type="spellStart"/>
      <w:r w:rsidRPr="006B3520">
        <w:rPr>
          <w:color w:val="000000"/>
          <w:szCs w:val="28"/>
        </w:rPr>
        <w:t>метадалагічныя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метадычныя</w:t>
      </w:r>
      <w:proofErr w:type="spellEnd"/>
      <w:r w:rsidRPr="006B3520">
        <w:rPr>
          <w:color w:val="808080"/>
          <w:szCs w:val="28"/>
        </w:rPr>
        <w:t xml:space="preserve"> </w:t>
      </w:r>
      <w:r>
        <w:rPr>
          <w:color w:val="000000"/>
          <w:szCs w:val="28"/>
          <w:lang w:val="be-BY"/>
        </w:rPr>
        <w:t>палажэнні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суправаджаюцца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спасылкамі</w:t>
      </w:r>
      <w:proofErr w:type="spellEnd"/>
      <w:r w:rsidRPr="006B3520">
        <w:rPr>
          <w:color w:val="808080"/>
          <w:szCs w:val="28"/>
        </w:rPr>
        <w:t xml:space="preserve"> </w:t>
      </w:r>
      <w:r w:rsidRPr="006B3520">
        <w:rPr>
          <w:color w:val="000000"/>
          <w:szCs w:val="28"/>
        </w:rPr>
        <w:t>на</w:t>
      </w:r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іх</w:t>
      </w:r>
      <w:proofErr w:type="spellEnd"/>
      <w:r w:rsidRPr="006B3520">
        <w:rPr>
          <w:color w:val="808080"/>
          <w:szCs w:val="28"/>
        </w:rPr>
        <w:t xml:space="preserve"> </w:t>
      </w:r>
      <w:proofErr w:type="spellStart"/>
      <w:r w:rsidRPr="006B3520">
        <w:rPr>
          <w:color w:val="000000"/>
          <w:szCs w:val="28"/>
        </w:rPr>
        <w:t>аўтараў</w:t>
      </w:r>
      <w:proofErr w:type="spellEnd"/>
      <w:r w:rsidRPr="006B3520">
        <w:rPr>
          <w:color w:val="808080"/>
          <w:szCs w:val="28"/>
        </w:rPr>
        <w:t xml:space="preserve">. </w:t>
      </w:r>
      <w:proofErr w:type="spellStart"/>
      <w:r w:rsidRPr="006B3520">
        <w:rPr>
          <w:color w:val="000000"/>
          <w:szCs w:val="28"/>
        </w:rPr>
        <w:t>Праца</w:t>
      </w:r>
      <w:proofErr w:type="spellEnd"/>
      <w:r w:rsidRPr="000231DE">
        <w:rPr>
          <w:color w:val="808080"/>
          <w:szCs w:val="28"/>
          <w:lang w:val="en-US"/>
        </w:rPr>
        <w:t xml:space="preserve"> </w:t>
      </w:r>
      <w:proofErr w:type="spellStart"/>
      <w:r w:rsidRPr="006B3520">
        <w:rPr>
          <w:color w:val="000000"/>
          <w:szCs w:val="28"/>
        </w:rPr>
        <w:t>выканана</w:t>
      </w:r>
      <w:proofErr w:type="spellEnd"/>
      <w:r w:rsidRPr="000231DE">
        <w:rPr>
          <w:color w:val="808080"/>
          <w:szCs w:val="28"/>
          <w:lang w:val="en-US"/>
        </w:rPr>
        <w:t xml:space="preserve"> </w:t>
      </w:r>
      <w:proofErr w:type="spellStart"/>
      <w:r w:rsidRPr="006B3520">
        <w:rPr>
          <w:color w:val="000000"/>
          <w:szCs w:val="28"/>
        </w:rPr>
        <w:t>аўтарам</w:t>
      </w:r>
      <w:proofErr w:type="spellEnd"/>
      <w:r w:rsidRPr="000231DE">
        <w:rPr>
          <w:color w:val="808080"/>
          <w:szCs w:val="28"/>
          <w:lang w:val="en-US"/>
        </w:rPr>
        <w:t xml:space="preserve"> </w:t>
      </w:r>
      <w:proofErr w:type="spellStart"/>
      <w:r w:rsidRPr="006B3520">
        <w:rPr>
          <w:color w:val="000000"/>
          <w:szCs w:val="28"/>
        </w:rPr>
        <w:t>самастойна</w:t>
      </w:r>
      <w:proofErr w:type="spellEnd"/>
      <w:r w:rsidRPr="000231DE">
        <w:rPr>
          <w:color w:val="808080"/>
          <w:szCs w:val="28"/>
          <w:lang w:val="en-US"/>
        </w:rPr>
        <w:t xml:space="preserve"> </w:t>
      </w:r>
      <w:proofErr w:type="spellStart"/>
      <w:r w:rsidRPr="006B3520">
        <w:rPr>
          <w:color w:val="000000"/>
          <w:szCs w:val="28"/>
        </w:rPr>
        <w:t>і</w:t>
      </w:r>
      <w:proofErr w:type="spellEnd"/>
      <w:r w:rsidRPr="000231DE">
        <w:rPr>
          <w:color w:val="808080"/>
          <w:szCs w:val="28"/>
          <w:lang w:val="en-US"/>
        </w:rPr>
        <w:t xml:space="preserve"> </w:t>
      </w:r>
      <w:r w:rsidRPr="006B3520">
        <w:rPr>
          <w:color w:val="000000"/>
          <w:szCs w:val="28"/>
        </w:rPr>
        <w:t>а</w:t>
      </w:r>
      <w:r>
        <w:rPr>
          <w:color w:val="000000"/>
          <w:szCs w:val="28"/>
          <w:lang w:val="be-BY"/>
        </w:rPr>
        <w:t>сабіста</w:t>
      </w:r>
      <w:r>
        <w:rPr>
          <w:color w:val="808080"/>
          <w:szCs w:val="28"/>
          <w:lang w:val="be-BY"/>
        </w:rPr>
        <w:t>.</w:t>
      </w:r>
    </w:p>
    <w:p w:rsidR="005075D3" w:rsidRPr="00B83DD9" w:rsidRDefault="005075D3" w:rsidP="00B83DD9">
      <w:pPr>
        <w:ind w:firstLine="0"/>
        <w:rPr>
          <w:b/>
          <w:sz w:val="32"/>
          <w:szCs w:val="32"/>
        </w:rPr>
      </w:pPr>
    </w:p>
    <w:p w:rsidR="005075D3" w:rsidRPr="006F75D8" w:rsidRDefault="005075D3" w:rsidP="005075D3">
      <w:pPr>
        <w:ind w:firstLine="0"/>
        <w:jc w:val="center"/>
        <w:rPr>
          <w:b/>
          <w:sz w:val="32"/>
          <w:szCs w:val="32"/>
          <w:lang w:val="en-US"/>
        </w:rPr>
      </w:pPr>
    </w:p>
    <w:p w:rsidR="005075D3" w:rsidRPr="006F75D8" w:rsidRDefault="005075D3" w:rsidP="005075D3">
      <w:pPr>
        <w:ind w:firstLine="0"/>
        <w:jc w:val="center"/>
        <w:rPr>
          <w:b/>
          <w:sz w:val="32"/>
          <w:szCs w:val="32"/>
          <w:lang w:val="en-US"/>
        </w:rPr>
      </w:pPr>
    </w:p>
    <w:p w:rsidR="00097049" w:rsidRPr="005075D3" w:rsidRDefault="00097049">
      <w:pPr>
        <w:rPr>
          <w:lang w:val="en-US"/>
        </w:rPr>
      </w:pPr>
    </w:p>
    <w:sectPr w:rsidR="00097049" w:rsidRPr="005075D3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D3"/>
    <w:rsid w:val="00097049"/>
    <w:rsid w:val="00411177"/>
    <w:rsid w:val="005075D3"/>
    <w:rsid w:val="0068060F"/>
    <w:rsid w:val="006C320D"/>
    <w:rsid w:val="009E3704"/>
    <w:rsid w:val="00B83DD9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D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075D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Диссер Знак"/>
    <w:link w:val="a4"/>
    <w:locked/>
    <w:rsid w:val="005075D3"/>
    <w:rPr>
      <w:rFonts w:ascii="Calibri" w:eastAsia="Calibri" w:hAnsi="Calibri" w:cs="Calibri"/>
      <w:color w:val="000000"/>
      <w:sz w:val="28"/>
      <w:szCs w:val="28"/>
    </w:rPr>
  </w:style>
  <w:style w:type="paragraph" w:customStyle="1" w:styleId="a4">
    <w:name w:val="Диссер"/>
    <w:basedOn w:val="1"/>
    <w:link w:val="a3"/>
    <w:rsid w:val="005075D3"/>
    <w:pPr>
      <w:keepNext w:val="0"/>
      <w:keepLines w:val="0"/>
      <w:spacing w:before="0"/>
      <w:ind w:firstLine="708"/>
    </w:pPr>
    <w:rPr>
      <w:rFonts w:ascii="Calibri" w:eastAsia="Calibri" w:hAnsi="Calibri" w:cs="Calibri"/>
      <w:b w:val="0"/>
      <w:bCs w:val="0"/>
      <w:color w:val="000000"/>
      <w:lang w:eastAsia="en-US"/>
    </w:rPr>
  </w:style>
  <w:style w:type="character" w:styleId="a5">
    <w:name w:val="Emphasis"/>
    <w:basedOn w:val="a0"/>
    <w:uiPriority w:val="20"/>
    <w:qFormat/>
    <w:rsid w:val="005075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7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912</Words>
  <Characters>5199</Characters>
  <Application>Microsoft Office Word</Application>
  <DocSecurity>0</DocSecurity>
  <Lines>43</Lines>
  <Paragraphs>12</Paragraphs>
  <ScaleCrop>false</ScaleCrop>
  <Company>BSU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3</cp:revision>
  <dcterms:created xsi:type="dcterms:W3CDTF">2016-06-22T09:06:00Z</dcterms:created>
  <dcterms:modified xsi:type="dcterms:W3CDTF">2016-09-10T10:10:00Z</dcterms:modified>
</cp:coreProperties>
</file>