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3D" w:rsidRPr="004C09CF" w:rsidRDefault="003D0B3D" w:rsidP="003D0B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ПРОБЛЕМА МОТИВАЦИИ ЧТЕНИЯ ХУДОЖЕСТВЕННОЙ </w:t>
      </w:r>
    </w:p>
    <w:p w:rsidR="003D0B3D" w:rsidRPr="004C09CF" w:rsidRDefault="003D0B3D" w:rsidP="003D0B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b/>
          <w:sz w:val="20"/>
          <w:szCs w:val="20"/>
        </w:rPr>
        <w:t>ЛИТЕРАТУРЫ В НЕФИЛОЛОГИЧЕСКОЙ АУДИТОРИИ</w:t>
      </w:r>
    </w:p>
    <w:p w:rsidR="003D0B3D" w:rsidRPr="004C09CF" w:rsidRDefault="003D0B3D" w:rsidP="003D0B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0B3D" w:rsidRPr="004C09CF" w:rsidRDefault="003D0B3D" w:rsidP="003D0B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А. В. Санникова </w:t>
      </w:r>
    </w:p>
    <w:p w:rsidR="003D0B3D" w:rsidRPr="004C09CF" w:rsidRDefault="003D0B3D" w:rsidP="003D0B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4C09CF">
        <w:rPr>
          <w:rFonts w:ascii="Times New Roman" w:eastAsia="Times New Roman" w:hAnsi="Times New Roman" w:cs="Times New Roman"/>
          <w:sz w:val="20"/>
          <w:szCs w:val="20"/>
          <w:lang w:val="be-BY"/>
        </w:rPr>
        <w:t>Белорусский государственный медицинский университет)</w:t>
      </w:r>
    </w:p>
    <w:p w:rsidR="003D0B3D" w:rsidRPr="004C09CF" w:rsidRDefault="003D0B3D" w:rsidP="003D0B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Проблема мотивации чтения художественной литературы в нефилологической аудитории является довольно-таки сложной. Художественные произведения трудны для иностранных учащихся нестандартностью построения, сложностью предикативной структуры, образностью, эмоциональностью и всей спецификой художественной литературы.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По мнению методистов, чтение и восприятие художественных произведений иностранцами возможно при достижении словарного запаса, равного 4000-4800 лексических единиц, при меньшем количестве понимание будет поверхностным. Отсутствие словарного запаса создаёт трудности при чтении художественных произведений и не создаёт благоприятной мотивации в обучении, поэтому теряется интерес к чтению художественной литературы.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К работе с художественной литературой учащихся нужно готовить вначале по учебным художественным текстам, что даёт возможность накапливать словарный запас, формировать потенциальный словарь, вырабатывать умение понимать особую организацию слов в художественном произведении. 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Чтение художественного текста ― это особый вид речевой деятельности, которому необходимо специально обучать, а также учитывать при отборе текста потребности, возможности контингента вуза, в котором обучаются студенты. На кафедре нашего медицинского университета проводится гибкая модель обучения этому виду речевой деятельности.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На первых курсах у студентов-иностранцев ещё недостаточно сформированы коммуникативно-познавательные потребности, которые стимулируют интерес к чтению, поэтому обучение мы начинаем с ознакомительного чтения на материале художественного текста об известных врачах, живших и живущих по принципу «Светя другим, сгораю сам». Создано учебно-методическое пособие «Русские ученые-медики» (Павлов, Пирогов, Сеченов, Мечников, Боткин). 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При отборе текстов художественной литературы необходимо учитывать специфику учебного заведения, профессионально-психологические особенности личности обучаемого, тематику ситуаций реального профессионального речевого общения, а также эстетическую и страноведческую ценность художественного произведения.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Художественные произведения, входящие в методические разработки, созданные на кафедре, позволяют обсудить широкий спектр проблем, связанных с будущей профессией студентов. Эти произведения позволяют поговорить о медицине, о медицинской этике, а также коснуться многих нравственных проблем.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Учебный художественный текст ― это обычно произведение малого жанра, законченное, завершённое в смысловом и художественном отношении. Для работы с этими текстами необходима следующая методическая работа: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предтекстовые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притекстовые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послетекстовые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задания. Назначение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предтекстовых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заданий состоит в том, чтобы снять смысловые трудности понимания текста лингвострановедческого плана, познакомить с личностью автора, с общей проблематикой его творчества, с эпохой, в которую он живёт или жил.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предтекстовых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заданиях осуществляется и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лингвострановедческая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семантизация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При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первичной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семантизации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комментарий должен быть лаконичным, не отягощённым избыточной информацией.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Задача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предтекстовых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заданий заключается ещё и в том, чтобы снять языковые трудности, способствовать формированию механизмов чтения, развитию языковой догадки, созданию потенциального словаря. 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Могут быть предложены следующие задания: 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1) прочитайте слова, определите их значение. Незнакомые слова найдите в словаре; 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2) обратите внимание на звучание и написание интернациональных слов; 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3) выделенные слова определите по контексту и проверьте по словарю; 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4) выделенные словосочетания переведите на родной язык и по цепочке сделайте обратный перевод. 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Важное значение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имеют и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притекстовые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задания, представляющие собой коммуникативные установки. Они создают условия для прогнозирования содержания текста и направляют внимание учащихся на понимание идейно-художественного замысла автора.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Коммуникативную установку следует давать перед чтением текста, а отвечать ― после прочтения, например, ответьте на вопрос: выражена ли идея рассказа в его названии? Как вы понимаете название рассказа?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Работа с произведениями художественной литературы ― это мотив для возникновения учебной дискуссии. При обучении дискуссии реализуются учебная и воспитательная задачи: совершенствуются навыки и умения говорения и формируются определённые знания и убеждения, студенты учатся строить развёрнутое высказывание. Необходимым условием дискуссии является наличие двух или более противоположных точек зрения, оценок, суждений.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 подготовке к дискуссии очень хорошо использовать ранее полученные знания.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На нашей кафедре такой подготовкой была работа с текстами профессиональной ориентации ― «Врач и больной», «Каким должен быть врач», «Здоровье и долголетие» и др. После такой подготовки начинается работа с литературными произведениями ― А.П. Чехов «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Ионыч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», «Враги», «Палата №6» и др., Л.Н. Толстой «Смерть Ивана Ильича», отрывок из романа «Война и мир» (ранение Андрея Болконского). </w:t>
      </w:r>
      <w:proofErr w:type="gramEnd"/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На уроке-дискуссии создаются предпосылки для того, чтобы активизировать в момент говорения языковые средства, развивать умение излагать собственную точку зрения. Очень важно заранее подготовить вопросы, которые бы направляли обсуждение в нужное русло. Предшествующая языковая работа, определение ключевых слов является своеобразной подсказкой для оформления мыслей на русском языке, а затем уже и выход в самостоятельное неподготовленное высказывание на определенную тему.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Знакомя студентов с творчеством А.П. Чехова, мы отбираем в основном рассказы на медицинскую тему. Так, например, рассказ «Припадок», о котором в одном из писем Чехов пишет: «Мне, как медику, кажется, что душевную боль я описал правильно, по всем правилам психиатрической науки». Студентам предлагается указать, каковы признаки этого душевного заболевания, поставить диагноз. 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Большой интерес для иностранных студентов представляет включение художественных произведений, максимально приближённых к медицинским проблемам. На вопрос «Быть или не быть художественному тексту в нефилологической аудитории» ответ однозначен ― да.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Умелый подход в работе с художественным текстом в медицинском вузе обеспечивает социальную и личностную ориентацию обучения.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использование материалов художественной литературы на занятиях по русскому языку в медицинском вузе повышает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мотивированность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каждого занятия, помогает полнее реализовать одну из главных задач обучения иностранных студентов русскому языку ― выработку умений профессионального общения. Как говорил Л.Н. Толстой: «Наука и искусство так же связаны между собой, как лёгкие и сердце, так что если один орган извращён, то другой не может правильно действовать».</w:t>
      </w:r>
    </w:p>
    <w:p w:rsidR="003D0B3D" w:rsidRPr="004C09CF" w:rsidRDefault="003D0B3D" w:rsidP="003D0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0B3D" w:rsidRPr="004C09CF" w:rsidRDefault="003D0B3D" w:rsidP="003D0B3D">
      <w:p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>1. Демидова Г.Н., Милославская С.К., Римская-Корсакова Н.Н. Художественный текст ― содержательная основа речевых тем и ситуаций // Русский язык за рубежом. 1983. №4.</w:t>
      </w:r>
    </w:p>
    <w:p w:rsidR="003D0B3D" w:rsidRPr="004C09CF" w:rsidRDefault="003D0B3D" w:rsidP="003D0B3D">
      <w:p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>2. Никифорова О.И. Психология восприятия художественной литературы. М., 1972.</w:t>
      </w:r>
    </w:p>
    <w:p w:rsidR="002B4DF6" w:rsidRPr="003D0B3D" w:rsidRDefault="002B4DF6" w:rsidP="003D0B3D"/>
    <w:sectPr w:rsidR="002B4DF6" w:rsidRPr="003D0B3D" w:rsidSect="001A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4BF"/>
    <w:multiLevelType w:val="hybridMultilevel"/>
    <w:tmpl w:val="713EE0BC"/>
    <w:lvl w:ilvl="0" w:tplc="739CB2EA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6E6464"/>
    <w:multiLevelType w:val="hybridMultilevel"/>
    <w:tmpl w:val="5F32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767BC"/>
    <w:multiLevelType w:val="hybridMultilevel"/>
    <w:tmpl w:val="EADCB1F2"/>
    <w:lvl w:ilvl="0" w:tplc="008A1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511497"/>
    <w:multiLevelType w:val="hybridMultilevel"/>
    <w:tmpl w:val="3CA02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3A36419"/>
    <w:multiLevelType w:val="hybridMultilevel"/>
    <w:tmpl w:val="3162FD58"/>
    <w:lvl w:ilvl="0" w:tplc="A1AE1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560902"/>
    <w:multiLevelType w:val="hybridMultilevel"/>
    <w:tmpl w:val="6298C4BC"/>
    <w:lvl w:ilvl="0" w:tplc="19485E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396A38"/>
    <w:multiLevelType w:val="hybridMultilevel"/>
    <w:tmpl w:val="C892209A"/>
    <w:lvl w:ilvl="0" w:tplc="EAFC6DC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E250E1"/>
    <w:multiLevelType w:val="hybridMultilevel"/>
    <w:tmpl w:val="2424D456"/>
    <w:lvl w:ilvl="0" w:tplc="19485E6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B68FD"/>
    <w:multiLevelType w:val="hybridMultilevel"/>
    <w:tmpl w:val="9EEAE024"/>
    <w:lvl w:ilvl="0" w:tplc="4E2E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5197E"/>
    <w:multiLevelType w:val="hybridMultilevel"/>
    <w:tmpl w:val="83968550"/>
    <w:lvl w:ilvl="0" w:tplc="B5E4788E">
      <w:start w:val="1"/>
      <w:numFmt w:val="decimal"/>
      <w:lvlText w:val="%1."/>
      <w:lvlJc w:val="left"/>
      <w:pPr>
        <w:ind w:left="659" w:hanging="37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A717A3"/>
    <w:multiLevelType w:val="hybridMultilevel"/>
    <w:tmpl w:val="169496BC"/>
    <w:lvl w:ilvl="0" w:tplc="19485E6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1F41767"/>
    <w:multiLevelType w:val="hybridMultilevel"/>
    <w:tmpl w:val="C1D81B66"/>
    <w:lvl w:ilvl="0" w:tplc="C43CEE62">
      <w:start w:val="1"/>
      <w:numFmt w:val="decimal"/>
      <w:lvlText w:val="%1)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AA5902"/>
    <w:multiLevelType w:val="hybridMultilevel"/>
    <w:tmpl w:val="EE16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3E"/>
    <w:rsid w:val="000A4EF0"/>
    <w:rsid w:val="0010086E"/>
    <w:rsid w:val="0017551C"/>
    <w:rsid w:val="001A16F9"/>
    <w:rsid w:val="001F5E90"/>
    <w:rsid w:val="002B21C5"/>
    <w:rsid w:val="002B4DF6"/>
    <w:rsid w:val="002E0D14"/>
    <w:rsid w:val="0036666D"/>
    <w:rsid w:val="003D044A"/>
    <w:rsid w:val="003D0B3D"/>
    <w:rsid w:val="003D2FFD"/>
    <w:rsid w:val="00434689"/>
    <w:rsid w:val="004E2606"/>
    <w:rsid w:val="005812BA"/>
    <w:rsid w:val="0069326A"/>
    <w:rsid w:val="007643CE"/>
    <w:rsid w:val="00765A10"/>
    <w:rsid w:val="0088526E"/>
    <w:rsid w:val="00935C3E"/>
    <w:rsid w:val="009F0771"/>
    <w:rsid w:val="009F3954"/>
    <w:rsid w:val="00AA15EA"/>
    <w:rsid w:val="00AB3E85"/>
    <w:rsid w:val="00AB3F89"/>
    <w:rsid w:val="00B55B2E"/>
    <w:rsid w:val="00B6004A"/>
    <w:rsid w:val="00C57D02"/>
    <w:rsid w:val="00C65261"/>
    <w:rsid w:val="00C66B69"/>
    <w:rsid w:val="00CD2E9C"/>
    <w:rsid w:val="00D53C2B"/>
    <w:rsid w:val="00D8641D"/>
    <w:rsid w:val="00DA6AEB"/>
    <w:rsid w:val="00E6090C"/>
    <w:rsid w:val="00EB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F9"/>
  </w:style>
  <w:style w:type="paragraph" w:styleId="2">
    <w:name w:val="heading 2"/>
    <w:basedOn w:val="a"/>
    <w:next w:val="a"/>
    <w:link w:val="20"/>
    <w:uiPriority w:val="9"/>
    <w:unhideWhenUsed/>
    <w:qFormat/>
    <w:rsid w:val="00935C3E"/>
    <w:pPr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C3E"/>
    <w:rPr>
      <w:rFonts w:ascii="Times New Roman" w:eastAsia="Calibri" w:hAnsi="Times New Roman" w:cs="Times New Roman"/>
      <w:b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2016-03-21T15:47:00Z</dcterms:created>
  <dcterms:modified xsi:type="dcterms:W3CDTF">2016-03-23T18:16:00Z</dcterms:modified>
</cp:coreProperties>
</file>