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0B9" w:rsidRPr="0026104A" w:rsidRDefault="00E050B9" w:rsidP="00E050B9">
      <w:pPr>
        <w:spacing w:after="0" w:line="240" w:lineRule="auto"/>
        <w:ind w:firstLine="708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Toc442863816"/>
      <w:r w:rsidRPr="0026104A">
        <w:rPr>
          <w:rFonts w:ascii="Times New Roman" w:eastAsia="Calibri" w:hAnsi="Times New Roman" w:cs="Times New Roman"/>
          <w:b/>
          <w:sz w:val="28"/>
          <w:szCs w:val="28"/>
        </w:rPr>
        <w:t>ФУНКЦИИ МЕТАФОРЫ В СОВРЕМЕННЫХ ТЕКСТАХ</w:t>
      </w:r>
      <w:bookmarkEnd w:id="0"/>
    </w:p>
    <w:p w:rsidR="00E050B9" w:rsidRPr="0026104A" w:rsidRDefault="00E050B9" w:rsidP="00E05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50B9" w:rsidRPr="0026104A" w:rsidRDefault="00E050B9" w:rsidP="00E050B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Е.А. Тихомирова </w:t>
      </w:r>
    </w:p>
    <w:p w:rsidR="00E050B9" w:rsidRPr="0026104A" w:rsidRDefault="00E050B9" w:rsidP="00E050B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(Белорусский государственный университет)</w:t>
      </w:r>
    </w:p>
    <w:p w:rsidR="00E050B9" w:rsidRPr="0026104A" w:rsidRDefault="00E050B9" w:rsidP="00E05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0B9" w:rsidRPr="0026104A" w:rsidRDefault="00E050B9" w:rsidP="00E05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Теоретическим основанием для нас является когнитивная теория метафоры, предложенная Дж. Лакоффом и М. Джонсоном, положение Н.Д. Арутюновой о предикативности метафоры и описанная Э.Р. Лассан модель порождения идеологизированного текста. </w:t>
      </w:r>
    </w:p>
    <w:p w:rsidR="00E050B9" w:rsidRPr="0026104A" w:rsidRDefault="00E050B9" w:rsidP="00E05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Материалом для анализа послужили тексты в новостной ленте социальной сети Фейсбук за 2013 - 2015 годы, которая формировалась личными интересами и состоит из статей журналистов и постов друзей. Такой выбор материала допускает субъективизм случайной выборки. Нами </w:t>
      </w:r>
      <w:proofErr w:type="gramStart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рассмотрены</w:t>
      </w:r>
      <w:proofErr w:type="gramEnd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около 400 контекстов. Задачи статистического учета функций метафор в текстах мы не ставили. Нас интересовало, какие функции независимо от метафорических моделей выполняют метафоры в текстах, созданных журналистами электронных СМИ и обычными пользователями сети. </w:t>
      </w:r>
    </w:p>
    <w:p w:rsidR="00E050B9" w:rsidRPr="0026104A" w:rsidRDefault="00E050B9" w:rsidP="00E05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Метафора позволяет человеку структурировать знания о действительности и создавать предположения о сущности характеризуемого объекта. Метафора ориентирована на позицию предиката, и основная для нее функция характеризации, а не идентификации объектов [1, с. 154]. А.Н. Баранов отметил два основных варианта использования метафоры в политическом тексте 90-х годов: метафора изменяет стандартные представления о фрагменте действительности или категоризирует еще не структурированный концепт [3, с. 185]. </w:t>
      </w:r>
    </w:p>
    <w:p w:rsidR="00E050B9" w:rsidRPr="0026104A" w:rsidRDefault="00E050B9" w:rsidP="00E05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в периоды модификации общественной жизни метафора в номинативной функции создает или изменяет представления об абстрактных понятиях: </w:t>
      </w:r>
      <w:r w:rsidRPr="002610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«И население страны </w:t>
      </w:r>
      <w:r w:rsidRPr="0026104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почувствовало эту кампанию</w:t>
      </w:r>
      <w:r w:rsidRPr="002610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», – сказала Лидия Ермошина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[7]. Называя новое явление, говорящий его структурирует. Благодаря этому в прозаическом нехудожественном тексте мы наблюдаем взаимодействие тропов, характерное для поэтической речи: </w:t>
      </w:r>
      <w:r w:rsidRPr="002610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Вот это в сфере того, что, вероятно, может делать квантовый </w:t>
      </w:r>
      <w:r w:rsidRPr="0026104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компьютер, который подобен в этом смысле правому полушарию мозга</w:t>
      </w:r>
      <w:r w:rsidRPr="002610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26104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Левое полушарие</w:t>
      </w:r>
      <w:r w:rsidRPr="002610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моделируется, то есть </w:t>
      </w:r>
      <w:r w:rsidRPr="0026104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предстает в виде аналога в обычном компьютере</w:t>
      </w:r>
      <w:r w:rsidRPr="002610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А </w:t>
      </w:r>
      <w:r w:rsidRPr="0026104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квантовый компьютер – в каком-то смысле правое полушарие мозга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[8].</w:t>
      </w:r>
    </w:p>
    <w:p w:rsidR="00E050B9" w:rsidRPr="0026104A" w:rsidRDefault="00E050B9" w:rsidP="00E05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Номинативная функция объединяется с задачей пояснения смысла описываемого явления. Например, распространяя текст чужого сообщения, семиотик объясняет причину: </w:t>
      </w:r>
      <w:r w:rsidRPr="002610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Прекрасно </w:t>
      </w:r>
      <w:r w:rsidRPr="0026104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прописанные скрепы</w:t>
      </w:r>
      <w:r w:rsidRPr="002610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Не нужно никакой религии. Простая и разумная программа персонального поведения в природе и социуме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[5]. </w:t>
      </w:r>
    </w:p>
    <w:p w:rsidR="00E050B9" w:rsidRPr="0026104A" w:rsidRDefault="00E050B9" w:rsidP="00E05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нашим наблюдениям, функцию объяснения традиционные метафоры выполняют в текстах ученых. Такие конструкции объединяют метафоры и метонимии, они должны направить размышления адресата в нужном автору направлении. При этом в жанре интервью метафора обычно выполняет 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текстообрузующую роль в определенных типах текста: объяснении (журналист цитирует собеседника-ученого или пересказывает его идеи) или инструктивном. Примером может быть интервью  [9].</w:t>
      </w:r>
    </w:p>
    <w:p w:rsidR="00E050B9" w:rsidRPr="0026104A" w:rsidRDefault="00E050B9" w:rsidP="00E05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Метафора в подзаголовке статьи выполняет несколько задач.</w:t>
      </w:r>
      <w:r w:rsidRPr="00261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 объяснения объединяется с функцией привлечения внимания адресата к тексту. Метафора должна восприниматься адресатом как нетривиальная подсказка читателю-интеллектуалу. Авторы стремятся не только назвать явление, но и оценить его, навязать читателю свое отношение к происходящему. Выраженная метафорой негативная оценка эмоционально приемлема для адресата и не вызывает у читателя желания ее оспорить. Ведь, как отметила Н.Д. Арутюнова, метафора – «приговор суда без разбирательства» [2, с. 28], поэтому оценка, особенно негативная, часто становится основной задачей использования метафоры. В опубликованных в СМИ интервью ученых и политических деятелей</w:t>
      </w:r>
      <w:r w:rsidRPr="00261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 оценки объединяется с функцией объяснения.</w:t>
      </w:r>
    </w:p>
    <w:p w:rsidR="00E050B9" w:rsidRPr="0026104A" w:rsidRDefault="00E050B9" w:rsidP="00E05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Благодаря эмоциональному выражению оценки метафора-заголовок в СМИ и в личных постах выполняет функцию привлечения внимания адресата к тексту. Связь метафорического заголовка и текста может характеризовать СМИ. Например, в газетах «Частный корреспондент» и «Новая газета» заголовок семантически связан с лидом и повторяется взаимодействие синтаксических конструкций. Метафора, как правило, выражена номинативным, а </w:t>
      </w:r>
      <w:proofErr w:type="gramStart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объясняющий</w:t>
      </w:r>
      <w:proofErr w:type="gramEnd"/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лид – двусоставным предложением: </w:t>
      </w:r>
      <w:r w:rsidRPr="002610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Обыск репертуара</w:t>
      </w:r>
      <w:r w:rsidRPr="002610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Прокуратура занялась проверкой театральных постановок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[10]. В электронных версиях этих газет метафорический заголовок оформляется как двусоставное предложение, если метафора опирается на известную носителям языка идиому. Для метафорических заголовков в СМИ характерна и такая особенность: метафора «оживает» благодаря пропуску определения в сложном термине.</w:t>
      </w:r>
    </w:p>
    <w:p w:rsidR="00E050B9" w:rsidRPr="0026104A" w:rsidRDefault="00E050B9" w:rsidP="00E05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Метафора может свидетельствовать о склонности ее автора к языковой  игре. В нашем материале такие метафоры часто</w:t>
      </w:r>
      <w:r w:rsidRPr="00261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выражают самоиронию.</w:t>
      </w:r>
      <w:r w:rsidRPr="00261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интервью журналисты в скобках сообщают о мимике собеседника. Авторов на «филологических» сайтах отличают шутки об отношении носителей языка к языковым единицам.</w:t>
      </w:r>
    </w:p>
    <w:p w:rsidR="00E050B9" w:rsidRPr="0026104A" w:rsidRDefault="00E050B9" w:rsidP="00E05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Анна Вежбицкая</w:t>
      </w:r>
      <w:r w:rsidRPr="00261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языковой самообороной</w:t>
      </w:r>
      <w:r w:rsidRPr="00261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назвала сопротивление носителей языка идеологической лжи в тоталитарном государстве [4]. Наш материал показывает, что филологи используют метафоры, чтобы защищаться от ужаса действительности. Elena Kardash даже сформулировала тему научного исследования: «</w:t>
      </w:r>
      <w:proofErr w:type="gramStart"/>
      <w:r w:rsidRPr="002610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российская</w:t>
      </w:r>
      <w:proofErr w:type="gramEnd"/>
      <w:r w:rsidRPr="002610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26104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блатота» как инструмент материализации метафоры</w:t>
      </w:r>
      <w:r w:rsidRPr="002610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Текст, контекст, подтекст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» [6].</w:t>
      </w:r>
    </w:p>
    <w:p w:rsidR="00E050B9" w:rsidRPr="0026104A" w:rsidRDefault="00E050B9" w:rsidP="00E05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04A">
        <w:rPr>
          <w:rFonts w:ascii="Times New Roman" w:eastAsia="Times New Roman" w:hAnsi="Times New Roman" w:cs="Times New Roman"/>
          <w:sz w:val="28"/>
          <w:szCs w:val="28"/>
        </w:rPr>
        <w:t xml:space="preserve">Цель создания текста, по М.М. Бахтину,  определяет все его особенности. Многообразие целей автора конкретного текста обусловливает и то, что метафора в тексте выполняет более одной функции. Даже в случаях, когда метафора используется для номинации, она характеризует явление и определяет способ мышления адресата, познания им явления, следовательно, управляет  поведением носителей языка. </w:t>
      </w:r>
    </w:p>
    <w:p w:rsidR="00E050B9" w:rsidRPr="0026104A" w:rsidRDefault="00E050B9" w:rsidP="00E05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50B9" w:rsidRPr="0026104A" w:rsidRDefault="00E050B9" w:rsidP="00E050B9">
      <w:pPr>
        <w:tabs>
          <w:tab w:val="num" w:pos="142"/>
          <w:tab w:val="left" w:pos="284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1. Арутюнова, Н.Д. Языковая метафора / Н.Д. Арутюнова  // Лингвистика и поэтика. – М., 1979. – С. 147–173.</w:t>
      </w:r>
    </w:p>
    <w:p w:rsidR="00E050B9" w:rsidRPr="0026104A" w:rsidRDefault="00E050B9" w:rsidP="00E050B9">
      <w:pPr>
        <w:tabs>
          <w:tab w:val="num" w:pos="142"/>
          <w:tab w:val="left" w:pos="284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2. Арутюнова, Н.Д. Метафора и дискурс. // Теория метафоры. –  М., 1990. – С. 5–32.</w:t>
      </w:r>
    </w:p>
    <w:p w:rsidR="00E050B9" w:rsidRPr="0026104A" w:rsidRDefault="00E050B9" w:rsidP="00E050B9">
      <w:pPr>
        <w:tabs>
          <w:tab w:val="num" w:pos="142"/>
          <w:tab w:val="left" w:pos="284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3. Баранов, А.Н. Очерк когнитивной теории метафоры // Баранов, А.Н., Караулов, Ю.Н. Русская политическая метафора. Материалы к словарю. – М., 1991. – С. 184–193.</w:t>
      </w:r>
    </w:p>
    <w:p w:rsidR="00E050B9" w:rsidRPr="0026104A" w:rsidRDefault="00E050B9" w:rsidP="00E050B9">
      <w:pPr>
        <w:tabs>
          <w:tab w:val="num" w:pos="142"/>
          <w:tab w:val="left" w:pos="284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Вежбицкая,  А. Антитоталитарный язык в Польше: механизмы языковой самообороны /</w:t>
      </w:r>
      <w:r w:rsidRPr="002610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610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Вежбицкая</w:t>
      </w:r>
      <w:r w:rsidRPr="002610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// Вопросы языкознания, 1993. –  № 4. –  С. 107-126.</w:t>
      </w:r>
    </w:p>
    <w:p w:rsidR="00E050B9" w:rsidRPr="0026104A" w:rsidRDefault="00E050B9" w:rsidP="00E050B9">
      <w:pPr>
        <w:tabs>
          <w:tab w:val="num" w:pos="142"/>
          <w:tab w:val="left" w:pos="284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5. Елена Григорьева. https://www.facebook.com/?sk=nf. дата обращения 11.10.2015.</w:t>
      </w:r>
    </w:p>
    <w:p w:rsidR="00E050B9" w:rsidRPr="0026104A" w:rsidRDefault="00E050B9" w:rsidP="00E050B9">
      <w:pPr>
        <w:tabs>
          <w:tab w:val="num" w:pos="142"/>
          <w:tab w:val="left" w:pos="284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6. Elena Kardash. URL: https://www.facebook.com/?sk=nf.</w:t>
      </w:r>
    </w:p>
    <w:p w:rsidR="00E050B9" w:rsidRPr="0026104A" w:rsidRDefault="00E050B9" w:rsidP="00E050B9">
      <w:pPr>
        <w:tabs>
          <w:tab w:val="num" w:pos="142"/>
          <w:tab w:val="left" w:pos="284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Ермошина: кампания 2015 года по выборам президента стала примером политической жизни. // Белорусский портал </w:t>
      </w:r>
      <w:r w:rsidRPr="002610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TUT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610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610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: http://news.tut.by/politics/468128.html. дата обращения 11.10.2015.</w:t>
      </w:r>
    </w:p>
    <w:p w:rsidR="00E050B9" w:rsidRPr="0026104A" w:rsidRDefault="00E050B9" w:rsidP="00E050B9">
      <w:pPr>
        <w:tabs>
          <w:tab w:val="num" w:pos="142"/>
          <w:tab w:val="left" w:pos="284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Иванов, Вяч. Вс. «Россия – такая страна, где хотя бы один человек должен говорить правду». Лингвист Вячеслав Иванов о пощечине Евтушенко, храбрости Капицы и диссертации Латыниной. // Московские новости. </w:t>
      </w:r>
      <w:r w:rsidRPr="002610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: http://www.mn.ru/newspaper_freetime/20111007/305570210.html. дата обращения 12.10.2015</w:t>
      </w:r>
    </w:p>
    <w:p w:rsidR="00E050B9" w:rsidRPr="0026104A" w:rsidRDefault="00E050B9" w:rsidP="00E050B9">
      <w:pPr>
        <w:tabs>
          <w:tab w:val="num" w:pos="142"/>
          <w:tab w:val="left" w:pos="284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Залесская, М. Тихие «улиточки». Ирина Хакамада: как выжить во время кризиса. // Частный корреспондент. </w:t>
      </w:r>
      <w:r w:rsidRPr="002610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: http://www.chaskor.ru/article/tihie_ulitochki_39185 дата обращения 07.09.2015.</w:t>
      </w:r>
    </w:p>
    <w:p w:rsidR="00E050B9" w:rsidRPr="0026104A" w:rsidRDefault="00E050B9" w:rsidP="00E050B9">
      <w:pPr>
        <w:tabs>
          <w:tab w:val="num" w:pos="142"/>
          <w:tab w:val="left" w:pos="284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«Новая газета». </w:t>
      </w:r>
      <w:r w:rsidRPr="002610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26104A">
        <w:rPr>
          <w:rFonts w:ascii="Times New Roman" w:eastAsia="Times New Roman" w:hAnsi="Times New Roman" w:cs="Times New Roman"/>
          <w:sz w:val="28"/>
          <w:szCs w:val="28"/>
          <w:lang w:eastAsia="ru-RU"/>
        </w:rPr>
        <w:t>: http://www.novayagazeta.ru/arts/68879.html. дата обращения 20.06.2015.</w:t>
      </w:r>
    </w:p>
    <w:p w:rsidR="00A8289B" w:rsidRDefault="00A8289B">
      <w:bookmarkStart w:id="1" w:name="_GoBack"/>
      <w:bookmarkEnd w:id="1"/>
    </w:p>
    <w:sectPr w:rsidR="00A82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E8C"/>
    <w:rsid w:val="00033A9F"/>
    <w:rsid w:val="00A8289B"/>
    <w:rsid w:val="00CF4E8C"/>
    <w:rsid w:val="00E0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1028</Words>
  <Characters>5865</Characters>
  <Application>Microsoft Office Word</Application>
  <DocSecurity>0</DocSecurity>
  <Lines>48</Lines>
  <Paragraphs>13</Paragraphs>
  <ScaleCrop>false</ScaleCrop>
  <Company/>
  <LinksUpToDate>false</LinksUpToDate>
  <CharactersWithSpaces>6880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2016-03-11T13:03:00Z</dcterms:created>
  <dcterms:modified xsi:type="dcterms:W3CDTF">2016-03-11T13:03:00Z</dcterms:modified>
</cp:coreProperties>
</file>