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85" w:rsidRPr="0026104A" w:rsidRDefault="00C02C85" w:rsidP="00C02C85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442863791"/>
      <w:r w:rsidRPr="0026104A">
        <w:rPr>
          <w:rFonts w:ascii="Times New Roman" w:eastAsia="Calibri" w:hAnsi="Times New Roman" w:cs="Times New Roman"/>
          <w:b/>
          <w:sz w:val="28"/>
          <w:szCs w:val="28"/>
        </w:rPr>
        <w:t>РЕЧЕВЫЕ СТРАТЕГИИ И ТАКТИКИ ВОЗДЕЙСТВИЯ НА АДРЕСАТА В ЭПИСТОЛЯРНЫХ ТЕКСТАХ Б. ПАСТЕРНАКА</w:t>
      </w:r>
      <w:bookmarkEnd w:id="0"/>
    </w:p>
    <w:p w:rsidR="00C02C85" w:rsidRPr="0026104A" w:rsidRDefault="00C02C85" w:rsidP="00C02C85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2C85" w:rsidRPr="0026104A" w:rsidRDefault="00C02C85" w:rsidP="00C02C85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Т.В. Земляник (Белорусский государственный университет)</w:t>
      </w:r>
    </w:p>
    <w:p w:rsidR="00C02C85" w:rsidRPr="0026104A" w:rsidRDefault="00C02C85" w:rsidP="00C02C85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2C85" w:rsidRPr="0026104A" w:rsidRDefault="00C02C85" w:rsidP="00C02C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Значимым для описания речевых стратегий является понятие «</w:t>
      </w:r>
      <w:r w:rsidRPr="0026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 автора»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его речи заключены мотивы, цели, определенные интенции, эмоции, оценки, отношения, ожидания реакции адресата, приспособление к адресату по теме, стилю и др. Говорящий ориентируется на действительность, отражаемую в высказывании (предикационные и референциальные его аспекты, актуальное членение), на официальность / неофициальность общения, выбор стилистического субкода, формирование речевого акта с иллокутивной функцией и возможным перлокутивным эффектом. </w:t>
      </w:r>
    </w:p>
    <w:p w:rsidR="00C02C85" w:rsidRPr="0026104A" w:rsidRDefault="00C02C85" w:rsidP="00C02C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При написании письма учитываются особенности эпистолярного жанра, одна из которых – начинать письмо с </w:t>
      </w:r>
      <w:r w:rsidRPr="0026104A">
        <w:rPr>
          <w:rFonts w:ascii="Times New Roman" w:eastAsia="Calibri" w:hAnsi="Times New Roman" w:cs="Times New Roman"/>
          <w:b/>
          <w:sz w:val="28"/>
          <w:szCs w:val="28"/>
        </w:rPr>
        <w:t>приветствия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. Н.И. Формановская считает, что «прагматически значимое название объектов действительности, в том числе своего партнера (при обращении), третьего лица, а также самоназывание (при знакомстве) несет информацию об оценке называемого, об ориентировке в ситуации и в социальных признаках собеседника или третьего лица и т.д. и заключается во многом в периферийных единицах языка: переносных значениях слов и форм, обращениях и называниях лиц, представлениях при знакомстве и т.д.» [3, с. 6]. Борис Пастернак использует следующие формы приветствия: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Дорогая Марина Ивановна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!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, Дорогая Марина Ивановна</w:t>
      </w:r>
      <w:r w:rsidRPr="0026104A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(В данном приветствии непривычным является постановка знака препинания «точка» вместо обычного - «восклицательный знак». В письме автор объясняет, что это не случайно: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Осмотритесь в этом представленьи: в нем найдите объясненье моего сдержанного величанья Вас и дикого этого запозданья [2, с. 452].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Дорогая Марина!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– употребляется форма имени без отчества, т.к. знакомство на момент написания письма является более продолжительным. Необычной является форма приветствия с использованием развернутой конструкции с характеристикой автора, с использованием метафоры и тройным обращением по имени: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 xml:space="preserve">Марина, золотой мой друг, изумительное, сверхъестественно родное предназначенье, утренняя дымящая моя душа, Марина, моя мученица, моя жалость, Марина [2, с. 481]. </w:t>
      </w:r>
      <w:r w:rsidRPr="0026104A">
        <w:rPr>
          <w:rFonts w:ascii="Times New Roman" w:eastAsia="Calibri" w:hAnsi="Times New Roman" w:cs="Times New Roman"/>
          <w:sz w:val="28"/>
          <w:szCs w:val="28"/>
        </w:rPr>
        <w:t>Частым для писем Б. Пастернак к М. Цветаевой является начало письма без приветствия. Создается впечатление непрерывного диалога между автором и адресатом.</w:t>
      </w:r>
    </w:p>
    <w:p w:rsidR="00C02C85" w:rsidRPr="0026104A" w:rsidRDefault="00C02C85" w:rsidP="00C02C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В срединной части письма автором дается </w:t>
      </w:r>
      <w:r w:rsidRPr="0026104A">
        <w:rPr>
          <w:rFonts w:ascii="Times New Roman" w:eastAsia="Calibri" w:hAnsi="Times New Roman" w:cs="Times New Roman"/>
          <w:b/>
          <w:sz w:val="28"/>
          <w:szCs w:val="28"/>
        </w:rPr>
        <w:t>характеристика адресата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(обычно положительная).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 xml:space="preserve">Вы – не ребенок, дорогой, золотой, несравненный мой поэт, Вы не ребенок и, надеюсь, понимаете, что это в наши дни и в нашей обстановке означает… [2, с. 389]. 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Позиции автора и адресата в данном контексте, как и в большинстве эпистолярных контекстов, являются несимметричными. Автор занимает слабую позицию по отношению к адресату, и такое положение является более выигрышным, нежели </w:t>
      </w:r>
      <w:r w:rsidRPr="002610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использование коммуникативных ходов «игры на повышение (себя)» или «игры на понижение (партнера)». Установки говорящего и слушающего на тип общения представляются кооперативными. Характеристика адресата осуществляется с использованием местоимения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Вы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(это первое письмо Б. Пастернака к М. Цветаевой – еще не произошел переход на более личное, интимное и дружеское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ты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; таким образом автор выражает высокую степень уважения к адресату). Автор использует развернутое обращение с градацией из трех эпитетов, притяжательного местоимения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мой</w:t>
      </w:r>
      <w:r w:rsidRPr="0026104A">
        <w:rPr>
          <w:rFonts w:ascii="Times New Roman" w:eastAsia="Calibri" w:hAnsi="Times New Roman" w:cs="Times New Roman"/>
          <w:sz w:val="28"/>
          <w:szCs w:val="28"/>
        </w:rPr>
        <w:t>, указывающего на принадлежность (близость) адресата автору как поэта (далее следует существительное, идентифицирующее адресата по профессии). Для усиления воздействия на адресата применяются повторы; имплицитно выражается мысль о том, что не быть ребенком, а быть взрослым человеком, способным понять, проанализировать и дать оценку существующей ситуации, опасно.</w:t>
      </w:r>
    </w:p>
    <w:p w:rsidR="00C02C85" w:rsidRPr="0026104A" w:rsidRDefault="00C02C85" w:rsidP="00C02C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b/>
          <w:sz w:val="28"/>
          <w:szCs w:val="28"/>
        </w:rPr>
        <w:t xml:space="preserve">Просьба о прощении (извинение) 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– тактика, при которой позиции автора и адресата являются несимметричными, при этом слабую позицию занимает автор. Автор избирает такие коммуникативные ходы и речевые средства для их реализации, которые позволят получить прощение и занять симметричную относительно адресата позицию.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Простите, простите, простите! Как могло случиться, что плетясь вместе с Вами следом за гробом Татьяны Федоровны, я не знал, с кем рядом иду. Как могло случиться, что, слушав и слышав Вас неоднократно, я сплошал и разминулся с Вашей верстовой Суинберниадой… [2, с. 389].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Просьба о прощении в данном контексте выражается тройным повтором глагола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простить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в повелительном наклонении, что наделяет эпистолярный (монологичный) текст чертами, присущими сфере диалога, в которой каждая предыдущая реплика является стимулом для последующей (реакции собеседника). Таким образом, мы можем утверждать, что употребление повелительных форм глаголов в эпистолярии имитирует условия реального общения и рассчитано на более эффективное воздействие на адресата. Извинение распространяется двойным повтором главных частей сложноподчиненных предложений, выражающих отсутствие принадлежности действия к личности. Таким способом автор умаляет степень своей вины перед адресатом и достигает определенного перлокутивного эффекта - скорейшего прощения автора либо утверждения его невиновности перед адресатом.</w:t>
      </w:r>
    </w:p>
    <w:p w:rsidR="00C02C85" w:rsidRPr="0026104A" w:rsidRDefault="00C02C85" w:rsidP="00C02C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Далее автор избирает новую тактику воздействия на адресата – </w:t>
      </w:r>
      <w:r w:rsidRPr="0026104A">
        <w:rPr>
          <w:rFonts w:ascii="Times New Roman" w:eastAsia="Calibri" w:hAnsi="Times New Roman" w:cs="Times New Roman"/>
          <w:b/>
          <w:sz w:val="28"/>
          <w:szCs w:val="28"/>
        </w:rPr>
        <w:t>упрек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Другой Ваш промах в том, что Вы сочли меня недостойным Вашей книжки и, зная прекрасно наперед, к чему бы такое посланье привело, мне своей книжки не послали. Как странно и глупо кроится жизнь. Как странно и глупо и хорошо [2, с. 390].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 Исходя из пресуппозиции «книжка не получена», автор использует данную информацию для применения новой тактики упрека. Перлокутивный эффект таков: адресат должен почувствовать себя виноватым, в результате «закрепляется» слабая позиция адресата по отношению к коммуникативному партнеру. Автор усиливает эффект «вины» адресата, указывая на сознательность, а не случайность поступка. Далее дублируется часть простых предложений: двусоставного, в котором </w:t>
      </w:r>
      <w:r w:rsidRPr="002610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сказуемое находится в страдательном залоге, а значит, центральную грамматическую позицию в нем занимает объект, отсутствующий в предложении; и односоставного с добавлением однородного сказуемого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 xml:space="preserve">хорошо 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с положительной коннотацией. Таким образом автор частично нейтрализует изначальный отрицательный перлокутивный эффект, после чего стремится к полной нейтрализации отрицательного эффекта и к уравниванию позиций.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 xml:space="preserve">Теперь благодаря нелепости этой, я имею счастье и повод желать высказаться до конца… [2, с. 390]. 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Для определения прежней коммуникативной ситуации (пресуппозиция «книжка не получена» и избранная ранее тактика упрека с перлокутивным эффектом вины адресата) автор использует лексему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 xml:space="preserve">нелепость, 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тем самым придавая высказыванию значение </w:t>
      </w:r>
      <w:r w:rsidRPr="0026104A">
        <w:rPr>
          <w:rFonts w:ascii="Times New Roman" w:eastAsia="Calibri" w:hAnsi="Times New Roman" w:cs="Times New Roman"/>
          <w:b/>
          <w:sz w:val="28"/>
          <w:szCs w:val="28"/>
        </w:rPr>
        <w:t>шутки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, а значит, меняя тактику. Также адресантом используется предлог </w:t>
      </w:r>
      <w:r w:rsidRPr="0026104A">
        <w:rPr>
          <w:rFonts w:ascii="Times New Roman" w:eastAsia="Calibri" w:hAnsi="Times New Roman" w:cs="Times New Roman"/>
          <w:i/>
          <w:sz w:val="28"/>
          <w:szCs w:val="28"/>
        </w:rPr>
        <w:t>благодаря</w:t>
      </w:r>
      <w:r w:rsidRPr="0026104A">
        <w:rPr>
          <w:rFonts w:ascii="Times New Roman" w:eastAsia="Calibri" w:hAnsi="Times New Roman" w:cs="Times New Roman"/>
          <w:sz w:val="28"/>
          <w:szCs w:val="28"/>
        </w:rPr>
        <w:t>, подчеркивающий положительный эффект от происходящего.</w:t>
      </w:r>
    </w:p>
    <w:p w:rsidR="00C02C85" w:rsidRPr="0026104A" w:rsidRDefault="00C02C85" w:rsidP="00C02C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данной статье нами были охарактеризованы такие коммуникативные тактики, реализующие речевую стратегию автора «манипулирование адресатом», как приветствие, характеристика  адресата, просьба о прощении (извинение), упрек, шутка. В эпистолярных текстах Б. Пастернака встречаются следующие речевые тактики: похвала, сверхпохвала, самоуничижение, благодарность, оправдание, самообвинение, выражение огорчения, пожелание, совет, признание в любви, мольба, признание во лжи, описание собственного эмоционального состояния, моделирование ситуации, осуждение, сравнение себя с адресатом, обещание, сожаление, выражение чувства страха, жалоба, сочувствие, утешение, подбадривание, обида, выражение недоверия. </w:t>
      </w:r>
    </w:p>
    <w:p w:rsidR="00C02C85" w:rsidRPr="0026104A" w:rsidRDefault="00C02C85" w:rsidP="00C02C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Стратегии и тактики воздействия на адресата можно разделить на  благоприятные и неблагоприятные. Первые нацелены на кооперативную коммуникацию, вторые обычно приводят к конфликтному общению. К благоприятным можно отнести все, кроме упрека, выражения огорчения, осуждения, обиды, выражения недоверия. Следует отметить, что стратегии и тактики с неблагоприятными интенциями обычно нейтрализуются или смягчаются посредством использования благоприятных стратегий и тактик.</w:t>
      </w:r>
    </w:p>
    <w:p w:rsidR="00C02C85" w:rsidRPr="0026104A" w:rsidRDefault="00C02C85" w:rsidP="00C02C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2C85" w:rsidRPr="0026104A" w:rsidRDefault="00C02C85" w:rsidP="00C02C85">
      <w:pPr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>1. Иссерс, О.С. Коммуникативные стратегии и тактики русской речи / О.С. Иссерс. – 5-е изд. – Москва: Издательство ЛКИ, 2008. – 288 с.</w:t>
      </w:r>
    </w:p>
    <w:p w:rsidR="00C02C85" w:rsidRPr="0026104A" w:rsidRDefault="00C02C85" w:rsidP="00C02C85">
      <w:pPr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2. Пастернак, Б.Л. Полное собрание сочинений с приложениями в одиннадцати томах. Том </w:t>
      </w:r>
      <w:r w:rsidRPr="0026104A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26104A">
        <w:rPr>
          <w:rFonts w:ascii="Times New Roman" w:eastAsia="Calibri" w:hAnsi="Times New Roman" w:cs="Times New Roman"/>
          <w:sz w:val="28"/>
          <w:szCs w:val="28"/>
        </w:rPr>
        <w:t xml:space="preserve">. Письма 1905 – 1926 / Б.Л. Пастернак. - Москва: Слово / </w:t>
      </w:r>
      <w:r w:rsidRPr="0026104A">
        <w:rPr>
          <w:rFonts w:ascii="Times New Roman" w:eastAsia="Calibri" w:hAnsi="Times New Roman" w:cs="Times New Roman"/>
          <w:sz w:val="28"/>
          <w:szCs w:val="28"/>
          <w:lang w:val="en-US"/>
        </w:rPr>
        <w:t>Slovo</w:t>
      </w:r>
      <w:r w:rsidRPr="0026104A">
        <w:rPr>
          <w:rFonts w:ascii="Times New Roman" w:eastAsia="Calibri" w:hAnsi="Times New Roman" w:cs="Times New Roman"/>
          <w:sz w:val="28"/>
          <w:szCs w:val="28"/>
        </w:rPr>
        <w:t>, 2005. – 824 с.</w:t>
      </w:r>
    </w:p>
    <w:p w:rsidR="00C02C85" w:rsidRPr="0026104A" w:rsidRDefault="00C02C85" w:rsidP="00C02C85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Формановская, Н.И. Речевое общение: коммуникативно-прагматический подход / Н.И. Формановская. – Москва: Издательство «Русский язык», 2002. – 216 с.</w:t>
      </w:r>
    </w:p>
    <w:p w:rsidR="00A8289B" w:rsidRDefault="00A8289B">
      <w:bookmarkStart w:id="1" w:name="_GoBack"/>
      <w:bookmarkEnd w:id="1"/>
    </w:p>
    <w:sectPr w:rsidR="00A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70"/>
    <w:rsid w:val="00033A9F"/>
    <w:rsid w:val="00A8289B"/>
    <w:rsid w:val="00C02C85"/>
    <w:rsid w:val="00F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2016-03-11T12:57:00Z</dcterms:created>
  <dcterms:modified xsi:type="dcterms:W3CDTF">2016-03-11T12:57:00Z</dcterms:modified>
</cp:coreProperties>
</file>