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1F" w:rsidRPr="0026104A" w:rsidRDefault="0034651F" w:rsidP="0034651F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442863765"/>
      <w:r w:rsidRPr="0026104A">
        <w:rPr>
          <w:rFonts w:ascii="Times New Roman" w:eastAsia="Calibri" w:hAnsi="Times New Roman" w:cs="Times New Roman"/>
          <w:b/>
          <w:sz w:val="28"/>
          <w:szCs w:val="28"/>
        </w:rPr>
        <w:t>КУЛЬТУРНО-ПРАГМАТИЧЕСКИЙ АСПЕКТ РЕПРЕЗЕНТАЦИИ</w:t>
      </w:r>
      <w:bookmarkEnd w:id="0"/>
    </w:p>
    <w:p w:rsidR="0034651F" w:rsidRPr="0026104A" w:rsidRDefault="0034651F" w:rsidP="0034651F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Toc442863766"/>
      <w:r w:rsidRPr="0026104A">
        <w:rPr>
          <w:rFonts w:ascii="Times New Roman" w:eastAsia="Calibri" w:hAnsi="Times New Roman" w:cs="Times New Roman"/>
          <w:b/>
          <w:sz w:val="28"/>
          <w:szCs w:val="28"/>
        </w:rPr>
        <w:t>ПОЭТИЧЕСКОГО ТЕКСТА В ПЕРЕВОДЕ</w:t>
      </w:r>
      <w:bookmarkEnd w:id="1"/>
    </w:p>
    <w:p w:rsidR="0034651F" w:rsidRPr="0026104A" w:rsidRDefault="0034651F" w:rsidP="0034651F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Toc442863767"/>
      <w:r w:rsidRPr="0026104A">
        <w:rPr>
          <w:rFonts w:ascii="Times New Roman" w:eastAsia="Calibri" w:hAnsi="Times New Roman" w:cs="Times New Roman"/>
          <w:b/>
          <w:sz w:val="28"/>
          <w:szCs w:val="28"/>
        </w:rPr>
        <w:t>(на материале японских переводов поэзии Т. Шевченко)</w:t>
      </w:r>
      <w:bookmarkEnd w:id="2"/>
    </w:p>
    <w:p w:rsidR="0034651F" w:rsidRPr="0026104A" w:rsidRDefault="0034651F" w:rsidP="0034651F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eastAsia="ja-JP"/>
        </w:rPr>
      </w:pPr>
    </w:p>
    <w:p w:rsidR="0034651F" w:rsidRPr="0026104A" w:rsidRDefault="0034651F" w:rsidP="003465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caps/>
          <w:sz w:val="28"/>
          <w:szCs w:val="28"/>
          <w:lang w:eastAsia="ja-JP"/>
        </w:rPr>
        <w:t>Н.В.</w:t>
      </w: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26104A">
        <w:rPr>
          <w:rFonts w:ascii="Times New Roman" w:eastAsia="MS Mincho" w:hAnsi="Times New Roman" w:cs="Times New Roman"/>
          <w:caps/>
          <w:sz w:val="28"/>
          <w:szCs w:val="28"/>
          <w:lang w:eastAsia="ja-JP"/>
        </w:rPr>
        <w:t>Р</w:t>
      </w: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езникова (</w:t>
      </w:r>
      <w:r w:rsidRPr="0026104A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К</w:t>
      </w: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НУ</w:t>
      </w:r>
      <w:r w:rsidRPr="0026104A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им. Тараса Шевченко</w:t>
      </w: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)</w:t>
      </w:r>
    </w:p>
    <w:p w:rsidR="0034651F" w:rsidRPr="0026104A" w:rsidRDefault="0034651F" w:rsidP="0034651F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caps/>
          <w:sz w:val="28"/>
          <w:szCs w:val="28"/>
          <w:lang w:val="uk-UA" w:eastAsia="ja-JP"/>
        </w:rPr>
      </w:pP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В рамках коммуникативно-прагматического подхода к процессу перевода ставится задача соотносить переведенный текст не только с оригиналом, но и с восприятием его носителями целевого языка. Тем самым переводческая интерпретация тесно связывается с социокультурным контекстом, в котором перевод функционирует как «акт культуры». Важным прагматическим компонентом поэтического текста следует считать этносоциокультурный аспект, поскольку он влияет на отбор автором эмоционально-оценочных и экспрессивных средств и отражает культуру того народа, который говорит и мыслит на этом языке. Переводческая трансляция прагматических типов текстов предполагает адекватную реакцию аудитории реципиента, что возможно при условии учета стереотипов мировоззрения и культуры носителей языка-реципиента. Именно это и обусловливает выбор «переводческих и адаптивных стратегий комплементарного характера» [3, с. 17]. Эффективность межкультурной коммуникации, кроме семантической точности, определяется соблюдением переводчиком принятых в иноязычной культуре норм общения, национальных традиций и обычаев. Следует отметить, что в силу устойчивых представлений и стереотипов украинское и японское культурные пространства кажутся несопоставимо далекими, что теоретически делает невозможным восприятие неадаптированного перевода художественного произведения. Взаимодействие этих двух национальных культур, опосредствованное переводчиками, всегда является компромиссным, особенно для украинской культуры, в рамках которой родился подлинник.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Итак, основная прагматическая задача переводчика национальной поэзии заключается в создании произведения, которое имело бы аналогичное художественно-эстетическое воздействие на получателя – представителя иного лингвокультурного сообщества. В своей работе мы рассматриваем общие проблемы интеркультурной специфики перевода на уровне воспроизведения культурно маркированных компонентов текста.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Цель изучения культурно-прагматического аспекта перевода со структурно и культурно дистантного языка предполагает решение следующих частных задач: 1) выявить в тексте перевода наиболее эффективные способы воссоздания прагматически значимых элементов текста, которые имеют социокультурную, национальную и этническую окраску, в том числе реалий (как подкласса безэквивалентной лексики) и культурем; 2) определить причины использования именно этих способов в отношении целостного прагматического эффекта произведения; 3) выделить наиболее релевантные с точки зрения переводоведения общие и отличительные черты речевого поведения носителей украинского и </w:t>
      </w: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японского языков, имеющих свое проявление в культурно маркированной лексике и фразеологии; 4) установить связь между факторами, обусловившими прагматичную адаптацию, и особенностями рецепции заданного произведения в культуре перевода.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Понятие культурно-прагматического аспекта текста включает в себя два главных явления: социолингвистические особенности речевой коммуникации и языковую культуру народа, который говорит на данном языке. В прагматическом смысле культура выражается, с одной стороны, в субъективных специфических коннотациях сети языковых понятий (так называемая концептуальная картина мира), а с другой – в неодинаковых видах прагматических контекстов (культурных традиций определенного социума).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Взаимосвязью культуры и языка продиктована специфическая культурная семантика слов, которая особенно актуализируется на уровне интерпретации текста. Отсюда понятие «национальная картина мира», что объясняет взаимосвязь между структурированием языка и структурированием мышления. Анализ прагматики перевода в этом ключе предусматривает изучение межкультурной коммуникации для понимания культурных различий народов, их мировоззрения, менталитета. Именно поэтому важно понимать «языковую картину мира» носителей языка для выявления специфики воспроизведения культурно-прагматического потенциала поэтического текста. При этом целесообразно исходить из прагматического анализа отдельных базовых культурно обусловленных концептов.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связи со сказанным выше возникает вопрос: что может в условиях двуязычной коммуникации помешать адекватному пониманию этой информации? Одним из таких препятствий является лингвоэтнический барьер, содержащий все то, что «не позволяет носителю языка перевода непосредственно воспринимать текст на языке оригинала и реагировать на него таким же образом, как если бы он был носителем языка оригинала» [4, с. 104]. По мнению Т. Фесенко, переводить следует не отдельные вербальные формы, а концепты, которые за ними стоят [7, с. 3]. Задача переводчика заключается в том, чтобы, осуществив надлежащую </w:t>
      </w:r>
      <w:r w:rsidRPr="0026104A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прагматическую адаптацию</w:t>
      </w: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(преобразование текста с учетом фоновых знаний рецептора), максимально преодолеть такой барьер, установив тем самым между текстами (высказываниями) на языке оригинала и языке перевода отношение межкультурной эквивалентности. «Переводчик должен решить, какую часть фоново-культурных знаний ему нужно эксплицировать в своем переводе ... с целью передачи всех специфических культурных референций» [5, с. 23]. Е. Хауґен отмечает, что наибольшей взаимосвязанности между языком и культурой следует ожидать именно в сфере лексики, так как словарный состав выражает значение, то есть, по сути, то, из чего состоит определенная культура [8]. Единицы социокультурной категории, отражающие коммуникативные способы поведения людей, Э. Оксаар называет культуремами [10, с. 27-28], а В. Воробьев – лингвокультуремами [2, с. 96-</w:t>
      </w: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117]. «Лингвокультурема сочетает в себе языковое и внеязыковое содержание, поэтому ее лингвистический анализ сочетается с культурологическим», – утверждает Т. Тамерьян [6, с. 3]. Культурологический подход предполагает неизвестность или непонятность иноязычному адресату внеязыковой действительности, описанной в тексте языком оригинала, что обусловлено кумулятивной функцией языка. В результате сопоставления картин действительности в языковом сознании переводчика как билингва происходит идентификация понятий и «заполнение семантических лакун, существующих в том или ином языке» [9, с. 53].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Как видим, наибольший интерес представляют те факторы лингвоэтнического барьера, в которых четко прослеживается связь языка и культуры. Заслуживает внимания взаимосвязь языкового знака и этнического сознания посредством лексических единиц и сочетаний, которые выступают формальным показателем этнокультурной идентификации произведения, а с ней – и культурологического фонда народа. По мнению автора, рассмотрение лексики с культурным компонентом представляет собой шаг к решению проблемы сохранения национальной специфики в переводе. Выявленные «культурно наполненные языковые единицы» (термин И. Голубовской) автор квалифицирует как культурно маркированную лексику и, руководствуясь заключением Т. Некряч о том, что «культурно маркированные знаки зачастую представляют как предметные концепты, так и непредметные» [5, с. 30], выделяет в ней три подкласса: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- реалии (как разряд безэквивалентной лексики);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- фоновая лексика (ассоциативные культуремы);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- узуальные культуремы (разное речевое поведение).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>Детальное и разностороннее изучение этих подклассов помогает переводчику расшифровать коды иноязычной культуры и установки, которые они несут, ведь «человек, который хочет свободно и непринужденно коммуницировать с носителями другого языка, должен овладеть также их культурой, нашедшей свое воплощение в этом языке» [1, с. 257].</w:t>
      </w:r>
    </w:p>
    <w:p w:rsidR="0034651F" w:rsidRPr="0026104A" w:rsidRDefault="0034651F" w:rsidP="0034651F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4651F" w:rsidRPr="0026104A" w:rsidRDefault="0034651F" w:rsidP="0034651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Бацевич,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Ф.С.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 xml:space="preserve">Основи комунікативної лінгвістики: Підручник. – К.: Видавничий центр «Академія», 2004. – 344 с. (Альма-матер). </w:t>
      </w:r>
    </w:p>
    <w:p w:rsidR="0034651F" w:rsidRPr="0026104A" w:rsidRDefault="0034651F" w:rsidP="0034651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Воробьев,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В.В. Лингвокультурология (теория и методы). – М.: Изд-во РУДН, 1997. – 331 с. </w:t>
      </w:r>
    </w:p>
    <w:p w:rsidR="0034651F" w:rsidRPr="0026104A" w:rsidRDefault="0034651F" w:rsidP="0034651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Демецька,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 xml:space="preserve">В.В. Теорія адаптації: крос-культурні та перекладознавчі проблеми: Монографія. – Херсон: «ТИТАН», 2006. – 344 с. </w:t>
      </w:r>
    </w:p>
    <w:p w:rsidR="0034651F" w:rsidRPr="0026104A" w:rsidRDefault="0034651F" w:rsidP="0034651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Латышев,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Л.К. Перевод: Теория, практика и методика преподавания: Учеб. пособ. для перевод. фак. высш. учеб. заведений. – М.: Издательский центр «Академия», 2003. – 192 с. </w:t>
      </w:r>
    </w:p>
    <w:p w:rsidR="0034651F" w:rsidRPr="0026104A" w:rsidRDefault="0034651F" w:rsidP="0034651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Некряч, </w:t>
      </w:r>
      <w:r w:rsidRPr="0026104A">
        <w:rPr>
          <w:rFonts w:ascii="Times New Roman" w:eastAsia="TimesNewRomanPS-BoldMT" w:hAnsi="Times New Roman" w:cs="Times New Roman"/>
          <w:bCs/>
          <w:sz w:val="28"/>
          <w:szCs w:val="28"/>
          <w:lang w:val="uk-UA" w:eastAsia="ja-JP"/>
        </w:rPr>
        <w:t xml:space="preserve">Т.Є., Чала Ю.П. Вікторіанська доба в українському художньому перекладі. </w:t>
      </w:r>
      <w:r w:rsidRPr="0026104A">
        <w:rPr>
          <w:rFonts w:ascii="Times New Roman" w:eastAsia="TimesNewRomanPSMT" w:hAnsi="Times New Roman" w:cs="Times New Roman"/>
          <w:sz w:val="28"/>
          <w:szCs w:val="28"/>
          <w:lang w:val="uk-UA" w:eastAsia="ja-JP"/>
        </w:rPr>
        <w:t xml:space="preserve">Монографія. – К.: Кондор-Видавництво, 2013. – 194 с. </w:t>
      </w:r>
    </w:p>
    <w:p w:rsidR="0034651F" w:rsidRPr="0026104A" w:rsidRDefault="0034651F" w:rsidP="0034651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Тамерьян,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Т.Ю. Вид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ы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 xml:space="preserve"> нац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и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 xml:space="preserve">онально-культурной лексики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как отражение особенностей этнического м</w:t>
      </w:r>
      <w:r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ышления </w:t>
      </w:r>
      <w:r w:rsidRPr="00920370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[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Электронный ресурс</w:t>
      </w:r>
      <w:r w:rsidRPr="00920370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]. </w:t>
      </w:r>
      <w:r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–</w:t>
      </w:r>
      <w:r w:rsidRPr="00920370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Режим доступа: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</w:t>
      </w:r>
      <w:hyperlink r:id="rId6" w:history="1">
        <w:r w:rsidRPr="0026104A">
          <w:rPr>
            <w:rFonts w:ascii="Times New Roman" w:eastAsia="MS Mincho" w:hAnsi="Times New Roman" w:cs="Times New Roman"/>
            <w:snapToGrid w:val="0"/>
            <w:sz w:val="28"/>
            <w:szCs w:val="28"/>
            <w:u w:val="single"/>
            <w:lang w:eastAsia="ja-JP"/>
          </w:rPr>
          <w:t>http://refdb.ru/look/2361752.html</w:t>
        </w:r>
      </w:hyperlink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. </w:t>
      </w:r>
    </w:p>
    <w:p w:rsidR="0034651F" w:rsidRPr="0026104A" w:rsidRDefault="0034651F" w:rsidP="0034651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Фесенко,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Т.А. Специфика национального культурного пространства в зеркале перевода. – Тамбов: Изд-во ТГУ, 2002. – 227 с. </w:t>
      </w:r>
    </w:p>
    <w:p w:rsidR="0034651F" w:rsidRPr="0026104A" w:rsidRDefault="0034651F" w:rsidP="0034651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Хауген,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Э. Языковой контакт // Новое в зарубежной лингвистике: Языковые контакты. – Вып.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val="en-US" w:eastAsia="ja-JP"/>
        </w:rPr>
        <w:t>VI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. – М.: Прогресс, 1972. С. 61-81. </w:t>
      </w:r>
    </w:p>
    <w:p w:rsidR="0034651F" w:rsidRPr="0026104A" w:rsidRDefault="0034651F" w:rsidP="0034651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Чередниченко,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 xml:space="preserve">О.І. Про мову і переклад. – К.: Либідь, 2007. – 248 с. </w:t>
      </w:r>
    </w:p>
    <w:p w:rsidR="0034651F" w:rsidRPr="0026104A" w:rsidRDefault="0034651F" w:rsidP="0034651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6104A">
        <w:rPr>
          <w:rFonts w:ascii="Times New Roman" w:eastAsia="MS Mincho" w:hAnsi="Times New Roman" w:cs="Times New Roman"/>
          <w:sz w:val="28"/>
          <w:szCs w:val="28"/>
          <w:lang w:val="de-DE" w:eastAsia="ja-JP"/>
        </w:rPr>
        <w:t xml:space="preserve">Oksaar </w:t>
      </w:r>
      <w:r w:rsidRPr="0026104A">
        <w:rPr>
          <w:rFonts w:ascii="Times New Roman" w:eastAsia="MS Mincho" w:hAnsi="Times New Roman" w:cs="Times New Roman"/>
          <w:snapToGrid w:val="0"/>
          <w:sz w:val="28"/>
          <w:szCs w:val="28"/>
          <w:lang w:val="de-DE" w:eastAsia="ja-JP"/>
        </w:rPr>
        <w:t>E. Kulturemtheorie: ein Beitrag zur Sprachverwendungsforschung. Göttingen, 1988.</w:t>
      </w:r>
    </w:p>
    <w:p w:rsidR="00A8289B" w:rsidRDefault="00A8289B">
      <w:bookmarkStart w:id="3" w:name="_GoBack"/>
      <w:bookmarkEnd w:id="3"/>
    </w:p>
    <w:sectPr w:rsidR="00A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16ACB"/>
    <w:multiLevelType w:val="hybridMultilevel"/>
    <w:tmpl w:val="EFC85D7E"/>
    <w:lvl w:ilvl="0" w:tplc="4EE655B2">
      <w:start w:val="1"/>
      <w:numFmt w:val="decimal"/>
      <w:lvlText w:val="%1.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8F"/>
    <w:rsid w:val="00033A9F"/>
    <w:rsid w:val="0034651F"/>
    <w:rsid w:val="006C1D8F"/>
    <w:rsid w:val="00A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fdb.ru/look/236175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2016-03-11T12:43:00Z</dcterms:created>
  <dcterms:modified xsi:type="dcterms:W3CDTF">2016-03-11T12:43:00Z</dcterms:modified>
</cp:coreProperties>
</file>