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BDE" w:rsidRPr="009B0849" w:rsidRDefault="00071BDE" w:rsidP="00071BDE">
      <w:pPr>
        <w:pStyle w:val="2"/>
      </w:pPr>
      <w:bookmarkStart w:id="0" w:name="_Toc442863724"/>
      <w:r w:rsidRPr="009B0849">
        <w:t>ГУМ</w:t>
      </w:r>
      <w:r>
        <w:t xml:space="preserve">АНИТАРИИ В ИНТЕРНЕТЕ: СТРАТЕГИИ </w:t>
      </w:r>
      <w:r w:rsidRPr="009B0849">
        <w:t>ВЫЖИВАНИЯ</w:t>
      </w:r>
      <w:r>
        <w:t xml:space="preserve"> </w:t>
      </w:r>
      <w:r w:rsidRPr="009B0849">
        <w:t>В УСЛОВИЯХ ИНФОРМАЦИОННОГО ПОЛОВОДЬЯ</w:t>
      </w:r>
      <w:bookmarkEnd w:id="0"/>
    </w:p>
    <w:p w:rsidR="00071BDE" w:rsidRPr="009B0849" w:rsidRDefault="00071BDE" w:rsidP="00071B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071BDE" w:rsidRDefault="00071BDE" w:rsidP="00071BDE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B084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Н. Б. Мечковская </w:t>
      </w:r>
    </w:p>
    <w:p w:rsidR="00071BDE" w:rsidRPr="009B0849" w:rsidRDefault="00071BDE" w:rsidP="00071BDE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B0849">
        <w:rPr>
          <w:rFonts w:ascii="Times New Roman" w:eastAsia="Calibri" w:hAnsi="Times New Roman" w:cs="Times New Roman"/>
          <w:sz w:val="20"/>
          <w:szCs w:val="20"/>
          <w:lang w:eastAsia="en-US"/>
        </w:rPr>
        <w:t>(Белорусский государственный университет)</w:t>
      </w:r>
    </w:p>
    <w:p w:rsidR="00071BDE" w:rsidRPr="009B0849" w:rsidRDefault="00071BDE" w:rsidP="00071B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071BDE" w:rsidRPr="009B0849" w:rsidRDefault="00071BDE" w:rsidP="00071B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B084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В статье продолжен анализ (начатый в публикациях автора [1 и 2]) социально-психологических, коммуникационных и познавательных  условий, значимых для положения и тенденций развития гуманитарного знания в начале ХХІ </w:t>
      </w:r>
      <w:proofErr w:type="gramStart"/>
      <w:r w:rsidRPr="009B0849">
        <w:rPr>
          <w:rFonts w:ascii="Times New Roman" w:eastAsia="Calibri" w:hAnsi="Times New Roman" w:cs="Times New Roman"/>
          <w:sz w:val="20"/>
          <w:szCs w:val="20"/>
          <w:lang w:eastAsia="en-US"/>
        </w:rPr>
        <w:t>в</w:t>
      </w:r>
      <w:proofErr w:type="gramEnd"/>
      <w:r w:rsidRPr="009B0849"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</w:p>
    <w:p w:rsidR="00071BDE" w:rsidRPr="009B0849" w:rsidRDefault="00071BDE" w:rsidP="00071B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9B084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1. </w:t>
      </w:r>
      <w:r w:rsidRPr="009B0849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Информационные технологии, кардинально облегчая создание гуманитарного, медийного и художественного контента, сокращают объемы авторского труда, вложенного в произведение (что уменьшает его стоимость). </w:t>
      </w:r>
      <w:proofErr w:type="gramStart"/>
      <w:r w:rsidRPr="009B0849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Легкость копирования и распространения копий, а также небрежное копирование без ведома автора фрагментов произведения подрывает основы авторского права. </w:t>
      </w:r>
      <w:proofErr w:type="gramEnd"/>
    </w:p>
    <w:p w:rsidR="00071BDE" w:rsidRPr="009B0849" w:rsidRDefault="00071BDE" w:rsidP="00071B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9B084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2. «Половодье контента» – это не кризис перепроизводства, а нормальное состояние информационного общества, живущего в условиях расширяющегося производства и потребления информации: контент создается ради процесса создания и потребления контента. Недостаточная востребованность части художественного контента и неокупаемость его производства не приводит к классическим «кризисам перепроизводства», </w:t>
      </w:r>
      <w:r w:rsidRPr="009B0849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потому что любительское художественное творчество и критика, как и спорт, поддерживаются обществом – слегка финансируется как полезное занятие миллионов производителей и потребителей. Хотя гуманитарное знание во многом близко искусствам, особенно в области художественной критики и философской и культурологической эссеистики, однако с расцветом информационных технологий у гуманитариев возникли или обострились свои проблемы. Главная из них в том, что в разных странах резко, на глазах, упал и продолжает снижаться уровень гуманитарного образования; сокращаются объемы того общеизвестного гуманитарного знания, которое постоянно присутствует и циркулирует в культуре; нарастает невостребованность гуманитарного знания, особенно нового, исследовательского, поискового. Гуманитаристика перестает быть знанием специальным (профессиональным). </w:t>
      </w:r>
    </w:p>
    <w:p w:rsidR="00071BDE" w:rsidRPr="009B0849" w:rsidRDefault="00071BDE" w:rsidP="00071B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9B0849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Этот тренд стал вполне заметным после</w:t>
      </w:r>
      <w:proofErr w:type="gramStart"/>
      <w:r w:rsidRPr="009B0849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В</w:t>
      </w:r>
      <w:proofErr w:type="gramEnd"/>
      <w:r w:rsidRPr="009B0849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торой мировой войны (ср. антиутопии-предупреждения Р. Брэдбери «451 градус по Фаренгейту» (1956), Э. Бёрджесса «1985» (1978) и др.), однако с приходом Интернета процесс ослабления в культуре гуманитарной составляющей усилился.</w:t>
      </w:r>
    </w:p>
    <w:p w:rsidR="00071BDE" w:rsidRPr="009B0849" w:rsidRDefault="00071BDE" w:rsidP="00071B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9B084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3. Говоря о причинах </w:t>
      </w:r>
      <w:r w:rsidRPr="009B0849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гуманитарного кризиса, разрушающего социумы, Э. Бёрджесс («1985») называет одну, но коренную причину: «Уравниловка достигла предела». Существенны также еще два фактора: 1) усиливается дивергенция «двух культур» (Ч.П. Сноу) </w:t>
      </w:r>
      <w:r w:rsidRPr="009B0849">
        <w:rPr>
          <w:rFonts w:ascii="Times New Roman" w:eastAsia="Calibri" w:hAnsi="Times New Roman" w:cs="Times New Roman"/>
          <w:sz w:val="20"/>
          <w:szCs w:val="20"/>
          <w:lang w:eastAsia="en-US"/>
        </w:rPr>
        <w:t>–</w:t>
      </w:r>
      <w:r w:rsidRPr="009B0849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гуманитарной и естественнонаучной, форсируемая менеджментом современного знания; 2)</w:t>
      </w:r>
      <w:r w:rsidRPr="009B0849">
        <w:rPr>
          <w:rFonts w:ascii="Times New Roman" w:eastAsia="Calibri" w:hAnsi="Times New Roman" w:cs="Times New Roman"/>
          <w:bCs/>
          <w:sz w:val="20"/>
          <w:szCs w:val="20"/>
          <w:lang w:val="en-US" w:eastAsia="en-US"/>
        </w:rPr>
        <w:t> </w:t>
      </w:r>
      <w:proofErr w:type="gramStart"/>
      <w:r w:rsidRPr="009B0849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гуманитарное</w:t>
      </w:r>
      <w:proofErr w:type="gramEnd"/>
      <w:r w:rsidRPr="009B0849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дисциплины достигли той полноты и глубины знаний о своем предмете, когда следующий шаг «вглубь предмета» – означает выход за пределы гуманитаристики, например, из лингвистики </w:t>
      </w:r>
      <w:r w:rsidRPr="009B084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– </w:t>
      </w:r>
      <w:r w:rsidRPr="009B0849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в нейробиологию или афазиологию. Гуманитарное знание растворяется в обыденном сознании, а то, что не может быть усвоено массовой культурой, вытесняется на отдаленную периферию коллективного сознания.</w:t>
      </w:r>
    </w:p>
    <w:p w:rsidR="00071BDE" w:rsidRPr="009B0849" w:rsidRDefault="00071BDE" w:rsidP="00071B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9B0849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Обеднение гуманитарной составляющей образования и культуры </w:t>
      </w:r>
      <w:r w:rsidRPr="009B0849">
        <w:rPr>
          <w:rFonts w:ascii="Times New Roman" w:eastAsia="Calibri" w:hAnsi="Times New Roman" w:cs="Times New Roman"/>
          <w:sz w:val="20"/>
          <w:szCs w:val="20"/>
          <w:lang w:eastAsia="en-US"/>
        </w:rPr>
        <w:t>–</w:t>
      </w:r>
      <w:r w:rsidRPr="009B0849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это глубоко тревожный симптом, релевантный не только для гуманитарных профессий, но и для общества в целом. «Или ХХІ век будет веком гуманитарных наук, или его не будет вовсе». Д.С. Лихачев, выступая в Останкино, был солидарен с Клодом Леви-Строссом в том, что недостаточное развитие гуманитарных исследований социально опасно. </w:t>
      </w:r>
    </w:p>
    <w:p w:rsidR="00071BDE" w:rsidRPr="009B0849" w:rsidRDefault="00071BDE" w:rsidP="00071B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B0849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4. Новые карьеры гуманитариев связаны со следующими профессиями: интернет-журналистика; сетевой рекламный бизнес (включая спам и SEO); анонимный черный пиар; заказной (проплаченный) троллинг; фальшивый (под чужим именем, но реально анонимный) дискредитирующий постинг; новый издательский бизнес, когда за публикацию платят авторы. В разных странах Европы, в США и Канаде появились </w:t>
      </w:r>
      <w:r w:rsidRPr="009B0849">
        <w:rPr>
          <w:rFonts w:ascii="Times New Roman" w:eastAsia="Calibri" w:hAnsi="Times New Roman" w:cs="Times New Roman"/>
          <w:sz w:val="20"/>
          <w:szCs w:val="20"/>
          <w:lang w:eastAsia="en-US"/>
        </w:rPr>
        <w:t>журналы, редакции и издательства, которые позиционируют себя в качестве таких площадок, (платные) публикации на которых регистрируются международными центрами реферирования и библиографии (такими, как «Скопус», «Web of Science», РИНЦ (Российский индекс научного цитирования)). Некоторые  издательства предлагают публиковаться в их изданиях «с включением в РИНЦ и присвоением DO</w:t>
      </w:r>
      <w:r w:rsidRPr="009B0849">
        <w:rPr>
          <w:rFonts w:ascii="Times New Roman" w:eastAsia="Calibri" w:hAnsi="Times New Roman" w:cs="Times New Roman"/>
          <w:sz w:val="20"/>
          <w:szCs w:val="20"/>
          <w:lang w:val="en-US" w:eastAsia="en-US"/>
        </w:rPr>
        <w:t>i</w:t>
      </w:r>
      <w:r w:rsidRPr="009B0849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> </w:t>
      </w:r>
      <w:r w:rsidRPr="009B0849">
        <w:rPr>
          <w:rFonts w:ascii="Times New Roman" w:eastAsia="Calibri" w:hAnsi="Times New Roman" w:cs="Times New Roman"/>
          <w:sz w:val="20"/>
          <w:szCs w:val="20"/>
          <w:lang w:eastAsia="en-US"/>
        </w:rPr>
        <w:t>(Digital object identifier)». Согласно стандартам «Скопус’</w:t>
      </w:r>
      <w:r w:rsidRPr="009B0849">
        <w:rPr>
          <w:rFonts w:ascii="Times New Roman" w:eastAsia="Calibri" w:hAnsi="Times New Roman" w:cs="Times New Roman"/>
          <w:sz w:val="20"/>
          <w:szCs w:val="20"/>
          <w:lang w:val="en-US" w:eastAsia="en-US"/>
        </w:rPr>
        <w:t>a</w:t>
      </w:r>
      <w:r w:rsidRPr="009B084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», цитировать следует только те статьи, которые имеют такую идентификацию. Есть специальные сайты (т.е. бизнесы), которые предлагают свое посредничество при организации публикации статьи в зарубежных научных журналах. </w:t>
      </w:r>
    </w:p>
    <w:p w:rsidR="00071BDE" w:rsidRPr="009B0849" w:rsidRDefault="00071BDE" w:rsidP="00071B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9B0849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5. Самый филологический из сетевых рекламных бизнесов и самое  интернетное из парафилологических занятий – это SEO (англ. </w:t>
      </w:r>
      <w:r w:rsidRPr="009B0849">
        <w:rPr>
          <w:rFonts w:ascii="Times New Roman" w:eastAsia="Calibri" w:hAnsi="Times New Roman" w:cs="Times New Roman"/>
          <w:bCs/>
          <w:i/>
          <w:iCs/>
          <w:sz w:val="20"/>
          <w:szCs w:val="20"/>
          <w:lang w:eastAsia="en-US"/>
        </w:rPr>
        <w:t xml:space="preserve">search </w:t>
      </w:r>
      <w:proofErr w:type="gramStart"/>
      <w:r w:rsidRPr="009B0849">
        <w:rPr>
          <w:rFonts w:ascii="Times New Roman" w:eastAsia="Calibri" w:hAnsi="Times New Roman" w:cs="Times New Roman"/>
          <w:bCs/>
          <w:i/>
          <w:iCs/>
          <w:sz w:val="20"/>
          <w:szCs w:val="20"/>
          <w:lang w:eastAsia="en-US"/>
        </w:rPr>
        <w:t>е</w:t>
      </w:r>
      <w:proofErr w:type="gramEnd"/>
      <w:r w:rsidRPr="009B0849">
        <w:rPr>
          <w:rFonts w:ascii="Times New Roman" w:eastAsia="Calibri" w:hAnsi="Times New Roman" w:cs="Times New Roman"/>
          <w:bCs/>
          <w:i/>
          <w:iCs/>
          <w:sz w:val="20"/>
          <w:szCs w:val="20"/>
          <w:lang w:eastAsia="en-US"/>
        </w:rPr>
        <w:t xml:space="preserve">ngine optimization </w:t>
      </w:r>
      <w:r w:rsidRPr="009B0849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‘оптимизации поисковых средств’). В «рекламе о себе» SEO-фирмы определяют свою деятельность как «наполнение сайтов информацией», «продвижение сайтов», «раскрутка сайтов». </w:t>
      </w:r>
      <w:proofErr w:type="gramStart"/>
      <w:r w:rsidRPr="009B0849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Филологичность бизнеса в том, что основные работники – это </w:t>
      </w:r>
      <w:r w:rsidRPr="009B0849">
        <w:rPr>
          <w:rFonts w:ascii="Times New Roman" w:eastAsia="Calibri" w:hAnsi="Times New Roman" w:cs="Times New Roman"/>
          <w:bCs/>
          <w:iCs/>
          <w:sz w:val="20"/>
          <w:szCs w:val="20"/>
          <w:lang w:eastAsia="en-US"/>
        </w:rPr>
        <w:t>«авторы»;</w:t>
      </w:r>
      <w:r w:rsidRPr="009B0849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материал, с которым они работают – это слово и текст; решаемые задачи напоминают филологические: проверить текст на уникальность (ср. у филологов: степень зависимости поэта от традиций и окружения); выявить семантическое ядро сайта (у литературоведов: «определить идейный замысел романа»); работа со словами (ключевыми, с «минус-словами», с рейтингами слов) также вполне </w:t>
      </w:r>
      <w:r w:rsidRPr="009B0849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lastRenderedPageBreak/>
        <w:t>лексикологические занятия.</w:t>
      </w:r>
      <w:proofErr w:type="gramEnd"/>
      <w:r w:rsidRPr="009B0849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Неслучайно у минской фирмы </w:t>
      </w:r>
      <w:r w:rsidRPr="009B0849">
        <w:rPr>
          <w:rFonts w:ascii="Times New Roman" w:eastAsia="Calibri" w:hAnsi="Times New Roman" w:cs="Times New Roman"/>
          <w:bCs/>
          <w:sz w:val="20"/>
          <w:szCs w:val="20"/>
          <w:lang w:val="en-US" w:eastAsia="en-US"/>
        </w:rPr>
        <w:t>PROtext</w:t>
      </w:r>
      <w:r w:rsidRPr="009B0849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слоган такой: </w:t>
      </w:r>
      <w:r w:rsidRPr="009B0849">
        <w:rPr>
          <w:rFonts w:ascii="Times New Roman" w:eastAsia="Calibri" w:hAnsi="Times New Roman" w:cs="Times New Roman"/>
          <w:bCs/>
          <w:i/>
          <w:iCs/>
          <w:sz w:val="20"/>
          <w:szCs w:val="20"/>
          <w:lang w:eastAsia="en-US"/>
        </w:rPr>
        <w:t>«Находим правильные слова».</w:t>
      </w:r>
      <w:r w:rsidRPr="009B0849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</w:t>
      </w:r>
    </w:p>
    <w:p w:rsidR="00071BDE" w:rsidRPr="009B0849" w:rsidRDefault="00071BDE" w:rsidP="00071B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proofErr w:type="gramStart"/>
      <w:r w:rsidRPr="009B0849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Высокая</w:t>
      </w:r>
      <w:proofErr w:type="gramEnd"/>
      <w:r w:rsidRPr="009B0849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для филологов «интернетность» SEO состоит в том, что SEO схватывает специфику Интернета (как коммуникационной среды) и  понимает логику и механизмы движения информации, включая  рекламу, в Сети. </w:t>
      </w:r>
      <w:proofErr w:type="gramStart"/>
      <w:r w:rsidRPr="009B0849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Интернет</w:t>
      </w:r>
      <w:r w:rsidRPr="009B0849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 xml:space="preserve"> </w:t>
      </w:r>
      <w:r w:rsidRPr="009B0849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открыл новый вид рекламы: контекстно-поисковая, которая идет навстречу запросам конкретного пользователя, когда он обращается к поисковой системе (</w:t>
      </w:r>
      <w:r w:rsidRPr="009B0849">
        <w:rPr>
          <w:rFonts w:ascii="Times New Roman" w:eastAsia="Calibri" w:hAnsi="Times New Roman" w:cs="Times New Roman"/>
          <w:bCs/>
          <w:i/>
          <w:iCs/>
          <w:sz w:val="20"/>
          <w:szCs w:val="20"/>
          <w:lang w:val="en-US" w:eastAsia="en-US"/>
        </w:rPr>
        <w:t>G</w:t>
      </w:r>
      <w:r w:rsidRPr="009B0849">
        <w:rPr>
          <w:rFonts w:ascii="Times New Roman" w:eastAsia="Calibri" w:hAnsi="Times New Roman" w:cs="Times New Roman"/>
          <w:bCs/>
          <w:i/>
          <w:iCs/>
          <w:sz w:val="20"/>
          <w:szCs w:val="20"/>
          <w:lang w:eastAsia="en-US"/>
        </w:rPr>
        <w:t>oogle, Яндекс, Yahoo!,</w:t>
      </w:r>
      <w:proofErr w:type="gramEnd"/>
      <w:r w:rsidRPr="009B0849">
        <w:rPr>
          <w:rFonts w:ascii="Times New Roman" w:eastAsia="Calibri" w:hAnsi="Times New Roman" w:cs="Times New Roman"/>
          <w:bCs/>
          <w:i/>
          <w:iCs/>
          <w:sz w:val="20"/>
          <w:szCs w:val="20"/>
          <w:lang w:eastAsia="en-US"/>
        </w:rPr>
        <w:t xml:space="preserve"> </w:t>
      </w:r>
      <w:proofErr w:type="gramStart"/>
      <w:r w:rsidRPr="009B0849">
        <w:rPr>
          <w:rFonts w:ascii="Times New Roman" w:eastAsia="Calibri" w:hAnsi="Times New Roman" w:cs="Times New Roman"/>
          <w:bCs/>
          <w:i/>
          <w:iCs/>
          <w:sz w:val="20"/>
          <w:szCs w:val="20"/>
          <w:lang w:val="en-US" w:eastAsia="en-US"/>
        </w:rPr>
        <w:t>Rambler</w:t>
      </w:r>
      <w:r w:rsidRPr="009B0849">
        <w:rPr>
          <w:rFonts w:ascii="Times New Roman" w:eastAsia="Calibri" w:hAnsi="Times New Roman" w:cs="Times New Roman"/>
          <w:bCs/>
          <w:i/>
          <w:iCs/>
          <w:sz w:val="20"/>
          <w:szCs w:val="20"/>
          <w:lang w:eastAsia="en-US"/>
        </w:rPr>
        <w:t>, Mail.Ru</w:t>
      </w:r>
      <w:r w:rsidRPr="009B0849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), поэтому такая реклама действенна и экономна, т.е. успешна.</w:t>
      </w:r>
      <w:proofErr w:type="gramEnd"/>
      <w:r w:rsidRPr="009B0849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</w:t>
      </w:r>
    </w:p>
    <w:p w:rsidR="00071BDE" w:rsidRPr="009B0849" w:rsidRDefault="00071BDE" w:rsidP="00071B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proofErr w:type="gramStart"/>
      <w:r w:rsidRPr="009B0849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Роботы поисковых систем, во-первых, круглосуточно анализируя запросы пользователей, выявляют ключевые слова, классифицируют их по темам и ранжируют по частоте; во-вторых, роботы анализируют лексику всех текстов Сети, выявляют ключевые слова и ссылки, классифицируют их по темам, ранжируют по частоте, а внутри тематических групп ресурсов выявляют их рейтинги в зависимости от их релевантности при ответе на тот или иной запрос;</w:t>
      </w:r>
      <w:proofErr w:type="gramEnd"/>
      <w:r w:rsidRPr="009B0849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третьих, сопоставляя, с одной стороны, темы и ключевые слова запросов, а с другой </w:t>
      </w:r>
      <w:r w:rsidRPr="009B0849">
        <w:rPr>
          <w:rFonts w:ascii="Times New Roman" w:eastAsia="Calibri" w:hAnsi="Times New Roman" w:cs="Times New Roman"/>
          <w:sz w:val="20"/>
          <w:szCs w:val="20"/>
          <w:lang w:eastAsia="en-US"/>
        </w:rPr>
        <w:t>–</w:t>
      </w:r>
      <w:r w:rsidRPr="009B0849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тематику, ключевые слова и ссылки имеющихся текстов, роботы поисковиков в выдаче результатов показывают список тех ресурсов, в которых есть более или менее релевантный ответ на запрос. В выдаче результатов поиска по конкретному запросу автомат располагает списки ресурсов по их релевантности в качестве ответа. </w:t>
      </w:r>
    </w:p>
    <w:p w:rsidR="00071BDE" w:rsidRPr="009B0849" w:rsidRDefault="00071BDE" w:rsidP="00071B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B0849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В сетевой рекламе развилась практика влияния на статистику поисковиков и выдаваемых ими последовательностей результатов поисков путем создания большого количества сайтов и постов с «нужными» словами и «кликабельными» ссылками. В деятельности </w:t>
      </w:r>
      <w:r w:rsidRPr="009B0849">
        <w:rPr>
          <w:rFonts w:ascii="Times New Roman" w:eastAsia="Calibri" w:hAnsi="Times New Roman" w:cs="Times New Roman"/>
          <w:bCs/>
          <w:sz w:val="20"/>
          <w:szCs w:val="20"/>
          <w:lang w:val="en-US" w:eastAsia="en-US"/>
        </w:rPr>
        <w:t>SEO</w:t>
      </w:r>
      <w:r w:rsidRPr="009B0849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-фирм есть «белые», «серые» и «черные» практики и приемы по «оптимизации сайтов». «Черные» приемы нарушают правила, декларируемые поисковыми системами; по сути, они направлены на изготовление информационного мусора, который искажает истинную картину информационных запросов общества. Конечная цель </w:t>
      </w:r>
      <w:r w:rsidRPr="009B084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SEO-активности – «рост числа продаж» – не представляется такой же важной, какой она видится в идеологии рекламного бизнеса. Мне ближе скепсис Мигеля Кастельса в его оценках роли рекламы в экономике: «Не существует веских подтверждений специфического воздействия рекламы в СМИ на реальное поведение; это </w:t>
      </w:r>
      <w:proofErr w:type="gramStart"/>
      <w:r w:rsidRPr="009B0849">
        <w:rPr>
          <w:rFonts w:ascii="Times New Roman" w:eastAsia="Calibri" w:hAnsi="Times New Roman" w:cs="Times New Roman"/>
          <w:sz w:val="20"/>
          <w:szCs w:val="20"/>
          <w:lang w:eastAsia="en-US"/>
        </w:rPr>
        <w:t>весьма иронический</w:t>
      </w:r>
      <w:proofErr w:type="gramEnd"/>
      <w:r w:rsidRPr="009B084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вывод для индустрии, тратящей в настоящее время на рекламу ежегодно 50 млд. долларов» (Кастельс 2000, 321). </w:t>
      </w:r>
    </w:p>
    <w:p w:rsidR="00071BDE" w:rsidRPr="009B0849" w:rsidRDefault="00071BDE" w:rsidP="00071B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071BDE" w:rsidRPr="001C777E" w:rsidRDefault="00071BDE" w:rsidP="00071BDE">
      <w:pPr>
        <w:numPr>
          <w:ilvl w:val="0"/>
          <w:numId w:val="1"/>
        </w:numPr>
        <w:tabs>
          <w:tab w:val="num" w:pos="142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1C777E">
        <w:rPr>
          <w:rFonts w:ascii="Times New Roman" w:eastAsia="Calibri" w:hAnsi="Times New Roman" w:cs="Times New Roman"/>
          <w:sz w:val="18"/>
          <w:szCs w:val="18"/>
          <w:lang w:eastAsia="en-US"/>
        </w:rPr>
        <w:t>Мечковская, Н.Б.</w:t>
      </w:r>
      <w:r w:rsidRPr="001C777E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</w:t>
      </w:r>
      <w:r w:rsidRPr="001C777E">
        <w:rPr>
          <w:rFonts w:ascii="Times New Roman" w:eastAsia="Calibri" w:hAnsi="Times New Roman" w:cs="Times New Roman"/>
          <w:sz w:val="18"/>
          <w:szCs w:val="18"/>
          <w:lang w:eastAsia="en-US"/>
        </w:rPr>
        <w:t>Филолог в Интернете: психологические тренды и профессиональные риски // Русский язык: система и функционирование (к 75-летию филологического факультета)</w:t>
      </w:r>
      <w:proofErr w:type="gramStart"/>
      <w:r w:rsidRPr="001C777E">
        <w:rPr>
          <w:rFonts w:ascii="Times New Roman" w:eastAsia="Calibri" w:hAnsi="Times New Roman" w:cs="Times New Roman"/>
          <w:sz w:val="18"/>
          <w:szCs w:val="18"/>
          <w:lang w:eastAsia="en-US"/>
        </w:rPr>
        <w:t> :</w:t>
      </w:r>
      <w:proofErr w:type="gramEnd"/>
      <w:r w:rsidRPr="001C777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сб. материалов </w:t>
      </w:r>
      <w:r w:rsidRPr="001C777E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VI</w:t>
      </w:r>
      <w:r w:rsidRPr="001C777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Междунар. науч. конф., Минск, 28–29 окт. 2014</w:t>
      </w:r>
      <w:r w:rsidRPr="001C777E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 </w:t>
      </w:r>
      <w:r w:rsidRPr="001C777E">
        <w:rPr>
          <w:rFonts w:ascii="Times New Roman" w:eastAsia="Calibri" w:hAnsi="Times New Roman" w:cs="Times New Roman"/>
          <w:sz w:val="18"/>
          <w:szCs w:val="18"/>
          <w:lang w:eastAsia="en-US"/>
        </w:rPr>
        <w:t>г.</w:t>
      </w:r>
      <w:r w:rsidRPr="001C777E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 </w:t>
      </w:r>
      <w:r w:rsidRPr="001C777E">
        <w:rPr>
          <w:rFonts w:ascii="Times New Roman" w:eastAsia="Calibri" w:hAnsi="Times New Roman" w:cs="Times New Roman"/>
          <w:sz w:val="18"/>
          <w:szCs w:val="18"/>
          <w:lang w:eastAsia="en-US"/>
        </w:rPr>
        <w:t>: в 2 ч. Ч. 1 / редкол.: И.С. Ровдо (отв. ред.) [и др.]. – Минск: Изд. центр БГУ, 2014. − С. 45−50.</w:t>
      </w:r>
    </w:p>
    <w:p w:rsidR="00071BDE" w:rsidRPr="001C777E" w:rsidRDefault="00071BDE" w:rsidP="00071BDE">
      <w:pPr>
        <w:numPr>
          <w:ilvl w:val="0"/>
          <w:numId w:val="1"/>
        </w:numPr>
        <w:tabs>
          <w:tab w:val="num" w:pos="142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  <w:r w:rsidRPr="001C777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Мечковская, Н.Б. </w:t>
      </w:r>
      <w:r w:rsidRPr="001C777E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Как Интернет и Википедия разрушают авторское право и почему особенно трудно гуманитариям // Социология [Минск]. − 2015. − № 2. − С. 83−94.</w:t>
      </w:r>
    </w:p>
    <w:p w:rsidR="00071BDE" w:rsidRPr="001C777E" w:rsidRDefault="00071BDE" w:rsidP="00071BDE">
      <w:pPr>
        <w:numPr>
          <w:ilvl w:val="0"/>
          <w:numId w:val="1"/>
        </w:numPr>
        <w:tabs>
          <w:tab w:val="num" w:pos="142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  <w:r w:rsidRPr="001C777E">
        <w:rPr>
          <w:rFonts w:ascii="Times New Roman" w:eastAsia="Calibri" w:hAnsi="Times New Roman" w:cs="Times New Roman"/>
          <w:sz w:val="18"/>
          <w:szCs w:val="18"/>
          <w:lang w:eastAsia="en-US"/>
        </w:rPr>
        <w:t>Кастельс, М. Информационная эпоха: Экономика, общество и культура / Перевод с англ. / М. Кастельс. – М., 2000.</w:t>
      </w:r>
    </w:p>
    <w:p w:rsidR="00071BDE" w:rsidRPr="009B0849" w:rsidRDefault="00071BDE" w:rsidP="00071B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0820E3" w:rsidRDefault="000820E3"/>
    <w:sectPr w:rsidR="00082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31585"/>
    <w:multiLevelType w:val="hybridMultilevel"/>
    <w:tmpl w:val="87CABA30"/>
    <w:lvl w:ilvl="0" w:tplc="FBDE2B2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08"/>
  <w:characterSpacingControl w:val="doNotCompress"/>
  <w:compat>
    <w:useFELayout/>
  </w:compat>
  <w:rsids>
    <w:rsidRoot w:val="00071BDE"/>
    <w:rsid w:val="00071BDE"/>
    <w:rsid w:val="00082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71BDE"/>
    <w:pPr>
      <w:spacing w:after="0" w:line="240" w:lineRule="auto"/>
      <w:ind w:firstLine="708"/>
      <w:jc w:val="center"/>
      <w:outlineLvl w:val="1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1BDE"/>
    <w:rPr>
      <w:rFonts w:ascii="Times New Roman" w:eastAsia="Calibri" w:hAnsi="Times New Roman" w:cs="Times New Roman"/>
      <w:b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1209</Words>
  <Characters>6897</Characters>
  <Application>Microsoft Office Word</Application>
  <DocSecurity>0</DocSecurity>
  <Lines>57</Lines>
  <Paragraphs>16</Paragraphs>
  <ScaleCrop>false</ScaleCrop>
  <Company/>
  <LinksUpToDate>false</LinksUpToDate>
  <CharactersWithSpaces>8090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2016-03-10T09:35:00Z</dcterms:created>
  <dcterms:modified xsi:type="dcterms:W3CDTF">2016-03-10T09:35:00Z</dcterms:modified>
</cp:coreProperties>
</file>