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D0" w:rsidRDefault="002C7DD0" w:rsidP="002C7DD0">
      <w:pPr>
        <w:spacing w:after="0" w:line="360" w:lineRule="atLeast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C7DD0" w:rsidRDefault="002C7DD0" w:rsidP="002C7DD0">
      <w:pPr>
        <w:spacing w:after="0" w:line="360" w:lineRule="atLeast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C7DD0" w:rsidRDefault="002C7DD0" w:rsidP="002C7DD0">
      <w:pPr>
        <w:spacing w:after="0" w:line="360" w:lineRule="atLeast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C7DD0" w:rsidRDefault="002C7DD0" w:rsidP="002C7DD0">
      <w:pPr>
        <w:spacing w:after="0" w:line="360" w:lineRule="atLeast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C7DD0" w:rsidRDefault="002C7DD0" w:rsidP="002C7DD0">
      <w:pPr>
        <w:spacing w:after="0" w:line="360" w:lineRule="atLeast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C7DD0" w:rsidRDefault="002C7DD0" w:rsidP="002C7DD0">
      <w:pPr>
        <w:spacing w:after="0" w:line="360" w:lineRule="atLeast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C7DD0" w:rsidRDefault="002C7DD0" w:rsidP="002C7DD0">
      <w:pPr>
        <w:spacing w:after="0" w:line="360" w:lineRule="atLeast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C7DD0" w:rsidRDefault="002C7DD0" w:rsidP="002C7DD0">
      <w:pPr>
        <w:spacing w:after="0" w:line="360" w:lineRule="atLeast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C7DD0" w:rsidRDefault="002C7DD0" w:rsidP="002C7DD0">
      <w:pPr>
        <w:spacing w:after="0" w:line="360" w:lineRule="atLeast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C7DD0" w:rsidRDefault="002C7DD0" w:rsidP="002C7DD0">
      <w:pPr>
        <w:spacing w:after="0" w:line="360" w:lineRule="atLeast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C7DD0" w:rsidRDefault="002C7DD0" w:rsidP="002C7DD0">
      <w:pPr>
        <w:spacing w:after="0" w:line="360" w:lineRule="atLeast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bookmarkStart w:id="0" w:name="_GoBack"/>
      <w:bookmarkEnd w:id="0"/>
    </w:p>
    <w:p w:rsidR="002C7DD0" w:rsidRDefault="002C7DD0" w:rsidP="002C7DD0">
      <w:pPr>
        <w:spacing w:after="0" w:line="360" w:lineRule="atLeast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C7DD0" w:rsidRDefault="002C7DD0" w:rsidP="002C7DD0">
      <w:pPr>
        <w:spacing w:after="0" w:line="360" w:lineRule="atLeast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B82534" w:rsidRDefault="002C7DD0" w:rsidP="002C7DD0">
      <w:pPr>
        <w:spacing w:after="0" w:line="360" w:lineRule="atLeast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C7DD0">
        <w:rPr>
          <w:rFonts w:ascii="Times New Roman" w:hAnsi="Times New Roman" w:cs="Times New Roman"/>
          <w:b/>
          <w:sz w:val="36"/>
          <w:szCs w:val="36"/>
          <w:lang w:val="ru-RU"/>
        </w:rPr>
        <w:t>Реферат к диплому Садовского Павла</w:t>
      </w:r>
    </w:p>
    <w:p w:rsidR="002C7DD0" w:rsidRDefault="002C7DD0" w:rsidP="002C7DD0">
      <w:pPr>
        <w:spacing w:after="0" w:line="360" w:lineRule="atLeast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C7DD0" w:rsidRDefault="002C7DD0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br w:type="page"/>
      </w:r>
    </w:p>
    <w:p w:rsidR="002C7DD0" w:rsidRPr="00C932E0" w:rsidRDefault="002C7DD0" w:rsidP="002C7DD0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bookmarkStart w:id="1" w:name="_Toc440478799"/>
      <w:r w:rsidRPr="00C932E0">
        <w:rPr>
          <w:rFonts w:ascii="Times New Roman" w:hAnsi="Times New Roman" w:cs="Times New Roman"/>
          <w:color w:val="auto"/>
          <w:sz w:val="32"/>
          <w:szCs w:val="32"/>
          <w:lang w:val="ru-RU"/>
        </w:rPr>
        <w:lastRenderedPageBreak/>
        <w:t>РЕФЕРАТ</w:t>
      </w:r>
      <w:bookmarkEnd w:id="1"/>
    </w:p>
    <w:p w:rsidR="002C7DD0" w:rsidRPr="00A0054A" w:rsidRDefault="002C7DD0" w:rsidP="002C7DD0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C7DD0" w:rsidRDefault="002C7DD0" w:rsidP="002C7DD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Дипломная работа состоит</w:t>
      </w:r>
      <w:r w:rsidRPr="002D3F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 38 страниц, 3 глав, 9 рисунков, 2 таблиц, 2 приложений, 12 источников.</w:t>
      </w:r>
    </w:p>
    <w:p w:rsidR="002C7DD0" w:rsidRDefault="002C7DD0" w:rsidP="002C7DD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КАЛОРИМЕТР, ДЕТЕКТИРУЮЩАЯ ЯЧЕЙКА, СЦИНТИЛЛЯТОР, ЭНЕРГЕТИЧЕСКОЕ РАЗРЕШЕНИЕ.</w:t>
      </w:r>
    </w:p>
    <w:p w:rsidR="002C7DD0" w:rsidRDefault="002C7DD0" w:rsidP="002C7DD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Целью работы являлось исследование влияния структуры гетерогенной детектирующей ячейки электромагнитного калориметра на её энергетическое разрешение.</w:t>
      </w:r>
    </w:p>
    <w:p w:rsidR="002C7DD0" w:rsidRDefault="002C7DD0" w:rsidP="002C7DD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Рассмотрены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процессы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протекающие в гетерогенной детектирующей ячейке электромагнитного калориметра с использованием пакета моделирования взаимодействия излучения с веществом </w:t>
      </w:r>
      <w:r>
        <w:rPr>
          <w:rFonts w:ascii="Times New Roman" w:hAnsi="Times New Roman" w:cs="Times New Roman"/>
          <w:sz w:val="28"/>
          <w:szCs w:val="28"/>
          <w:lang w:val="en-US"/>
        </w:rPr>
        <w:t>GEANT</w:t>
      </w:r>
      <w:r w:rsidRPr="008D3888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 При этом на детектирующую ячейку направлялся узкий пучок электронов (4 мм, 10000 частиц). Сравнение ячеек проводилось с учетом критериев «равенства объемов» и «равенства площадей».</w:t>
      </w:r>
    </w:p>
    <w:p w:rsidR="002C7DD0" w:rsidRDefault="002C7DD0" w:rsidP="002C7DD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Исследовано влияние структуры детектирующей ячейки на ее энергетическое разрешение. Получены зависимости энергетического разрешения ячеек с пластинчатыми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световодными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сцинтилляторами от энергии налетающих частиц.</w:t>
      </w:r>
    </w:p>
    <w:p w:rsidR="002C7DD0" w:rsidRPr="00DB69C3" w:rsidRDefault="002C7DD0" w:rsidP="002C7DD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Установлено, что гетерогенная детектирующая ячейка электромагнитного калориметра со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световодными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сцинтилляционными элементами обладает лучшим энергетическим разрешением по сравнению с ячейкой с пластинчатыми сцинтилляционными элементами при оценке по выше упомянутым критериям. Уменьшение матрицы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световодов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ячейке с 11</w:t>
      </w:r>
      <w:r w:rsidRPr="00CB1A5E">
        <w:rPr>
          <w:rFonts w:ascii="Times New Roman" w:hAnsi="Times New Roman" w:cs="Times New Roman"/>
          <w:sz w:val="28"/>
          <w:szCs w:val="28"/>
        </w:rPr>
        <w:sym w:font="Symbol" w:char="F0B4"/>
      </w:r>
      <w:r>
        <w:rPr>
          <w:rFonts w:ascii="Times New Roman" w:hAnsi="Times New Roman" w:cs="Times New Roman"/>
          <w:sz w:val="28"/>
          <w:szCs w:val="28"/>
          <w:lang w:val="ru-RU"/>
        </w:rPr>
        <w:t>11 до 5</w:t>
      </w:r>
      <w:r w:rsidRPr="00CB1A5E">
        <w:rPr>
          <w:rFonts w:ascii="Times New Roman" w:hAnsi="Times New Roman" w:cs="Times New Roman"/>
          <w:sz w:val="28"/>
          <w:szCs w:val="28"/>
        </w:rPr>
        <w:sym w:font="Symbol" w:char="F0B4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 и </w:t>
      </w:r>
      <w:r w:rsidRPr="00CB1A5E">
        <w:rPr>
          <w:rFonts w:ascii="Times New Roman" w:hAnsi="Times New Roman" w:cs="Times New Roman"/>
          <w:sz w:val="28"/>
          <w:szCs w:val="28"/>
        </w:rPr>
        <w:t>3</w:t>
      </w:r>
      <w:r w:rsidRPr="00CB1A5E">
        <w:rPr>
          <w:rFonts w:ascii="Times New Roman" w:hAnsi="Times New Roman" w:cs="Times New Roman"/>
          <w:sz w:val="28"/>
          <w:szCs w:val="28"/>
        </w:rPr>
        <w:sym w:font="Symbol" w:char="F0B4"/>
      </w:r>
      <w:r w:rsidRPr="00CB1A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сохраняет преимущество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энергетическом разрешении перед конструкцией с пластинчатыми сцинтилляционными элементами при сравнении по критерию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«равенства объемов».</w:t>
      </w:r>
    </w:p>
    <w:p w:rsidR="002C7DD0" w:rsidRDefault="002C7DD0" w:rsidP="002C7DD0">
      <w:pPr>
        <w:rPr>
          <w:lang w:val="ru-RU"/>
        </w:rPr>
      </w:pPr>
      <w:r>
        <w:rPr>
          <w:lang w:val="ru-RU"/>
        </w:rPr>
        <w:br w:type="page"/>
      </w:r>
    </w:p>
    <w:p w:rsidR="002C7DD0" w:rsidRDefault="002C7DD0" w:rsidP="002C7DD0">
      <w:pPr>
        <w:spacing w:after="0" w:line="360" w:lineRule="atLeast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РЭФЕРАТ</w:t>
      </w:r>
    </w:p>
    <w:p w:rsidR="002C7DD0" w:rsidRDefault="002C7DD0" w:rsidP="002C7DD0">
      <w:pPr>
        <w:spacing w:after="0" w:line="48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C7DD0" w:rsidRPr="008D1C20" w:rsidRDefault="002C7DD0" w:rsidP="002C7DD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Дыпломная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складаец</w:t>
      </w:r>
      <w:r w:rsidRPr="008D1C20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з 38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старонак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, 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гла</w:t>
      </w:r>
      <w:r w:rsidRPr="008D1C20">
        <w:rPr>
          <w:rFonts w:ascii="Times New Roman" w:hAnsi="Times New Roman" w:cs="Times New Roman"/>
          <w:sz w:val="28"/>
          <w:szCs w:val="28"/>
          <w:lang w:val="ru-RU"/>
        </w:rPr>
        <w:t>ў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, 9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малюнкаў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, 2 </w:t>
      </w:r>
      <w:proofErr w:type="spellStart"/>
      <w:proofErr w:type="gram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табл</w:t>
      </w:r>
      <w:proofErr w:type="gramEnd"/>
      <w:r w:rsidRPr="008D1C20">
        <w:rPr>
          <w:rFonts w:ascii="Times New Roman" w:hAnsi="Times New Roman" w:cs="Times New Roman"/>
          <w:sz w:val="28"/>
          <w:szCs w:val="28"/>
          <w:lang w:val="ru-RU"/>
        </w:rPr>
        <w:t>іц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, 2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дадаткаў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, 12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крыніц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7DD0" w:rsidRPr="008D1C20" w:rsidRDefault="002C7DD0" w:rsidP="002C7DD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КАЛАРЫМЕТР</w:t>
      </w:r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ДЭТЭКТАВАЛЬНАЯ</w:t>
      </w:r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ЯЧЭЙКА, СЦЫНЦЫЛЛЯТА</w:t>
      </w:r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Р, </w:t>
      </w:r>
      <w:r>
        <w:rPr>
          <w:rFonts w:ascii="Times New Roman" w:hAnsi="Times New Roman" w:cs="Times New Roman"/>
          <w:sz w:val="28"/>
          <w:szCs w:val="28"/>
          <w:lang w:val="ru-RU"/>
        </w:rPr>
        <w:t>ЭНЭРГЕТЫЧНАЕ ДАЗВАЛЕННЕ</w:t>
      </w:r>
      <w:r w:rsidRPr="008D1C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7DD0" w:rsidRPr="008D1C20" w:rsidRDefault="002C7DD0" w:rsidP="002C7DD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Мэтай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працы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з'яўлялася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даследаванне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ўплыву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структуры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гетэрагеннай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дэтэктавальнай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ячэйкі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электрамагнітнага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кал</w:t>
      </w:r>
      <w:r>
        <w:rPr>
          <w:rFonts w:ascii="Times New Roman" w:hAnsi="Times New Roman" w:cs="Times New Roman"/>
          <w:sz w:val="28"/>
          <w:szCs w:val="28"/>
          <w:lang w:val="ru-RU"/>
        </w:rPr>
        <w:t>арыметра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энергетычнае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дазва</w:t>
      </w:r>
      <w:r w:rsidRPr="008D1C20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енне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7DD0" w:rsidRPr="008D1C20" w:rsidRDefault="002C7DD0" w:rsidP="002C7DD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Разгледжаны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працэсы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адбываючыеся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гетэрагеннай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дэтэктавальнай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ячэйке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электрамагнітнага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каларыметр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выкарыстаннем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пакета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мадэлявання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ўзаемадзеяння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выпраменьвання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рэчывам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GEANT4.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Пры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гэтым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дэтэктавальную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ячэйку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накіроўваўся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вузкі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пучок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электронаў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(4 мм, 10000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часціц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Параўнанне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ячэяк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праводзілася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proofErr w:type="gram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ул</w:t>
      </w:r>
      <w:proofErr w:type="gramEnd"/>
      <w:r w:rsidRPr="008D1C20">
        <w:rPr>
          <w:rFonts w:ascii="Times New Roman" w:hAnsi="Times New Roman" w:cs="Times New Roman"/>
          <w:sz w:val="28"/>
          <w:szCs w:val="28"/>
          <w:lang w:val="ru-RU"/>
        </w:rPr>
        <w:t>ікам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крытэрыяў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роўнасці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аб'ёмаў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>» і «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роўнасці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плошчаў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2C7DD0" w:rsidRPr="008D1C20" w:rsidRDefault="002C7DD0" w:rsidP="002C7DD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Даследаваны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ўплыў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структуры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дэтэктавальнай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ячэйкі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энергетычнае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дазва</w:t>
      </w:r>
      <w:r w:rsidRPr="008D1C20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енне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Атрыманы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залежнасці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энергетычнага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дазволу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ячэяк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пласціністымі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святловодным</w:t>
      </w:r>
      <w:r w:rsidRPr="008D1C2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сцынцылятарам</w:t>
      </w:r>
      <w:r w:rsidRPr="008D1C2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энэ</w:t>
      </w:r>
      <w:r w:rsidRPr="008D1C20">
        <w:rPr>
          <w:rFonts w:ascii="Times New Roman" w:hAnsi="Times New Roman" w:cs="Times New Roman"/>
          <w:sz w:val="28"/>
          <w:szCs w:val="28"/>
          <w:lang w:val="ru-RU"/>
        </w:rPr>
        <w:t>ргіі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налятаючых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часціц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7DD0" w:rsidRPr="008D1C20" w:rsidRDefault="002C7DD0" w:rsidP="002C7DD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Устаноўлена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што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гетэрагенная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дэтэктавальная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ячэйка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электрамагнітнага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каларыметр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святловодным</w:t>
      </w:r>
      <w:r w:rsidRPr="008D1C2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сцынцыляцыйным</w:t>
      </w:r>
      <w:r w:rsidRPr="008D1C2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элементамі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вало</w:t>
      </w:r>
      <w:r>
        <w:rPr>
          <w:rFonts w:ascii="Times New Roman" w:hAnsi="Times New Roman" w:cs="Times New Roman"/>
          <w:sz w:val="28"/>
          <w:szCs w:val="28"/>
          <w:lang w:val="ru-RU"/>
        </w:rPr>
        <w:t>дае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лепшым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энергетычным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дазваленнем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параўнанні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ячэйкай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пласціністымі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сцынцыляцыйным</w:t>
      </w:r>
      <w:r w:rsidRPr="008D1C2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элементамі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пры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ацэнцы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па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вышэй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згаданым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крытэрыя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Памяншэнне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матрыцы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святлавода</w:t>
      </w:r>
      <w:proofErr w:type="spellEnd"/>
      <w:r w:rsidRPr="00080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ў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ў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вочку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CB1A5E">
        <w:rPr>
          <w:rFonts w:ascii="Times New Roman" w:hAnsi="Times New Roman" w:cs="Times New Roman"/>
          <w:sz w:val="28"/>
          <w:szCs w:val="28"/>
        </w:rPr>
        <w:sym w:font="Symbol" w:char="F0B4"/>
      </w:r>
      <w:r>
        <w:rPr>
          <w:rFonts w:ascii="Times New Roman" w:hAnsi="Times New Roman" w:cs="Times New Roman"/>
          <w:sz w:val="28"/>
          <w:szCs w:val="28"/>
          <w:lang w:val="ru-RU"/>
        </w:rPr>
        <w:t>11 да 5</w:t>
      </w:r>
      <w:r w:rsidRPr="00CB1A5E">
        <w:rPr>
          <w:rFonts w:ascii="Times New Roman" w:hAnsi="Times New Roman" w:cs="Times New Roman"/>
          <w:sz w:val="28"/>
          <w:szCs w:val="28"/>
        </w:rPr>
        <w:sym w:font="Symbol" w:char="F0B4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 и </w:t>
      </w:r>
      <w:r w:rsidRPr="00CB1A5E">
        <w:rPr>
          <w:rFonts w:ascii="Times New Roman" w:hAnsi="Times New Roman" w:cs="Times New Roman"/>
          <w:sz w:val="28"/>
          <w:szCs w:val="28"/>
        </w:rPr>
        <w:t>3</w:t>
      </w:r>
      <w:r w:rsidRPr="00CB1A5E">
        <w:rPr>
          <w:rFonts w:ascii="Times New Roman" w:hAnsi="Times New Roman" w:cs="Times New Roman"/>
          <w:sz w:val="28"/>
          <w:szCs w:val="28"/>
        </w:rPr>
        <w:sym w:font="Symbol" w:char="F0B4"/>
      </w:r>
      <w:r w:rsidRPr="00CB1A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захоўвае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перавагу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энергетычным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дазва</w:t>
      </w:r>
      <w:r w:rsidRPr="008D1C20">
        <w:rPr>
          <w:rFonts w:ascii="Times New Roman" w:hAnsi="Times New Roman" w:cs="Times New Roman"/>
          <w:sz w:val="28"/>
          <w:szCs w:val="28"/>
          <w:lang w:val="ru-RU"/>
        </w:rPr>
        <w:t>ле</w:t>
      </w:r>
      <w:r>
        <w:rPr>
          <w:rFonts w:ascii="Times New Roman" w:hAnsi="Times New Roman" w:cs="Times New Roman"/>
          <w:sz w:val="28"/>
          <w:szCs w:val="28"/>
          <w:lang w:val="ru-RU"/>
        </w:rPr>
        <w:t>нне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перад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канструкцыяй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пласціністымі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сцынцыляцыйным</w:t>
      </w:r>
      <w:r w:rsidRPr="008D1C2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элементамі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пры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параўнанні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па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крытэрыі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роўнасці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C20">
        <w:rPr>
          <w:rFonts w:ascii="Times New Roman" w:hAnsi="Times New Roman" w:cs="Times New Roman"/>
          <w:sz w:val="28"/>
          <w:szCs w:val="28"/>
          <w:lang w:val="ru-RU"/>
        </w:rPr>
        <w:t>аб'ёмаў</w:t>
      </w:r>
      <w:proofErr w:type="spellEnd"/>
      <w:r w:rsidRPr="008D1C20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2C7DD0" w:rsidRDefault="002C7DD0" w:rsidP="002C7DD0">
      <w:pPr>
        <w:rPr>
          <w:lang w:val="ru-RU"/>
        </w:rPr>
      </w:pPr>
      <w:r>
        <w:rPr>
          <w:lang w:val="ru-RU"/>
        </w:rPr>
        <w:br w:type="page"/>
      </w:r>
    </w:p>
    <w:p w:rsidR="002C7DD0" w:rsidRPr="005F62D3" w:rsidRDefault="002C7DD0" w:rsidP="002C7DD0">
      <w:pPr>
        <w:spacing w:after="0" w:line="360" w:lineRule="atLeast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lastRenderedPageBreak/>
        <w:t>SUMMARY</w:t>
      </w:r>
    </w:p>
    <w:p w:rsidR="002C7DD0" w:rsidRPr="005F62D3" w:rsidRDefault="002C7DD0" w:rsidP="002C7DD0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7DD0" w:rsidRPr="005F62D3" w:rsidRDefault="002C7DD0" w:rsidP="002C7DD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graduate work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consists of 38 pages, 3 chapters, 9 figures, 2 tables, 2 applications, 12 </w:t>
      </w:r>
      <w:r>
        <w:rPr>
          <w:rFonts w:ascii="Times New Roman" w:hAnsi="Times New Roman" w:cs="Times New Roman"/>
          <w:sz w:val="28"/>
          <w:szCs w:val="28"/>
          <w:lang w:val="en-US"/>
        </w:rPr>
        <w:t>references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C7DD0" w:rsidRPr="005F62D3" w:rsidRDefault="002C7DD0" w:rsidP="002C7DD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62D3">
        <w:rPr>
          <w:rFonts w:ascii="Times New Roman" w:hAnsi="Times New Roman" w:cs="Times New Roman"/>
          <w:sz w:val="28"/>
          <w:szCs w:val="28"/>
          <w:lang w:val="en-US"/>
        </w:rPr>
        <w:t>CALORIMETER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DETECTS CELL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SCINTILLATOR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ENERGY RESOLUTION.</w:t>
      </w:r>
    </w:p>
    <w:p w:rsidR="002C7DD0" w:rsidRPr="005F62D3" w:rsidRDefault="002C7DD0" w:rsidP="002C7DD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The aim of the work was 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study the effect of the heterogeneous 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>detecting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cell structure in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electromagnetic calorimeter on its energy resolution.</w:t>
      </w:r>
    </w:p>
    <w:p w:rsidR="002C7DD0" w:rsidRPr="005F62D3" w:rsidRDefault="002C7DD0" w:rsidP="002C7DD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The processes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occurring in heterogeneous 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>detecting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cell of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electromagnetic calorimeter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were considered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using </w:t>
      </w:r>
      <w:proofErr w:type="gramStart"/>
      <w:r w:rsidRPr="005F62D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interaction of radiation with matter GEANT4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simulation package.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Herewith narrow 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>beam of electrons (4 mm, 10,000 of the particles) was directed to the detecting cell. Comparison of cells was carried out acco</w:t>
      </w:r>
      <w:r>
        <w:rPr>
          <w:rFonts w:ascii="Times New Roman" w:hAnsi="Times New Roman" w:cs="Times New Roman"/>
          <w:sz w:val="28"/>
          <w:szCs w:val="28"/>
          <w:lang w:val="en-US"/>
        </w:rPr>
        <w:t>rding to the criteria of "equality of volumes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>" and "equality of the areas."</w:t>
      </w:r>
    </w:p>
    <w:p w:rsidR="002C7DD0" w:rsidRPr="005F62D3" w:rsidRDefault="002C7DD0" w:rsidP="002C7DD0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The effect </w:t>
      </w:r>
      <w:r>
        <w:rPr>
          <w:rFonts w:ascii="Times New Roman" w:hAnsi="Times New Roman" w:cs="Times New Roman"/>
          <w:sz w:val="28"/>
          <w:szCs w:val="28"/>
          <w:lang w:val="en-US"/>
        </w:rPr>
        <w:t>of the detecting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cells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structure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on its energy resolution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was investigated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>. The</w:t>
      </w:r>
      <w:r w:rsidRPr="004A4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>energy of the incident particles dependence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cells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energy resolution with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plate-like and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fibers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scintillators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obtained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C7DD0" w:rsidRPr="002C7DD0" w:rsidRDefault="002C7DD0" w:rsidP="002C7DD0">
      <w:pPr>
        <w:spacing w:after="0" w:line="360" w:lineRule="atLeast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5F62D3">
        <w:rPr>
          <w:rFonts w:ascii="Times New Roman" w:hAnsi="Times New Roman" w:cs="Times New Roman"/>
          <w:sz w:val="28"/>
          <w:szCs w:val="28"/>
          <w:lang w:val="en-US"/>
        </w:rPr>
        <w:t>It was found that the electromagnetic calorimeter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>heterogeneous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detecting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cell with </w:t>
      </w:r>
      <w:r>
        <w:rPr>
          <w:rFonts w:ascii="Times New Roman" w:hAnsi="Times New Roman" w:cs="Times New Roman"/>
          <w:sz w:val="28"/>
          <w:szCs w:val="28"/>
          <w:lang w:val="en-US"/>
        </w:rPr>
        <w:t>fibers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scintillation element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has the best energy resolution compared</w:t>
      </w:r>
      <w:r w:rsidRPr="004B0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 a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cell with plate</w:t>
      </w:r>
      <w:r>
        <w:rPr>
          <w:rFonts w:ascii="Times New Roman" w:hAnsi="Times New Roman" w:cs="Times New Roman"/>
          <w:sz w:val="28"/>
          <w:szCs w:val="28"/>
          <w:lang w:val="en-US"/>
        </w:rPr>
        <w:t>-like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scintillator elements </w:t>
      </w:r>
      <w:r>
        <w:rPr>
          <w:rFonts w:ascii="Times New Roman" w:hAnsi="Times New Roman" w:cs="Times New Roman"/>
          <w:sz w:val="28"/>
          <w:szCs w:val="28"/>
          <w:lang w:val="en-US"/>
        </w:rPr>
        <w:t>when estimating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by foregoing criteria. Reducing the 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>fibers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matrix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in a cell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from 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CB1A5E">
        <w:rPr>
          <w:rFonts w:ascii="Times New Roman" w:hAnsi="Times New Roman" w:cs="Times New Roman"/>
          <w:sz w:val="28"/>
          <w:szCs w:val="28"/>
        </w:rPr>
        <w:sym w:font="Symbol" w:char="F0B4"/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5</w:t>
      </w:r>
      <w:r w:rsidRPr="00CB1A5E">
        <w:rPr>
          <w:rFonts w:ascii="Times New Roman" w:hAnsi="Times New Roman" w:cs="Times New Roman"/>
          <w:sz w:val="28"/>
          <w:szCs w:val="28"/>
        </w:rPr>
        <w:sym w:font="Symbol" w:char="F0B4"/>
      </w:r>
      <w:r>
        <w:rPr>
          <w:rFonts w:ascii="Times New Roman" w:hAnsi="Times New Roman" w:cs="Times New Roman"/>
          <w:sz w:val="28"/>
          <w:szCs w:val="28"/>
          <w:lang w:val="en-US"/>
        </w:rPr>
        <w:t>5 and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Pr="00CB1A5E">
        <w:rPr>
          <w:rFonts w:ascii="Times New Roman" w:hAnsi="Times New Roman" w:cs="Times New Roman"/>
          <w:sz w:val="28"/>
          <w:szCs w:val="28"/>
        </w:rPr>
        <w:sym w:font="Symbol" w:char="F0B4"/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keeps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F62D3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advantage in the energy resolution </w:t>
      </w:r>
      <w:r>
        <w:rPr>
          <w:rFonts w:ascii="Times New Roman" w:hAnsi="Times New Roman" w:cs="Times New Roman"/>
          <w:sz w:val="28"/>
          <w:szCs w:val="28"/>
          <w:lang w:val="en-US"/>
        </w:rPr>
        <w:t>over the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construct</w:t>
      </w:r>
      <w:r>
        <w:rPr>
          <w:rFonts w:ascii="Times New Roman" w:hAnsi="Times New Roman" w:cs="Times New Roman"/>
          <w:sz w:val="28"/>
          <w:szCs w:val="28"/>
          <w:lang w:val="en-US"/>
        </w:rPr>
        <w:t>ion with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plate</w:t>
      </w:r>
      <w:r>
        <w:rPr>
          <w:rFonts w:ascii="Times New Roman" w:hAnsi="Times New Roman" w:cs="Times New Roman"/>
          <w:sz w:val="28"/>
          <w:szCs w:val="28"/>
          <w:lang w:val="en-US"/>
        </w:rPr>
        <w:t>-like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scintillation elements when comparing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by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the criterion of "equal</w:t>
      </w:r>
      <w:r>
        <w:rPr>
          <w:rFonts w:ascii="Times New Roman" w:hAnsi="Times New Roman" w:cs="Times New Roman"/>
          <w:sz w:val="28"/>
          <w:szCs w:val="28"/>
          <w:lang w:val="en-US"/>
        </w:rPr>
        <w:t>ity of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 xml:space="preserve"> volume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F62D3">
        <w:rPr>
          <w:rFonts w:ascii="Times New Roman" w:hAnsi="Times New Roman" w:cs="Times New Roman"/>
          <w:sz w:val="28"/>
          <w:szCs w:val="28"/>
          <w:lang w:val="en-US"/>
        </w:rPr>
        <w:t>".</w:t>
      </w:r>
    </w:p>
    <w:sectPr w:rsidR="002C7DD0" w:rsidRPr="002C7DD0" w:rsidSect="002C7D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75"/>
    <w:rsid w:val="00035DAB"/>
    <w:rsid w:val="002C7DD0"/>
    <w:rsid w:val="00785975"/>
    <w:rsid w:val="00B82534"/>
    <w:rsid w:val="00D10079"/>
    <w:rsid w:val="00D7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7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7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599</Words>
  <Characters>3657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</cp:revision>
  <dcterms:created xsi:type="dcterms:W3CDTF">2016-01-14T17:00:00Z</dcterms:created>
  <dcterms:modified xsi:type="dcterms:W3CDTF">2016-01-14T17:03:00Z</dcterms:modified>
</cp:coreProperties>
</file>