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37" w:rsidRPr="00363337" w:rsidRDefault="00363337" w:rsidP="00363337">
      <w:pPr>
        <w:jc w:val="center"/>
        <w:rPr>
          <w:b/>
          <w:spacing w:val="-4"/>
          <w:szCs w:val="24"/>
        </w:rPr>
      </w:pPr>
      <w:proofErr w:type="gramStart"/>
      <w:r w:rsidRPr="00363337">
        <w:rPr>
          <w:b/>
          <w:spacing w:val="-4"/>
          <w:szCs w:val="24"/>
        </w:rPr>
        <w:t>МЕТОДИЧЕСКИЕ ПОДХОДЫ</w:t>
      </w:r>
      <w:proofErr w:type="gramEnd"/>
      <w:r w:rsidRPr="00363337">
        <w:rPr>
          <w:b/>
          <w:spacing w:val="-4"/>
          <w:szCs w:val="24"/>
        </w:rPr>
        <w:t xml:space="preserve"> К ОРГАНИЗАЦИИ И ПРЕПОДАВАНИЮ ПРОГРАММИРОВАНИЯ ДЛЯ СТУДЕНТОВ ЭКОНОМИЧЕСКИХ СПЕЦИАЛЬНОСТЕЙ </w:t>
      </w:r>
    </w:p>
    <w:p w:rsidR="00363337" w:rsidRPr="00363337" w:rsidRDefault="00363337" w:rsidP="00363337">
      <w:pPr>
        <w:jc w:val="center"/>
        <w:rPr>
          <w:b/>
          <w:spacing w:val="-4"/>
          <w:szCs w:val="24"/>
        </w:rPr>
      </w:pPr>
    </w:p>
    <w:p w:rsidR="00363337" w:rsidRPr="00363337" w:rsidRDefault="00363337" w:rsidP="00363337">
      <w:pPr>
        <w:rPr>
          <w:b/>
          <w:spacing w:val="-4"/>
          <w:szCs w:val="24"/>
        </w:rPr>
      </w:pPr>
      <w:r w:rsidRPr="00363337">
        <w:rPr>
          <w:b/>
          <w:spacing w:val="-4"/>
          <w:szCs w:val="24"/>
        </w:rPr>
        <w:t>Холодова Елена Петровна</w:t>
      </w:r>
    </w:p>
    <w:p w:rsidR="00363337" w:rsidRPr="00363337" w:rsidRDefault="00363337" w:rsidP="00363337">
      <w:pPr>
        <w:rPr>
          <w:spacing w:val="-4"/>
          <w:szCs w:val="24"/>
        </w:rPr>
      </w:pPr>
      <w:r w:rsidRPr="00363337">
        <w:rPr>
          <w:spacing w:val="-4"/>
          <w:szCs w:val="24"/>
        </w:rPr>
        <w:t>Институт бизнеса и менеджмента технологий БГУ</w:t>
      </w:r>
    </w:p>
    <w:p w:rsidR="00363337" w:rsidRPr="00363337" w:rsidRDefault="00363337" w:rsidP="00363337">
      <w:pPr>
        <w:rPr>
          <w:spacing w:val="-4"/>
          <w:szCs w:val="24"/>
        </w:rPr>
      </w:pP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 xml:space="preserve">Специальность «Управление информационными ресурсами» является одной из немногих в области </w:t>
      </w:r>
      <w:proofErr w:type="spellStart"/>
      <w:proofErr w:type="gramStart"/>
      <w:r w:rsidRPr="00363337">
        <w:rPr>
          <w:spacing w:val="-4"/>
          <w:szCs w:val="24"/>
        </w:rPr>
        <w:t>бизнес-образования</w:t>
      </w:r>
      <w:proofErr w:type="spellEnd"/>
      <w:proofErr w:type="gramEnd"/>
      <w:r w:rsidRPr="00363337">
        <w:rPr>
          <w:spacing w:val="-4"/>
          <w:szCs w:val="24"/>
        </w:rPr>
        <w:t xml:space="preserve">, типовой учебный план которой содержит больше дисциплин, направленных на формирование у студентов знаний о современных информационных технологиях, чем некоторые другие специальности экономического профиля. Одной из таких </w:t>
      </w:r>
      <w:proofErr w:type="spellStart"/>
      <w:r w:rsidRPr="00363337">
        <w:rPr>
          <w:spacing w:val="-4"/>
          <w:szCs w:val="24"/>
        </w:rPr>
        <w:t>ИТ-дисциплин</w:t>
      </w:r>
      <w:proofErr w:type="spellEnd"/>
      <w:r w:rsidRPr="00363337">
        <w:rPr>
          <w:spacing w:val="-4"/>
          <w:szCs w:val="24"/>
        </w:rPr>
        <w:t xml:space="preserve">, определяющих способы и методы обработки информации в целях решения экономических задач и автоматизации экономической деятельности специалистов предприятий, является «Алгоритмизация и программирование». Данная дисциплина предназначена для изучения студентами основ алгоритмизации, методов подготовки и записи алгоритмов, современных языков программирования высокого уровня, получения навыков и умений работы с инструментальными средами разработки. Основная задача данной дисциплины – формирование у студентов, получающих </w:t>
      </w:r>
      <w:proofErr w:type="gramStart"/>
      <w:r w:rsidRPr="00363337">
        <w:rPr>
          <w:spacing w:val="-4"/>
          <w:szCs w:val="24"/>
        </w:rPr>
        <w:t>профессиональную</w:t>
      </w:r>
      <w:proofErr w:type="gramEnd"/>
      <w:r w:rsidRPr="00363337">
        <w:rPr>
          <w:spacing w:val="-4"/>
          <w:szCs w:val="24"/>
        </w:rPr>
        <w:t xml:space="preserve"> квалификации «менеджер-экономист информационных систем», навыков применения информационных технологий и ресурсов при формулировании, формализации и решении задач в сфере управления и экономики. 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proofErr w:type="gramStart"/>
      <w:r w:rsidRPr="00363337">
        <w:rPr>
          <w:spacing w:val="-4"/>
          <w:szCs w:val="24"/>
        </w:rPr>
        <w:t>Как показал опыт преподавания данного курса в Институте бизнеса и менеджмента технологий БГУ, практически у всех студентов, обучающихся по вышеназванной специальности, отсутствует базовая подготовка в области программирования, что зачастую вызывает некоторые трудности на начальном этапе освоения данной дисциплины, а развить мотивацию изучения любого курса может лишь полное понимание и усвоение пройденного материала.</w:t>
      </w:r>
      <w:proofErr w:type="gramEnd"/>
      <w:r w:rsidRPr="00363337">
        <w:rPr>
          <w:spacing w:val="-4"/>
          <w:szCs w:val="24"/>
        </w:rPr>
        <w:t xml:space="preserve"> Это обусловливает необходимость постоянного совершенствования методов и организационных форм обучения, разработки методического обеспечения дисциплины.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>Вся дисциплина в рамках учебной программы разделена на четыре семестра. Поэтому соответственно все темы информационно-методической части учебной программы были разбиты на следующие модули: структурное программирование на языке</w:t>
      </w:r>
      <w:proofErr w:type="gramStart"/>
      <w:r w:rsidRPr="00363337">
        <w:rPr>
          <w:spacing w:val="-4"/>
          <w:szCs w:val="24"/>
        </w:rPr>
        <w:t xml:space="preserve"> С</w:t>
      </w:r>
      <w:proofErr w:type="gramEnd"/>
      <w:r w:rsidRPr="00363337">
        <w:rPr>
          <w:spacing w:val="-4"/>
          <w:szCs w:val="24"/>
        </w:rPr>
        <w:t xml:space="preserve">++, объектно-ориентированное </w:t>
      </w:r>
      <w:proofErr w:type="spellStart"/>
      <w:r w:rsidRPr="00363337">
        <w:rPr>
          <w:spacing w:val="-4"/>
          <w:szCs w:val="24"/>
        </w:rPr>
        <w:t>программмирование</w:t>
      </w:r>
      <w:proofErr w:type="spellEnd"/>
      <w:r w:rsidRPr="00363337">
        <w:rPr>
          <w:spacing w:val="-4"/>
          <w:szCs w:val="24"/>
        </w:rPr>
        <w:t xml:space="preserve"> (на примере языка С++), язык программирования С#, разработка приложений для </w:t>
      </w:r>
      <w:proofErr w:type="spellStart"/>
      <w:r w:rsidRPr="00363337">
        <w:rPr>
          <w:spacing w:val="-4"/>
          <w:szCs w:val="24"/>
        </w:rPr>
        <w:t>Windows</w:t>
      </w:r>
      <w:proofErr w:type="spellEnd"/>
      <w:r w:rsidRPr="00363337">
        <w:rPr>
          <w:spacing w:val="-4"/>
          <w:szCs w:val="24"/>
        </w:rPr>
        <w:t>. Самым сложным и ответственным является первый модуль, так как он должен сформировать базовый фундамент знаний об алгоритмизации, дать представление о возможностях языка</w:t>
      </w:r>
      <w:proofErr w:type="gramStart"/>
      <w:r w:rsidRPr="00363337">
        <w:rPr>
          <w:spacing w:val="-4"/>
          <w:szCs w:val="24"/>
        </w:rPr>
        <w:t xml:space="preserve"> С</w:t>
      </w:r>
      <w:proofErr w:type="gramEnd"/>
      <w:r w:rsidRPr="00363337">
        <w:rPr>
          <w:spacing w:val="-4"/>
          <w:szCs w:val="24"/>
        </w:rPr>
        <w:t xml:space="preserve">++, его принципах и концепциях, способах его применения. 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 xml:space="preserve">Трудность в изучении любого языка программирования, безусловно, заключается в том, что ни один его элемент не существует изолированно от других. Компоненты языка работают вместе, можно сказать, в дружном «коллективе». Такая тесная взаимосвязь усложняет рассмотрение одного аспекта языка программирования без изучения других. Зачастую обсуждение одного средства предусматривает предварительное знакомство с другим. Поэтому актуальной задачей является необходимость обеспечить четкую и последовательную организацию изучаемого материала, </w:t>
      </w:r>
      <w:proofErr w:type="spellStart"/>
      <w:r w:rsidRPr="00363337">
        <w:rPr>
          <w:spacing w:val="-4"/>
          <w:szCs w:val="24"/>
        </w:rPr>
        <w:t>позволяяющую</w:t>
      </w:r>
      <w:proofErr w:type="spellEnd"/>
      <w:r w:rsidRPr="00363337">
        <w:rPr>
          <w:spacing w:val="-4"/>
          <w:szCs w:val="24"/>
        </w:rPr>
        <w:t xml:space="preserve"> легко и быстро освоить язык программирования.</w:t>
      </w:r>
    </w:p>
    <w:p w:rsidR="00363337" w:rsidRPr="00363337" w:rsidRDefault="00363337" w:rsidP="00363337">
      <w:pPr>
        <w:shd w:val="clear" w:color="auto" w:fill="FFFFFF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 xml:space="preserve">В литературных источниках по программированию, рассчитанных на пользователей с различным уровнем подготовки, имеется достаточно разнообразная структура изложения материала. Согласно исследованиям, при изучении </w:t>
      </w:r>
      <w:r w:rsidRPr="00363337">
        <w:rPr>
          <w:color w:val="000000"/>
          <w:spacing w:val="-4"/>
          <w:szCs w:val="24"/>
        </w:rPr>
        <w:t xml:space="preserve">концепции структурного программирования, данный модуль лучше усваивается студентами, если </w:t>
      </w:r>
      <w:r w:rsidRPr="00363337">
        <w:rPr>
          <w:spacing w:val="-4"/>
          <w:szCs w:val="24"/>
        </w:rPr>
        <w:t>теоретические сведения, в рамках отведенных часов, излагать в следующей последовательности тем: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понятия алгоритмов и программ;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интегрированные среды разработки;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lastRenderedPageBreak/>
        <w:t>базовые сведения о языке</w:t>
      </w:r>
      <w:proofErr w:type="gramStart"/>
      <w:r w:rsidRPr="00363337">
        <w:rPr>
          <w:rFonts w:ascii="Times New Roman" w:hAnsi="Times New Roman"/>
          <w:spacing w:val="-4"/>
          <w:sz w:val="24"/>
          <w:szCs w:val="24"/>
        </w:rPr>
        <w:t xml:space="preserve"> С</w:t>
      </w:r>
      <w:proofErr w:type="gramEnd"/>
      <w:r w:rsidRPr="00363337">
        <w:rPr>
          <w:rFonts w:ascii="Times New Roman" w:hAnsi="Times New Roman"/>
          <w:spacing w:val="-4"/>
          <w:sz w:val="24"/>
          <w:szCs w:val="24"/>
        </w:rPr>
        <w:t>++ (алфавит языка, комментарии, идентификаторы, ключевые слова, переменные, типы данных, константы);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вычисления в</w:t>
      </w:r>
      <w:proofErr w:type="gramStart"/>
      <w:r w:rsidRPr="00363337">
        <w:rPr>
          <w:rFonts w:ascii="Times New Roman" w:hAnsi="Times New Roman"/>
          <w:spacing w:val="-4"/>
          <w:sz w:val="24"/>
          <w:szCs w:val="24"/>
        </w:rPr>
        <w:t xml:space="preserve"> С</w:t>
      </w:r>
      <w:proofErr w:type="gramEnd"/>
      <w:r w:rsidRPr="00363337">
        <w:rPr>
          <w:rFonts w:ascii="Times New Roman" w:hAnsi="Times New Roman"/>
          <w:spacing w:val="-4"/>
          <w:sz w:val="24"/>
          <w:szCs w:val="24"/>
        </w:rPr>
        <w:t>++ (операции и выражения С++);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управляющие инструкции (условные операторы и операторы организации циклов);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указатели (понятие указателей, операторы, используемые с указателями, динамическая память, использование указателей для работы с динамической памятью);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массивы (понятие массивов и их инициализация, массивы и указатели, массивы символов, массивы строк, массивы и динамическая память);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структуры, объединения и перечисления;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функции (объявление, определение и вызов функции, способы передачи аргументов в функцию, передача функциям массивов и др.);</w:t>
      </w:r>
    </w:p>
    <w:p w:rsidR="00363337" w:rsidRPr="00363337" w:rsidRDefault="00363337" w:rsidP="00363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63337">
        <w:rPr>
          <w:rFonts w:ascii="Times New Roman" w:hAnsi="Times New Roman"/>
          <w:spacing w:val="-4"/>
          <w:sz w:val="24"/>
          <w:szCs w:val="24"/>
        </w:rPr>
        <w:t>функции и составные типы данных (функции и структуры, указатели на функции и т. д.).</w:t>
      </w:r>
    </w:p>
    <w:p w:rsidR="00363337" w:rsidRPr="00363337" w:rsidRDefault="00363337" w:rsidP="00363337">
      <w:pPr>
        <w:shd w:val="clear" w:color="auto" w:fill="FFFFFF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 xml:space="preserve">Каждая тема при этом разбивается на небольшие по объему разделы, каждый из которых обязательно дополняется большим количеством наглядных примеров программ с подробными </w:t>
      </w:r>
      <w:proofErr w:type="gramStart"/>
      <w:r w:rsidRPr="00363337">
        <w:rPr>
          <w:spacing w:val="-4"/>
          <w:szCs w:val="24"/>
        </w:rPr>
        <w:t>комментариями</w:t>
      </w:r>
      <w:proofErr w:type="gramEnd"/>
      <w:r w:rsidRPr="00363337">
        <w:rPr>
          <w:spacing w:val="-4"/>
          <w:szCs w:val="24"/>
        </w:rPr>
        <w:t xml:space="preserve"> их программного кода и результатами выполнения, позволяющих получить практические навыки программирования. Необходимо подчеркнуть тот факт, что все разработанные автором примеры, не только иллюстрируют важные алгоритмы и технологии программирования, но и демонстрируют их применение при решении разноплановых практических задач, характерных для экономической отрасли. При вышеперечисленной структуре изложения каждая тема строиться на знании предыдущей, и в то же время не требует какого-то предварительного изучения последующей. </w:t>
      </w:r>
    </w:p>
    <w:p w:rsidR="00363337" w:rsidRPr="00363337" w:rsidRDefault="00363337" w:rsidP="00363337">
      <w:pPr>
        <w:shd w:val="clear" w:color="auto" w:fill="FFFFFF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>Именно такой подход к преподаванию курса лег в основу учебно-методического пособия «Язык программирования</w:t>
      </w:r>
      <w:proofErr w:type="gramStart"/>
      <w:r w:rsidRPr="00363337">
        <w:rPr>
          <w:spacing w:val="-4"/>
          <w:szCs w:val="24"/>
        </w:rPr>
        <w:t xml:space="preserve"> С</w:t>
      </w:r>
      <w:proofErr w:type="gramEnd"/>
      <w:r w:rsidRPr="00363337">
        <w:rPr>
          <w:spacing w:val="-4"/>
          <w:szCs w:val="24"/>
        </w:rPr>
        <w:t>++. Структурное программирование», разработанного автором и изданного для студентов специальности «Управление информационными ресурсами» Института бизнеса и менеджмента технологий БГУ.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>Изучение концепции объектно-ориентированного программирования было также основано на модульной структуре: основные понятия и принципы объектно-ориентированного программирования, классы, работа с объектами. Так же, как и при изучении первого модуля, следует уделить больше внимания разработке примеров, которые представляют собой не отдельные фрагменты программного кода, а полные решения задач из различных сфер экономики с демонстрацией результатов их выполнения.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 xml:space="preserve">Необходимо также отметить, что при изучении концепций структурного и объектно-ориентированного программирования, не обязательно использование среды для промышленной разработки программного обеспечения, такой </w:t>
      </w:r>
      <w:proofErr w:type="gramStart"/>
      <w:r w:rsidRPr="00363337">
        <w:rPr>
          <w:spacing w:val="-4"/>
          <w:szCs w:val="24"/>
        </w:rPr>
        <w:t>как</w:t>
      </w:r>
      <w:proofErr w:type="gramEnd"/>
      <w:r w:rsidRPr="00363337">
        <w:rPr>
          <w:spacing w:val="-4"/>
          <w:szCs w:val="24"/>
        </w:rPr>
        <w:t xml:space="preserve"> например </w:t>
      </w:r>
      <w:r w:rsidRPr="00363337">
        <w:rPr>
          <w:spacing w:val="-4"/>
          <w:szCs w:val="24"/>
          <w:lang w:val="en-US"/>
        </w:rPr>
        <w:t>Visual</w:t>
      </w:r>
      <w:r w:rsidRPr="00363337">
        <w:rPr>
          <w:spacing w:val="-4"/>
          <w:szCs w:val="24"/>
        </w:rPr>
        <w:t xml:space="preserve"> </w:t>
      </w:r>
      <w:r w:rsidRPr="00363337">
        <w:rPr>
          <w:spacing w:val="-4"/>
          <w:szCs w:val="24"/>
          <w:lang w:val="en-US"/>
        </w:rPr>
        <w:t>Studio</w:t>
      </w:r>
      <w:r w:rsidRPr="00363337">
        <w:rPr>
          <w:spacing w:val="-4"/>
          <w:szCs w:val="24"/>
        </w:rPr>
        <w:t xml:space="preserve">. Достаточным будет применение простых средств разработки, таких как бесплатный компилятор </w:t>
      </w:r>
      <w:proofErr w:type="spellStart"/>
      <w:r w:rsidRPr="00363337">
        <w:rPr>
          <w:spacing w:val="-4"/>
          <w:szCs w:val="24"/>
        </w:rPr>
        <w:t>MinGV</w:t>
      </w:r>
      <w:proofErr w:type="spellEnd"/>
      <w:r w:rsidRPr="00363337">
        <w:rPr>
          <w:spacing w:val="-4"/>
          <w:szCs w:val="24"/>
        </w:rPr>
        <w:t xml:space="preserve"> или свободная </w:t>
      </w:r>
      <w:proofErr w:type="spellStart"/>
      <w:r w:rsidRPr="00363337">
        <w:rPr>
          <w:spacing w:val="-4"/>
          <w:szCs w:val="24"/>
        </w:rPr>
        <w:t>кроссплатформенная</w:t>
      </w:r>
      <w:proofErr w:type="spellEnd"/>
      <w:r w:rsidRPr="00363337">
        <w:rPr>
          <w:spacing w:val="-4"/>
          <w:szCs w:val="24"/>
        </w:rPr>
        <w:t xml:space="preserve"> среда разработки </w:t>
      </w:r>
      <w:proofErr w:type="spellStart"/>
      <w:r w:rsidRPr="00363337">
        <w:rPr>
          <w:spacing w:val="-4"/>
          <w:szCs w:val="24"/>
        </w:rPr>
        <w:t>Code::Blocks</w:t>
      </w:r>
      <w:proofErr w:type="spellEnd"/>
      <w:r w:rsidRPr="00363337">
        <w:rPr>
          <w:spacing w:val="-4"/>
          <w:szCs w:val="24"/>
        </w:rPr>
        <w:t>.</w:t>
      </w:r>
    </w:p>
    <w:p w:rsidR="00363337" w:rsidRPr="00363337" w:rsidRDefault="00363337" w:rsidP="00363337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363337">
        <w:rPr>
          <w:spacing w:val="-4"/>
          <w:szCs w:val="24"/>
        </w:rPr>
        <w:t>Использование автором изложенной методики обучения показало, что студенты быстрее осваивают технологии программирования и видят возможности их практического использования для решения различных задач в сфере управления и экономики.</w:t>
      </w:r>
    </w:p>
    <w:p w:rsidR="00710E8E" w:rsidRPr="00363337" w:rsidRDefault="00710E8E">
      <w:pPr>
        <w:rPr>
          <w:szCs w:val="24"/>
        </w:rPr>
      </w:pPr>
    </w:p>
    <w:sectPr w:rsidR="00710E8E" w:rsidRPr="00363337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A90"/>
    <w:multiLevelType w:val="hybridMultilevel"/>
    <w:tmpl w:val="8716E7CC"/>
    <w:lvl w:ilvl="0" w:tplc="96D289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337"/>
    <w:rsid w:val="00363337"/>
    <w:rsid w:val="00710E8E"/>
    <w:rsid w:val="00A540B7"/>
    <w:rsid w:val="00B24555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3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37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2015-08-27T05:55:00Z</dcterms:created>
  <dcterms:modified xsi:type="dcterms:W3CDTF">2015-08-27T05:56:00Z</dcterms:modified>
</cp:coreProperties>
</file>