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51" w:rsidRPr="00F86D51" w:rsidRDefault="00F86D51" w:rsidP="00F86D51">
      <w:pPr>
        <w:jc w:val="center"/>
        <w:rPr>
          <w:b/>
          <w:color w:val="000000"/>
          <w:szCs w:val="24"/>
          <w:shd w:val="clear" w:color="auto" w:fill="FFFFFF"/>
        </w:rPr>
      </w:pPr>
      <w:r w:rsidRPr="00F86D51">
        <w:rPr>
          <w:b/>
          <w:color w:val="000000"/>
          <w:szCs w:val="24"/>
          <w:shd w:val="clear" w:color="auto" w:fill="FFFFFF"/>
        </w:rPr>
        <w:t>СОВЕРШЕНСТВОВАНИЕ ПОДГОТОВКИ АНТИКРИЗИСНЫХ УПРАВЛЯЮЩИХ</w:t>
      </w:r>
    </w:p>
    <w:p w:rsidR="00F86D51" w:rsidRPr="00F86D51" w:rsidRDefault="00F86D51" w:rsidP="00F86D51">
      <w:pPr>
        <w:jc w:val="center"/>
        <w:rPr>
          <w:b/>
          <w:color w:val="000000"/>
          <w:szCs w:val="24"/>
          <w:shd w:val="clear" w:color="auto" w:fill="FFFFFF"/>
        </w:rPr>
      </w:pPr>
    </w:p>
    <w:p w:rsidR="00F86D51" w:rsidRPr="00F86D51" w:rsidRDefault="00F86D51" w:rsidP="00F86D51">
      <w:pPr>
        <w:rPr>
          <w:b/>
          <w:color w:val="000000"/>
          <w:szCs w:val="24"/>
          <w:shd w:val="clear" w:color="auto" w:fill="FFFFFF"/>
        </w:rPr>
      </w:pPr>
      <w:proofErr w:type="spellStart"/>
      <w:r w:rsidRPr="00F86D51">
        <w:rPr>
          <w:b/>
          <w:color w:val="000000"/>
          <w:szCs w:val="24"/>
          <w:shd w:val="clear" w:color="auto" w:fill="FFFFFF"/>
        </w:rPr>
        <w:t>Стаганович</w:t>
      </w:r>
      <w:proofErr w:type="spellEnd"/>
      <w:r w:rsidRPr="00F86D51">
        <w:rPr>
          <w:b/>
          <w:color w:val="000000"/>
          <w:szCs w:val="24"/>
          <w:shd w:val="clear" w:color="auto" w:fill="FFFFFF"/>
        </w:rPr>
        <w:t xml:space="preserve"> Анастасия Леонидовна</w:t>
      </w:r>
    </w:p>
    <w:p w:rsidR="00F86D51" w:rsidRPr="00F86D51" w:rsidRDefault="00F86D51" w:rsidP="00F86D51">
      <w:pPr>
        <w:rPr>
          <w:color w:val="000000"/>
          <w:szCs w:val="24"/>
          <w:shd w:val="clear" w:color="auto" w:fill="FFFFFF"/>
        </w:rPr>
      </w:pPr>
      <w:r w:rsidRPr="00F86D51">
        <w:rPr>
          <w:color w:val="000000"/>
          <w:szCs w:val="24"/>
          <w:shd w:val="clear" w:color="auto" w:fill="FFFFFF"/>
        </w:rPr>
        <w:t>Белорусский государственный университет</w:t>
      </w:r>
    </w:p>
    <w:p w:rsidR="00F86D51" w:rsidRPr="00F86D51" w:rsidRDefault="00F86D51" w:rsidP="00F86D51">
      <w:pPr>
        <w:ind w:firstLine="397"/>
        <w:jc w:val="center"/>
        <w:rPr>
          <w:i/>
          <w:color w:val="000000"/>
          <w:spacing w:val="-4"/>
          <w:szCs w:val="24"/>
          <w:shd w:val="clear" w:color="auto" w:fill="FFFFFF"/>
        </w:rPr>
      </w:pPr>
    </w:p>
    <w:p w:rsidR="00F86D51" w:rsidRPr="00F86D51" w:rsidRDefault="00F86D51" w:rsidP="00F86D51">
      <w:pPr>
        <w:ind w:firstLine="397"/>
        <w:rPr>
          <w:color w:val="000000"/>
          <w:spacing w:val="-4"/>
          <w:szCs w:val="24"/>
          <w:shd w:val="clear" w:color="auto" w:fill="FFFFFF"/>
        </w:rPr>
      </w:pPr>
      <w:r w:rsidRPr="00F86D51">
        <w:rPr>
          <w:color w:val="000000"/>
          <w:spacing w:val="-4"/>
          <w:szCs w:val="24"/>
          <w:shd w:val="clear" w:color="auto" w:fill="FFFFFF"/>
        </w:rPr>
        <w:t>Профессия антикризисный управляющий является достаточно молодой в нашей стране. Появление антикризисных управляющих обусловлено при</w:t>
      </w:r>
      <w:r w:rsidRPr="00F86D51">
        <w:rPr>
          <w:color w:val="000000"/>
          <w:spacing w:val="-4"/>
          <w:szCs w:val="24"/>
          <w:shd w:val="clear" w:color="auto" w:fill="FFFFFF"/>
        </w:rPr>
        <w:softHyphen/>
        <w:t xml:space="preserve">нятием в </w:t>
      </w:r>
      <w:smartTag w:uri="urn:schemas-microsoft-com:office:smarttags" w:element="metricconverter">
        <w:smartTagPr>
          <w:attr w:name="ProductID" w:val="1991 г"/>
        </w:smartTagPr>
        <w:r w:rsidRPr="00F86D51">
          <w:rPr>
            <w:color w:val="000000"/>
            <w:spacing w:val="-4"/>
            <w:szCs w:val="24"/>
            <w:shd w:val="clear" w:color="auto" w:fill="FFFFFF"/>
          </w:rPr>
          <w:t>1991 г</w:t>
        </w:r>
      </w:smartTag>
      <w:r w:rsidRPr="00F86D51">
        <w:rPr>
          <w:color w:val="000000"/>
          <w:spacing w:val="-4"/>
          <w:szCs w:val="24"/>
          <w:shd w:val="clear" w:color="auto" w:fill="FFFFFF"/>
        </w:rPr>
        <w:t xml:space="preserve">. Закона Республики Беларусь «Об экономической несостоятельности и банкротстве», </w:t>
      </w:r>
      <w:r w:rsidRPr="00F86D51">
        <w:rPr>
          <w:spacing w:val="-4"/>
          <w:szCs w:val="24"/>
        </w:rPr>
        <w:t xml:space="preserve">когда стала происходить ломка старых методов хозяйствования. Целый ряд хозяйствующих субъектов оказался не в состоянии эффективно функционировать в быстро меняющихся условиях (разрыв старых хозяйственных связей, недостаток знаний, рынков сбыта, денежных средств и др.), что повлекло за собой рост неплатежей за поставленную продукцию, выполненные работы, оказанные услуги. </w:t>
      </w:r>
    </w:p>
    <w:p w:rsidR="00F86D51" w:rsidRPr="00F86D51" w:rsidRDefault="00F86D51" w:rsidP="00F86D51">
      <w:pPr>
        <w:ind w:firstLine="397"/>
        <w:rPr>
          <w:color w:val="000000"/>
          <w:spacing w:val="-4"/>
          <w:szCs w:val="24"/>
          <w:shd w:val="clear" w:color="auto" w:fill="FFFFFF"/>
        </w:rPr>
      </w:pPr>
      <w:r w:rsidRPr="00F86D51">
        <w:rPr>
          <w:color w:val="000000"/>
          <w:spacing w:val="-4"/>
          <w:szCs w:val="24"/>
          <w:shd w:val="clear" w:color="auto" w:fill="FFFFFF"/>
        </w:rPr>
        <w:t xml:space="preserve">Однако формирование профессии антикризисный управляющий, а также становление антикризисного управления как вида предпринимательской деятельности связано с принятием в </w:t>
      </w:r>
      <w:smartTag w:uri="urn:schemas-microsoft-com:office:smarttags" w:element="metricconverter">
        <w:smartTagPr>
          <w:attr w:name="ProductID" w:val="2000 г"/>
        </w:smartTagPr>
        <w:r w:rsidRPr="00F86D51">
          <w:rPr>
            <w:color w:val="000000"/>
            <w:spacing w:val="-4"/>
            <w:szCs w:val="24"/>
            <w:shd w:val="clear" w:color="auto" w:fill="FFFFFF"/>
          </w:rPr>
          <w:t>2000 г</w:t>
        </w:r>
      </w:smartTag>
      <w:r w:rsidRPr="00F86D51">
        <w:rPr>
          <w:color w:val="000000"/>
          <w:spacing w:val="-4"/>
          <w:szCs w:val="24"/>
          <w:shd w:val="clear" w:color="auto" w:fill="FFFFFF"/>
        </w:rPr>
        <w:t>. нового Закона «Об экономической несостоятельности (банкротстве)». Именно со вступлением данного закона в силу начинается деятельность по специальной подготовке антикризисных управляющих. В настоящее время в Республике Беларусь осуществляют свою деятельность 184 антикризисных управляющих.</w:t>
      </w:r>
    </w:p>
    <w:p w:rsidR="00F86D51" w:rsidRPr="00F86D51" w:rsidRDefault="00F86D51" w:rsidP="00F86D51">
      <w:pPr>
        <w:ind w:firstLine="397"/>
        <w:rPr>
          <w:color w:val="000000"/>
          <w:spacing w:val="-4"/>
          <w:szCs w:val="24"/>
          <w:shd w:val="clear" w:color="auto" w:fill="FFFFFF"/>
        </w:rPr>
      </w:pPr>
      <w:r w:rsidRPr="00F86D51">
        <w:rPr>
          <w:color w:val="000000"/>
          <w:spacing w:val="-4"/>
          <w:szCs w:val="24"/>
          <w:shd w:val="clear" w:color="auto" w:fill="FFFFFF"/>
        </w:rPr>
        <w:t xml:space="preserve">Количество дел об экономической несостоятельности (банкротстве) из года в год постепенно возрастает. В </w:t>
      </w:r>
      <w:smartTag w:uri="urn:schemas-microsoft-com:office:smarttags" w:element="metricconverter">
        <w:smartTagPr>
          <w:attr w:name="ProductID" w:val="2000 г"/>
        </w:smartTagPr>
        <w:r w:rsidRPr="00F86D51">
          <w:rPr>
            <w:color w:val="000000"/>
            <w:spacing w:val="-4"/>
            <w:szCs w:val="24"/>
            <w:shd w:val="clear" w:color="auto" w:fill="FFFFFF"/>
          </w:rPr>
          <w:t>2000 г</w:t>
        </w:r>
      </w:smartTag>
      <w:r w:rsidRPr="00F86D51">
        <w:rPr>
          <w:color w:val="000000"/>
          <w:spacing w:val="-4"/>
          <w:szCs w:val="24"/>
          <w:shd w:val="clear" w:color="auto" w:fill="FFFFFF"/>
        </w:rPr>
        <w:t xml:space="preserve">. в хозяйственные суды Республики Беларусь поступило 240 исковых заявлений о банкротстве, а в конце </w:t>
      </w:r>
      <w:smartTag w:uri="urn:schemas-microsoft-com:office:smarttags" w:element="metricconverter">
        <w:smartTagPr>
          <w:attr w:name="ProductID" w:val="2014 г"/>
        </w:smartTagPr>
        <w:r w:rsidRPr="00F86D51">
          <w:rPr>
            <w:color w:val="000000"/>
            <w:spacing w:val="-4"/>
            <w:szCs w:val="24"/>
            <w:shd w:val="clear" w:color="auto" w:fill="FFFFFF"/>
          </w:rPr>
          <w:t>2014 г</w:t>
        </w:r>
      </w:smartTag>
      <w:r w:rsidRPr="00F86D51">
        <w:rPr>
          <w:color w:val="000000"/>
          <w:spacing w:val="-4"/>
          <w:szCs w:val="24"/>
          <w:shd w:val="clear" w:color="auto" w:fill="FFFFFF"/>
        </w:rPr>
        <w:t>. уже насчитывается 1858 организаций находящихся в процедуре экономической несостоятельности (банкротстве).</w:t>
      </w:r>
    </w:p>
    <w:p w:rsidR="00F86D51" w:rsidRPr="00F86D51" w:rsidRDefault="00F86D51" w:rsidP="00F86D51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F86D51">
        <w:rPr>
          <w:color w:val="000000"/>
          <w:spacing w:val="-4"/>
          <w:szCs w:val="24"/>
          <w:shd w:val="clear" w:color="auto" w:fill="FFFFFF"/>
        </w:rPr>
        <w:t xml:space="preserve">Особенности подготовки профессиональных антикризисных </w:t>
      </w:r>
      <w:proofErr w:type="spellStart"/>
      <w:r w:rsidRPr="00F86D51">
        <w:rPr>
          <w:color w:val="000000"/>
          <w:spacing w:val="-4"/>
          <w:szCs w:val="24"/>
          <w:shd w:val="clear" w:color="auto" w:fill="FFFFFF"/>
        </w:rPr>
        <w:t>управляяющих</w:t>
      </w:r>
      <w:proofErr w:type="spellEnd"/>
      <w:r w:rsidRPr="00F86D51">
        <w:rPr>
          <w:color w:val="000000"/>
          <w:spacing w:val="-4"/>
          <w:szCs w:val="24"/>
          <w:shd w:val="clear" w:color="auto" w:fill="FFFFFF"/>
        </w:rPr>
        <w:t xml:space="preserve"> определяются тем, что они должны взять на себя ответственность за положение дел на предприятии в самый острый период его развития, когда остаются лишь два выхода – санация или банкротство.</w:t>
      </w:r>
      <w:r w:rsidRPr="00F86D51">
        <w:rPr>
          <w:spacing w:val="-4"/>
          <w:szCs w:val="24"/>
        </w:rPr>
        <w:t xml:space="preserve"> </w:t>
      </w:r>
    </w:p>
    <w:p w:rsidR="00F86D51" w:rsidRPr="00F86D51" w:rsidRDefault="00F86D51" w:rsidP="00F86D51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F86D51">
        <w:rPr>
          <w:spacing w:val="-4"/>
          <w:szCs w:val="24"/>
        </w:rPr>
        <w:t xml:space="preserve">Несмотря на </w:t>
      </w:r>
      <w:proofErr w:type="gramStart"/>
      <w:r w:rsidRPr="00F86D51">
        <w:rPr>
          <w:spacing w:val="-4"/>
          <w:szCs w:val="24"/>
        </w:rPr>
        <w:t>то</w:t>
      </w:r>
      <w:proofErr w:type="gramEnd"/>
      <w:r w:rsidRPr="00F86D51">
        <w:rPr>
          <w:spacing w:val="-4"/>
          <w:szCs w:val="24"/>
        </w:rPr>
        <w:t xml:space="preserve"> что антикризисного управляющего по объему и характеру выполняемых задач относят к </w:t>
      </w:r>
      <w:proofErr w:type="spellStart"/>
      <w:r w:rsidRPr="00F86D51">
        <w:rPr>
          <w:spacing w:val="-4"/>
          <w:szCs w:val="24"/>
        </w:rPr>
        <w:t>топ-менеджменту</w:t>
      </w:r>
      <w:proofErr w:type="spellEnd"/>
      <w:r w:rsidRPr="00F86D51">
        <w:rPr>
          <w:spacing w:val="-4"/>
          <w:szCs w:val="24"/>
        </w:rPr>
        <w:t>, в работе антикризисного управляющего есть ряд специфических условий, которые вызваны ситуацией кризиса. К таким условиям, существенно отличающим работу антикризисного управляющего от регулярного менеджера можно отнести [1]:</w:t>
      </w:r>
    </w:p>
    <w:p w:rsidR="00F86D51" w:rsidRPr="00F86D51" w:rsidRDefault="00F86D51" w:rsidP="00F86D51">
      <w:pPr>
        <w:pStyle w:val="a3"/>
        <w:numPr>
          <w:ilvl w:val="0"/>
          <w:numId w:val="1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Отсутствие полного объема информации об объекте управления (а точнее ее большая нехватка);</w:t>
      </w:r>
    </w:p>
    <w:p w:rsidR="00F86D51" w:rsidRPr="00F86D51" w:rsidRDefault="00F86D51" w:rsidP="00F86D51">
      <w:pPr>
        <w:pStyle w:val="a3"/>
        <w:numPr>
          <w:ilvl w:val="0"/>
          <w:numId w:val="1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Малое количество времени для принятия решения;</w:t>
      </w:r>
    </w:p>
    <w:p w:rsidR="00F86D51" w:rsidRPr="00F86D51" w:rsidRDefault="00F86D51" w:rsidP="00F86D51">
      <w:pPr>
        <w:pStyle w:val="a3"/>
        <w:numPr>
          <w:ilvl w:val="0"/>
          <w:numId w:val="1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F86D51">
        <w:rPr>
          <w:rFonts w:ascii="Times New Roman" w:hAnsi="Times New Roman"/>
          <w:spacing w:val="-4"/>
          <w:sz w:val="24"/>
          <w:szCs w:val="24"/>
        </w:rPr>
        <w:t>Стрессогенность</w:t>
      </w:r>
      <w:proofErr w:type="spellEnd"/>
      <w:r w:rsidRPr="00F86D51">
        <w:rPr>
          <w:rFonts w:ascii="Times New Roman" w:hAnsi="Times New Roman"/>
          <w:spacing w:val="-4"/>
          <w:sz w:val="24"/>
          <w:szCs w:val="24"/>
        </w:rPr>
        <w:t xml:space="preserve"> и неустойчивость в режиме работы;</w:t>
      </w:r>
    </w:p>
    <w:p w:rsidR="00F86D51" w:rsidRPr="00F86D51" w:rsidRDefault="00F86D51" w:rsidP="00F86D51">
      <w:pPr>
        <w:pStyle w:val="a3"/>
        <w:numPr>
          <w:ilvl w:val="0"/>
          <w:numId w:val="1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Отсутствие сторонников среди коллектива кризисного предприятия;</w:t>
      </w:r>
    </w:p>
    <w:p w:rsidR="00F86D51" w:rsidRPr="00F86D51" w:rsidRDefault="00F86D51" w:rsidP="00F86D51">
      <w:pPr>
        <w:pStyle w:val="a3"/>
        <w:numPr>
          <w:ilvl w:val="0"/>
          <w:numId w:val="1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Наличие неизбежных конфликтов в работе;</w:t>
      </w:r>
    </w:p>
    <w:p w:rsidR="00F86D51" w:rsidRPr="00F86D51" w:rsidRDefault="00F86D51" w:rsidP="00F86D51">
      <w:pPr>
        <w:pStyle w:val="a3"/>
        <w:numPr>
          <w:ilvl w:val="0"/>
          <w:numId w:val="1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F86D51">
        <w:rPr>
          <w:rFonts w:ascii="Times New Roman" w:hAnsi="Times New Roman"/>
          <w:spacing w:val="-4"/>
          <w:sz w:val="24"/>
          <w:szCs w:val="24"/>
        </w:rPr>
        <w:t>Многопрофильность</w:t>
      </w:r>
      <w:proofErr w:type="spellEnd"/>
      <w:r w:rsidRPr="00F86D51">
        <w:rPr>
          <w:rFonts w:ascii="Times New Roman" w:hAnsi="Times New Roman"/>
          <w:spacing w:val="-4"/>
          <w:sz w:val="24"/>
          <w:szCs w:val="24"/>
        </w:rPr>
        <w:t xml:space="preserve"> задач;</w:t>
      </w:r>
    </w:p>
    <w:p w:rsidR="00F86D51" w:rsidRPr="00F86D51" w:rsidRDefault="00F86D51" w:rsidP="00F86D51">
      <w:pPr>
        <w:pStyle w:val="a3"/>
        <w:numPr>
          <w:ilvl w:val="0"/>
          <w:numId w:val="1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Нестандартность ситуации;</w:t>
      </w:r>
    </w:p>
    <w:p w:rsidR="00F86D51" w:rsidRPr="00F86D51" w:rsidRDefault="00F86D51" w:rsidP="00F86D51">
      <w:pPr>
        <w:pStyle w:val="a3"/>
        <w:numPr>
          <w:ilvl w:val="0"/>
          <w:numId w:val="1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Необходимость получения положительного результата изменений в короткий промежуток времени.</w:t>
      </w:r>
    </w:p>
    <w:p w:rsidR="00F86D51" w:rsidRPr="00F86D51" w:rsidRDefault="00F86D51" w:rsidP="00F86D51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F86D51">
        <w:rPr>
          <w:spacing w:val="-4"/>
          <w:szCs w:val="24"/>
        </w:rPr>
        <w:t>Как показывает практика, недостаточный опыт и непрофессионализм приводит к тому, что управляющие в своей работе часто допускают нарушения требований законодательства об экономической несостоятельности (банкротстве). Наиболее распространенными нарушениями являются:</w:t>
      </w:r>
    </w:p>
    <w:p w:rsidR="00F86D51" w:rsidRPr="00F86D51" w:rsidRDefault="00F86D51" w:rsidP="00F86D51">
      <w:pPr>
        <w:pStyle w:val="a3"/>
        <w:numPr>
          <w:ilvl w:val="0"/>
          <w:numId w:val="2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не проведение инвентаризации имущества должника либо проведе</w:t>
      </w:r>
      <w:r w:rsidRPr="00F86D51">
        <w:rPr>
          <w:rFonts w:ascii="Times New Roman" w:hAnsi="Times New Roman"/>
          <w:spacing w:val="-4"/>
          <w:sz w:val="24"/>
          <w:szCs w:val="24"/>
        </w:rPr>
        <w:softHyphen/>
        <w:t>ние ненадлежащим образом;</w:t>
      </w:r>
    </w:p>
    <w:p w:rsidR="00F86D51" w:rsidRPr="00F86D51" w:rsidRDefault="00F86D51" w:rsidP="00F86D51">
      <w:pPr>
        <w:pStyle w:val="a3"/>
        <w:numPr>
          <w:ilvl w:val="0"/>
          <w:numId w:val="2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не включение в план санации или план ликвидации заключения о финансовом состоянии и платежеспособности должника;</w:t>
      </w:r>
    </w:p>
    <w:p w:rsidR="00F86D51" w:rsidRPr="00F86D51" w:rsidRDefault="00F86D51" w:rsidP="00F86D51">
      <w:pPr>
        <w:pStyle w:val="a3"/>
        <w:numPr>
          <w:ilvl w:val="0"/>
          <w:numId w:val="2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реализация имущества должника без согласования его отчуждения с государственным органом, в подчинении (составе) которого находится должник;</w:t>
      </w:r>
    </w:p>
    <w:p w:rsidR="00F86D51" w:rsidRPr="00F86D51" w:rsidRDefault="00F86D51" w:rsidP="00F86D51">
      <w:pPr>
        <w:pStyle w:val="a3"/>
        <w:numPr>
          <w:ilvl w:val="0"/>
          <w:numId w:val="2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lastRenderedPageBreak/>
        <w:t>реализация недвижимого имущества без проведения обязательной независимой оценки;</w:t>
      </w:r>
    </w:p>
    <w:p w:rsidR="00F86D51" w:rsidRPr="00F86D51" w:rsidRDefault="00F86D51" w:rsidP="00F86D51">
      <w:pPr>
        <w:pStyle w:val="a3"/>
        <w:numPr>
          <w:ilvl w:val="0"/>
          <w:numId w:val="2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организация аукциона по продаже имущества должника в конкурсном производстве до проведения первого общего собрания кредиторов;</w:t>
      </w:r>
    </w:p>
    <w:p w:rsidR="00F86D51" w:rsidRPr="00F86D51" w:rsidRDefault="00F86D51" w:rsidP="00F86D51">
      <w:pPr>
        <w:pStyle w:val="a3"/>
        <w:numPr>
          <w:ilvl w:val="0"/>
          <w:numId w:val="2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>непринятие мер, направленных на возврат имущества должника, и связанное с этим не обеспечение его сохранности;</w:t>
      </w:r>
    </w:p>
    <w:p w:rsidR="00F86D51" w:rsidRPr="00F86D51" w:rsidRDefault="00F86D51" w:rsidP="00F86D51">
      <w:pPr>
        <w:pStyle w:val="a3"/>
        <w:numPr>
          <w:ilvl w:val="0"/>
          <w:numId w:val="2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86D51">
        <w:rPr>
          <w:rFonts w:ascii="Times New Roman" w:hAnsi="Times New Roman"/>
          <w:spacing w:val="-4"/>
          <w:sz w:val="24"/>
          <w:szCs w:val="24"/>
        </w:rPr>
        <w:t xml:space="preserve">включение требований кредиторов в реестр требований кредиторов без </w:t>
      </w:r>
      <w:proofErr w:type="gramStart"/>
      <w:r w:rsidRPr="00F86D51">
        <w:rPr>
          <w:rFonts w:ascii="Times New Roman" w:hAnsi="Times New Roman"/>
          <w:spacing w:val="-4"/>
          <w:sz w:val="24"/>
          <w:szCs w:val="24"/>
        </w:rPr>
        <w:t>наличия</w:t>
      </w:r>
      <w:proofErr w:type="gramEnd"/>
      <w:r w:rsidRPr="00F86D51">
        <w:rPr>
          <w:rFonts w:ascii="Times New Roman" w:hAnsi="Times New Roman"/>
          <w:spacing w:val="-4"/>
          <w:sz w:val="24"/>
          <w:szCs w:val="24"/>
        </w:rPr>
        <w:t xml:space="preserve"> надлежаще оформленных документов.</w:t>
      </w:r>
    </w:p>
    <w:p w:rsidR="00F86D51" w:rsidRPr="00F86D51" w:rsidRDefault="00F86D51" w:rsidP="00F86D51">
      <w:pPr>
        <w:ind w:firstLine="397"/>
        <w:rPr>
          <w:rStyle w:val="apple-converted-space"/>
          <w:color w:val="000000"/>
          <w:spacing w:val="-4"/>
          <w:szCs w:val="24"/>
          <w:shd w:val="clear" w:color="auto" w:fill="FFFFFF"/>
        </w:rPr>
      </w:pPr>
      <w:r w:rsidRPr="00F86D51">
        <w:rPr>
          <w:color w:val="000000"/>
          <w:spacing w:val="-4"/>
          <w:szCs w:val="24"/>
          <w:shd w:val="clear" w:color="auto" w:fill="FFFFFF"/>
        </w:rPr>
        <w:t>Данная специфика антикризисного управления, а также проблемы связанные с его реализацией требует усилить внимание к отбору и обучению антикризисных управляющих.</w:t>
      </w:r>
      <w:r w:rsidRPr="00F86D51">
        <w:rPr>
          <w:rStyle w:val="apple-converted-space"/>
          <w:color w:val="000000"/>
          <w:spacing w:val="-4"/>
          <w:szCs w:val="24"/>
          <w:shd w:val="clear" w:color="auto" w:fill="FFFFFF"/>
        </w:rPr>
        <w:t> </w:t>
      </w:r>
    </w:p>
    <w:p w:rsidR="00F86D51" w:rsidRPr="00F86D51" w:rsidRDefault="00F86D51" w:rsidP="00F86D51">
      <w:pPr>
        <w:ind w:firstLine="397"/>
        <w:rPr>
          <w:rStyle w:val="apple-converted-space"/>
          <w:color w:val="000000"/>
          <w:spacing w:val="-4"/>
          <w:szCs w:val="24"/>
          <w:shd w:val="clear" w:color="auto" w:fill="FFFFFF"/>
        </w:rPr>
      </w:pPr>
      <w:r w:rsidRPr="00F86D51">
        <w:rPr>
          <w:rStyle w:val="apple-converted-space"/>
          <w:color w:val="000000"/>
          <w:spacing w:val="-4"/>
          <w:szCs w:val="24"/>
          <w:shd w:val="clear" w:color="auto" w:fill="FFFFFF"/>
        </w:rPr>
        <w:t xml:space="preserve">Однако в данной сфере существует ряд проблем. </w:t>
      </w:r>
    </w:p>
    <w:p w:rsidR="00F86D51" w:rsidRPr="00F86D51" w:rsidRDefault="00F86D51" w:rsidP="00F86D51">
      <w:pPr>
        <w:ind w:firstLine="397"/>
        <w:rPr>
          <w:bCs/>
          <w:color w:val="000000"/>
          <w:spacing w:val="-4"/>
          <w:szCs w:val="24"/>
          <w:shd w:val="clear" w:color="auto" w:fill="FFFFFF"/>
        </w:rPr>
      </w:pPr>
      <w:r w:rsidRPr="00F86D51">
        <w:rPr>
          <w:bCs/>
          <w:color w:val="000000"/>
          <w:spacing w:val="-4"/>
          <w:szCs w:val="24"/>
          <w:shd w:val="clear" w:color="auto" w:fill="FFFFFF"/>
        </w:rPr>
        <w:t xml:space="preserve">В нашей стране право на осуществление подготовки антикризисных управляющих в производстве по делу об экономической несостоятельности (банкротстве) имеют всего семь учреждений образования, </w:t>
      </w:r>
      <w:proofErr w:type="gramStart"/>
      <w:r w:rsidRPr="00F86D51">
        <w:rPr>
          <w:bCs/>
          <w:color w:val="000000"/>
          <w:spacing w:val="-4"/>
          <w:szCs w:val="24"/>
          <w:shd w:val="clear" w:color="auto" w:fill="FFFFFF"/>
        </w:rPr>
        <w:t>что</w:t>
      </w:r>
      <w:proofErr w:type="gramEnd"/>
      <w:r w:rsidRPr="00F86D51">
        <w:rPr>
          <w:bCs/>
          <w:color w:val="000000"/>
          <w:spacing w:val="-4"/>
          <w:szCs w:val="24"/>
          <w:shd w:val="clear" w:color="auto" w:fill="FFFFFF"/>
        </w:rPr>
        <w:t xml:space="preserve"> по мнению автора, учитывая количество дел о банкротстве, не является достаточным. Кроме того, подготовка осуществляется в форме проведения курсов, продолжительность которых не превышает трех-четырех месяцев. </w:t>
      </w:r>
    </w:p>
    <w:p w:rsidR="00F86D51" w:rsidRPr="00F86D51" w:rsidRDefault="00F86D51" w:rsidP="00F86D51">
      <w:pPr>
        <w:spacing w:line="235" w:lineRule="auto"/>
        <w:ind w:firstLine="397"/>
        <w:rPr>
          <w:bCs/>
          <w:color w:val="000000"/>
          <w:spacing w:val="-4"/>
          <w:szCs w:val="24"/>
          <w:shd w:val="clear" w:color="auto" w:fill="FFFFFF"/>
        </w:rPr>
      </w:pPr>
      <w:r w:rsidRPr="00F86D51">
        <w:rPr>
          <w:bCs/>
          <w:color w:val="000000"/>
          <w:spacing w:val="-4"/>
          <w:szCs w:val="24"/>
          <w:shd w:val="clear" w:color="auto" w:fill="FFFFFF"/>
        </w:rPr>
        <w:t xml:space="preserve">Необходимо усилить требования к отбору претендентов, в частности допускать к управлению кризисной организацией лиц имеющих не менее пяти лет практического опыта руководством предприятия. </w:t>
      </w:r>
    </w:p>
    <w:p w:rsidR="00F86D51" w:rsidRPr="00F86D51" w:rsidRDefault="00F86D51" w:rsidP="00F86D51">
      <w:pPr>
        <w:spacing w:line="235" w:lineRule="auto"/>
        <w:ind w:firstLine="397"/>
        <w:rPr>
          <w:color w:val="000000"/>
          <w:spacing w:val="-4"/>
          <w:szCs w:val="24"/>
          <w:shd w:val="clear" w:color="auto" w:fill="FFFFFF"/>
        </w:rPr>
      </w:pPr>
      <w:r w:rsidRPr="00F86D51">
        <w:rPr>
          <w:bCs/>
          <w:color w:val="000000"/>
          <w:spacing w:val="-4"/>
          <w:szCs w:val="24"/>
          <w:shd w:val="clear" w:color="auto" w:fill="FFFFFF"/>
        </w:rPr>
        <w:t xml:space="preserve">Также необходимо рассмотреть возможность подготовки </w:t>
      </w:r>
      <w:r w:rsidRPr="00F86D51">
        <w:rPr>
          <w:color w:val="000000"/>
          <w:spacing w:val="-4"/>
          <w:szCs w:val="24"/>
          <w:shd w:val="clear" w:color="auto" w:fill="FFFFFF"/>
        </w:rPr>
        <w:t>антикризисных управляющих на базе второго высшего образования.</w:t>
      </w:r>
    </w:p>
    <w:p w:rsidR="00F86D51" w:rsidRPr="00F86D51" w:rsidRDefault="00F86D51" w:rsidP="00F86D51">
      <w:pPr>
        <w:spacing w:line="235" w:lineRule="auto"/>
        <w:ind w:firstLine="397"/>
        <w:rPr>
          <w:color w:val="000000"/>
          <w:spacing w:val="-4"/>
          <w:szCs w:val="24"/>
          <w:shd w:val="clear" w:color="auto" w:fill="FFFFFF"/>
        </w:rPr>
      </w:pPr>
    </w:p>
    <w:p w:rsidR="00F86D51" w:rsidRPr="00F86D51" w:rsidRDefault="00F86D51" w:rsidP="00F86D51">
      <w:pPr>
        <w:autoSpaceDE w:val="0"/>
        <w:autoSpaceDN w:val="0"/>
        <w:adjustRightInd w:val="0"/>
        <w:spacing w:line="235" w:lineRule="auto"/>
        <w:jc w:val="center"/>
        <w:rPr>
          <w:spacing w:val="-4"/>
          <w:szCs w:val="24"/>
        </w:rPr>
      </w:pPr>
      <w:r w:rsidRPr="00F86D51">
        <w:rPr>
          <w:spacing w:val="-4"/>
          <w:szCs w:val="24"/>
        </w:rPr>
        <w:t>ЛИТЕРАТУРА</w:t>
      </w:r>
    </w:p>
    <w:p w:rsidR="00F86D51" w:rsidRPr="00F86D51" w:rsidRDefault="00F86D51" w:rsidP="00F86D51">
      <w:pPr>
        <w:autoSpaceDE w:val="0"/>
        <w:autoSpaceDN w:val="0"/>
        <w:adjustRightInd w:val="0"/>
        <w:spacing w:line="235" w:lineRule="auto"/>
        <w:ind w:firstLine="397"/>
        <w:rPr>
          <w:spacing w:val="-4"/>
          <w:szCs w:val="24"/>
        </w:rPr>
      </w:pPr>
    </w:p>
    <w:p w:rsidR="00F86D51" w:rsidRPr="00F86D51" w:rsidRDefault="00F86D51" w:rsidP="00F86D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F86D51">
        <w:rPr>
          <w:rFonts w:ascii="Times New Roman" w:hAnsi="Times New Roman"/>
          <w:b/>
          <w:spacing w:val="-4"/>
          <w:sz w:val="24"/>
          <w:szCs w:val="24"/>
        </w:rPr>
        <w:t>Беляцкая</w:t>
      </w:r>
      <w:proofErr w:type="spellEnd"/>
      <w:r w:rsidRPr="00F86D51">
        <w:rPr>
          <w:rFonts w:ascii="Times New Roman" w:hAnsi="Times New Roman"/>
          <w:b/>
          <w:spacing w:val="-4"/>
          <w:sz w:val="24"/>
          <w:szCs w:val="24"/>
        </w:rPr>
        <w:t xml:space="preserve">, Т. Н. </w:t>
      </w:r>
      <w:r w:rsidRPr="00F86D51">
        <w:rPr>
          <w:rFonts w:ascii="Times New Roman" w:hAnsi="Times New Roman"/>
          <w:spacing w:val="-4"/>
          <w:sz w:val="24"/>
          <w:szCs w:val="24"/>
        </w:rPr>
        <w:t xml:space="preserve">Антикризисное управление в новой экономике / Т. Н. </w:t>
      </w:r>
      <w:proofErr w:type="spellStart"/>
      <w:r w:rsidRPr="00F86D51">
        <w:rPr>
          <w:rFonts w:ascii="Times New Roman" w:hAnsi="Times New Roman"/>
          <w:spacing w:val="-4"/>
          <w:sz w:val="24"/>
          <w:szCs w:val="24"/>
        </w:rPr>
        <w:t>Беляцкая</w:t>
      </w:r>
      <w:proofErr w:type="spellEnd"/>
      <w:r w:rsidRPr="00F86D5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gramStart"/>
      <w:r w:rsidRPr="00F86D51">
        <w:rPr>
          <w:rFonts w:ascii="Times New Roman" w:hAnsi="Times New Roman"/>
          <w:spacing w:val="-4"/>
          <w:sz w:val="24"/>
          <w:szCs w:val="24"/>
        </w:rPr>
        <w:t>П. А.</w:t>
      </w:r>
      <w:proofErr w:type="gramEnd"/>
      <w:r w:rsidRPr="00F86D5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86D51">
        <w:rPr>
          <w:rFonts w:ascii="Times New Roman" w:hAnsi="Times New Roman"/>
          <w:spacing w:val="-4"/>
          <w:sz w:val="24"/>
          <w:szCs w:val="24"/>
        </w:rPr>
        <w:t>Достанко</w:t>
      </w:r>
      <w:proofErr w:type="spellEnd"/>
      <w:r w:rsidRPr="00F86D51">
        <w:rPr>
          <w:rFonts w:ascii="Times New Roman" w:hAnsi="Times New Roman"/>
          <w:spacing w:val="-4"/>
          <w:sz w:val="24"/>
          <w:szCs w:val="24"/>
        </w:rPr>
        <w:t>, В. А. Емельянов. – Минск</w:t>
      </w:r>
      <w:proofErr w:type="gramStart"/>
      <w:r w:rsidRPr="00F86D51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F86D5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86D51">
        <w:rPr>
          <w:rFonts w:ascii="Times New Roman" w:hAnsi="Times New Roman"/>
          <w:spacing w:val="-4"/>
          <w:sz w:val="24"/>
          <w:szCs w:val="24"/>
        </w:rPr>
        <w:t>Интегралполиграф</w:t>
      </w:r>
      <w:proofErr w:type="spellEnd"/>
      <w:r w:rsidRPr="00F86D51">
        <w:rPr>
          <w:rFonts w:ascii="Times New Roman" w:hAnsi="Times New Roman"/>
          <w:spacing w:val="-4"/>
          <w:sz w:val="24"/>
          <w:szCs w:val="24"/>
        </w:rPr>
        <w:t>, 2007. – 472 с.</w:t>
      </w:r>
    </w:p>
    <w:p w:rsidR="00710E8E" w:rsidRPr="00F86D51" w:rsidRDefault="00710E8E">
      <w:pPr>
        <w:rPr>
          <w:szCs w:val="24"/>
        </w:rPr>
      </w:pPr>
    </w:p>
    <w:sectPr w:rsidR="00710E8E" w:rsidRPr="00F86D51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309C"/>
    <w:multiLevelType w:val="hybridMultilevel"/>
    <w:tmpl w:val="3E74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83B7A"/>
    <w:multiLevelType w:val="hybridMultilevel"/>
    <w:tmpl w:val="E3DAD9F8"/>
    <w:lvl w:ilvl="0" w:tplc="346A48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59B54621"/>
    <w:multiLevelType w:val="hybridMultilevel"/>
    <w:tmpl w:val="50181B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D51"/>
    <w:rsid w:val="00710E8E"/>
    <w:rsid w:val="007F5060"/>
    <w:rsid w:val="00A540B7"/>
    <w:rsid w:val="00C355DB"/>
    <w:rsid w:val="00F8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5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D51"/>
  </w:style>
  <w:style w:type="paragraph" w:styleId="a3">
    <w:name w:val="List Paragraph"/>
    <w:basedOn w:val="a"/>
    <w:uiPriority w:val="34"/>
    <w:qFormat/>
    <w:rsid w:val="00F86D51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2015-08-26T11:11:00Z</dcterms:created>
  <dcterms:modified xsi:type="dcterms:W3CDTF">2015-08-26T11:13:00Z</dcterms:modified>
</cp:coreProperties>
</file>