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BA" w:rsidRPr="006443BA" w:rsidRDefault="006443BA" w:rsidP="006443BA">
      <w:pPr>
        <w:jc w:val="center"/>
        <w:rPr>
          <w:b/>
          <w:szCs w:val="24"/>
        </w:rPr>
      </w:pPr>
      <w:r w:rsidRPr="006443BA">
        <w:rPr>
          <w:b/>
          <w:szCs w:val="24"/>
        </w:rPr>
        <w:t xml:space="preserve">ФОРМЫ ГОСУДАРСТВЕННОГО ПАРТНЕРСТВА </w:t>
      </w:r>
      <w:r w:rsidRPr="006443BA">
        <w:rPr>
          <w:b/>
          <w:szCs w:val="24"/>
        </w:rPr>
        <w:br/>
        <w:t xml:space="preserve">И МЕХАНИЗМЫ ИХ СТАНОВЛЕНИЯ И РАЗВИТИЯ </w:t>
      </w:r>
      <w:r w:rsidRPr="006443BA">
        <w:rPr>
          <w:b/>
          <w:szCs w:val="24"/>
        </w:rPr>
        <w:br/>
        <w:t>В ОБРАЗОВАНИИ</w:t>
      </w:r>
    </w:p>
    <w:p w:rsidR="006443BA" w:rsidRPr="006443BA" w:rsidRDefault="006443BA" w:rsidP="006443BA">
      <w:pPr>
        <w:jc w:val="center"/>
        <w:rPr>
          <w:b/>
          <w:szCs w:val="24"/>
        </w:rPr>
      </w:pPr>
    </w:p>
    <w:p w:rsidR="006443BA" w:rsidRPr="006443BA" w:rsidRDefault="006443BA" w:rsidP="006443BA">
      <w:pPr>
        <w:rPr>
          <w:b/>
          <w:szCs w:val="24"/>
        </w:rPr>
      </w:pPr>
      <w:r w:rsidRPr="006443BA">
        <w:rPr>
          <w:b/>
          <w:szCs w:val="24"/>
        </w:rPr>
        <w:t>Иванова Юлия Вадимовна</w:t>
      </w:r>
    </w:p>
    <w:p w:rsidR="006443BA" w:rsidRPr="006443BA" w:rsidRDefault="006443BA" w:rsidP="006443BA">
      <w:pPr>
        <w:rPr>
          <w:szCs w:val="24"/>
        </w:rPr>
      </w:pPr>
      <w:r w:rsidRPr="006443BA">
        <w:rPr>
          <w:szCs w:val="24"/>
        </w:rPr>
        <w:t>Международный университет «МИТСО»</w:t>
      </w:r>
    </w:p>
    <w:p w:rsidR="006443BA" w:rsidRPr="006443BA" w:rsidRDefault="006443BA" w:rsidP="006443BA">
      <w:pPr>
        <w:rPr>
          <w:spacing w:val="-4"/>
          <w:szCs w:val="24"/>
        </w:rPr>
      </w:pPr>
    </w:p>
    <w:p w:rsidR="006443BA" w:rsidRPr="006443BA" w:rsidRDefault="006443BA" w:rsidP="006443BA">
      <w:pPr>
        <w:ind w:firstLine="397"/>
        <w:rPr>
          <w:spacing w:val="-4"/>
          <w:szCs w:val="24"/>
        </w:rPr>
      </w:pPr>
      <w:r w:rsidRPr="006443BA">
        <w:rPr>
          <w:spacing w:val="-4"/>
          <w:szCs w:val="24"/>
        </w:rPr>
        <w:t>Одним из приоритетных направлений государственной политики является развитие государственно-частного партнерства (ГЧП).</w:t>
      </w:r>
      <w:r w:rsidRPr="006443BA">
        <w:rPr>
          <w:color w:val="000000"/>
          <w:spacing w:val="-4"/>
          <w:szCs w:val="24"/>
          <w:shd w:val="clear" w:color="auto" w:fill="FFFFFF"/>
        </w:rPr>
        <w:t xml:space="preserve"> Опыт зарубежных стран показывает, что ГЧП может применяться в разных отраслях. Каждая страна адаптирует существующие модели к своим условиям с учетом национальных особенностей и интересов.</w:t>
      </w:r>
    </w:p>
    <w:p w:rsidR="006443BA" w:rsidRPr="006443BA" w:rsidRDefault="006443BA" w:rsidP="006443BA">
      <w:pPr>
        <w:ind w:firstLine="397"/>
        <w:rPr>
          <w:spacing w:val="-4"/>
          <w:szCs w:val="24"/>
        </w:rPr>
      </w:pPr>
      <w:r w:rsidRPr="006443BA">
        <w:rPr>
          <w:iCs/>
          <w:spacing w:val="-4"/>
          <w:szCs w:val="24"/>
        </w:rPr>
        <w:t>Социальные сферы применения механизмов партнёрства государ</w:t>
      </w:r>
      <w:r w:rsidRPr="006443BA">
        <w:rPr>
          <w:iCs/>
          <w:spacing w:val="-4"/>
          <w:szCs w:val="24"/>
        </w:rPr>
        <w:softHyphen/>
        <w:t>ственного и частного секторов в мире</w:t>
      </w:r>
      <w:r w:rsidRPr="006443BA">
        <w:rPr>
          <w:spacing w:val="-4"/>
          <w:szCs w:val="24"/>
        </w:rPr>
        <w:t xml:space="preserve">: </w:t>
      </w:r>
    </w:p>
    <w:p w:rsidR="006443BA" w:rsidRPr="006443BA" w:rsidRDefault="006443BA" w:rsidP="006443BA">
      <w:pPr>
        <w:ind w:firstLine="397"/>
        <w:rPr>
          <w:spacing w:val="-4"/>
          <w:szCs w:val="24"/>
        </w:rPr>
      </w:pPr>
      <w:r w:rsidRPr="006443BA">
        <w:rPr>
          <w:spacing w:val="-4"/>
          <w:szCs w:val="24"/>
        </w:rPr>
        <w:t xml:space="preserve">1. </w:t>
      </w:r>
      <w:proofErr w:type="gramStart"/>
      <w:r w:rsidRPr="006443BA">
        <w:rPr>
          <w:spacing w:val="-4"/>
          <w:szCs w:val="24"/>
        </w:rPr>
        <w:t>Здравоохранение (строительство, реконструкция и управление больницами, поликлиниками и др. объектами.</w:t>
      </w:r>
      <w:proofErr w:type="gramEnd"/>
    </w:p>
    <w:p w:rsidR="006443BA" w:rsidRPr="006443BA" w:rsidRDefault="006443BA" w:rsidP="006443BA">
      <w:pPr>
        <w:ind w:firstLine="397"/>
        <w:rPr>
          <w:spacing w:val="-4"/>
          <w:szCs w:val="24"/>
        </w:rPr>
      </w:pPr>
      <w:r w:rsidRPr="006443BA">
        <w:rPr>
          <w:spacing w:val="-4"/>
          <w:szCs w:val="24"/>
        </w:rPr>
        <w:t>2. Спорт (строительство стадионов и иных спортсооружений).</w:t>
      </w:r>
    </w:p>
    <w:p w:rsidR="006443BA" w:rsidRPr="006443BA" w:rsidRDefault="006443BA" w:rsidP="006443BA">
      <w:pPr>
        <w:ind w:firstLine="397"/>
        <w:rPr>
          <w:spacing w:val="-4"/>
          <w:szCs w:val="24"/>
        </w:rPr>
      </w:pPr>
      <w:r w:rsidRPr="006443BA">
        <w:rPr>
          <w:spacing w:val="-4"/>
          <w:szCs w:val="24"/>
        </w:rPr>
        <w:t>3. Образование (строительство школ, реконструкций зданий универси</w:t>
      </w:r>
      <w:r w:rsidRPr="006443BA">
        <w:rPr>
          <w:spacing w:val="-4"/>
          <w:szCs w:val="24"/>
        </w:rPr>
        <w:softHyphen/>
        <w:t>тетов, общежитий, оснащение школ и университетов современным обору</w:t>
      </w:r>
      <w:r w:rsidRPr="006443BA">
        <w:rPr>
          <w:spacing w:val="-4"/>
          <w:szCs w:val="24"/>
        </w:rPr>
        <w:softHyphen/>
        <w:t>дованием).</w:t>
      </w:r>
    </w:p>
    <w:p w:rsidR="006443BA" w:rsidRPr="006443BA" w:rsidRDefault="006443BA" w:rsidP="006443BA">
      <w:pPr>
        <w:ind w:firstLine="397"/>
        <w:rPr>
          <w:spacing w:val="-4"/>
          <w:szCs w:val="24"/>
        </w:rPr>
      </w:pPr>
      <w:r w:rsidRPr="006443BA">
        <w:rPr>
          <w:spacing w:val="-4"/>
          <w:szCs w:val="24"/>
        </w:rPr>
        <w:t>4. Культура (реставрация памятников, строительство и реконструкция музейных комплексов).</w:t>
      </w:r>
    </w:p>
    <w:p w:rsidR="006443BA" w:rsidRPr="006443BA" w:rsidRDefault="006443BA" w:rsidP="006443BA">
      <w:pPr>
        <w:ind w:firstLine="397"/>
        <w:rPr>
          <w:spacing w:val="-4"/>
          <w:szCs w:val="24"/>
        </w:rPr>
      </w:pPr>
      <w:r w:rsidRPr="006443BA">
        <w:rPr>
          <w:spacing w:val="-4"/>
          <w:szCs w:val="24"/>
        </w:rPr>
        <w:t>5. Судебная система (строительство и реконструкция зданий судов, тюрем).</w:t>
      </w:r>
    </w:p>
    <w:p w:rsidR="006443BA" w:rsidRPr="006443BA" w:rsidRDefault="006443BA" w:rsidP="006443BA">
      <w:pPr>
        <w:ind w:firstLine="397"/>
        <w:rPr>
          <w:spacing w:val="-4"/>
          <w:szCs w:val="24"/>
        </w:rPr>
      </w:pPr>
      <w:r w:rsidRPr="006443BA">
        <w:rPr>
          <w:spacing w:val="-4"/>
          <w:szCs w:val="24"/>
        </w:rPr>
        <w:t xml:space="preserve">6. ЖКХ (водоочистка, </w:t>
      </w:r>
      <w:proofErr w:type="spellStart"/>
      <w:r w:rsidRPr="006443BA">
        <w:rPr>
          <w:spacing w:val="-4"/>
          <w:szCs w:val="24"/>
        </w:rPr>
        <w:t>мусоропереработка</w:t>
      </w:r>
      <w:proofErr w:type="spellEnd"/>
      <w:r w:rsidRPr="006443BA">
        <w:rPr>
          <w:spacing w:val="-4"/>
          <w:szCs w:val="24"/>
        </w:rPr>
        <w:t xml:space="preserve">, </w:t>
      </w:r>
      <w:proofErr w:type="spellStart"/>
      <w:r w:rsidRPr="006443BA">
        <w:rPr>
          <w:spacing w:val="-4"/>
          <w:szCs w:val="24"/>
        </w:rPr>
        <w:t>электро</w:t>
      </w:r>
      <w:proofErr w:type="spellEnd"/>
      <w:r w:rsidRPr="006443BA">
        <w:rPr>
          <w:spacing w:val="-4"/>
          <w:szCs w:val="24"/>
        </w:rPr>
        <w:t>- и теплоснабжение, водоснабжение, поддержка частным сектором освещения дорог и улиц, проекты в сфере энергосбережения).</w:t>
      </w:r>
    </w:p>
    <w:p w:rsidR="006443BA" w:rsidRPr="006443BA" w:rsidRDefault="006443BA" w:rsidP="006443BA">
      <w:pPr>
        <w:ind w:firstLine="397"/>
        <w:rPr>
          <w:color w:val="000000"/>
          <w:spacing w:val="-4"/>
          <w:szCs w:val="24"/>
          <w:shd w:val="clear" w:color="auto" w:fill="FFFFFF"/>
        </w:rPr>
      </w:pPr>
      <w:proofErr w:type="gramStart"/>
      <w:r w:rsidRPr="006443BA">
        <w:rPr>
          <w:color w:val="000000"/>
          <w:spacing w:val="-4"/>
          <w:szCs w:val="24"/>
          <w:shd w:val="clear" w:color="auto" w:fill="FFFFFF"/>
        </w:rPr>
        <w:t>Важное значение</w:t>
      </w:r>
      <w:proofErr w:type="gramEnd"/>
      <w:r w:rsidRPr="006443BA">
        <w:rPr>
          <w:color w:val="000000"/>
          <w:spacing w:val="-4"/>
          <w:szCs w:val="24"/>
          <w:shd w:val="clear" w:color="auto" w:fill="FFFFFF"/>
        </w:rPr>
        <w:t xml:space="preserve"> имеет определение наиболее приоритетных отраслей для применения ГЧП для каждой страны. Если анализировать использо</w:t>
      </w:r>
      <w:r w:rsidRPr="006443BA">
        <w:rPr>
          <w:color w:val="000000"/>
          <w:spacing w:val="-4"/>
          <w:szCs w:val="24"/>
          <w:shd w:val="clear" w:color="auto" w:fill="FFFFFF"/>
        </w:rPr>
        <w:softHyphen/>
        <w:t>вание ГЧП по странам, то в зависимости от уровня социально-экономиче</w:t>
      </w:r>
      <w:r w:rsidRPr="006443BA">
        <w:rPr>
          <w:color w:val="000000"/>
          <w:spacing w:val="-4"/>
          <w:szCs w:val="24"/>
          <w:shd w:val="clear" w:color="auto" w:fill="FFFFFF"/>
        </w:rPr>
        <w:softHyphen/>
        <w:t xml:space="preserve">ского развития страны, картина выглядит по-разному. </w:t>
      </w:r>
      <w:proofErr w:type="gramStart"/>
      <w:r w:rsidRPr="006443BA">
        <w:rPr>
          <w:color w:val="000000"/>
          <w:spacing w:val="-4"/>
          <w:szCs w:val="24"/>
          <w:shd w:val="clear" w:color="auto" w:fill="FFFFFF"/>
        </w:rPr>
        <w:t xml:space="preserve">Следует отметить, что в странах «Большой семерки» на первом месте – здравоохранение, на </w:t>
      </w:r>
      <w:r w:rsidRPr="006443BA">
        <w:rPr>
          <w:color w:val="000000"/>
          <w:spacing w:val="-4"/>
          <w:szCs w:val="24"/>
          <w:shd w:val="clear" w:color="auto" w:fill="FFFFFF"/>
        </w:rPr>
        <w:br/>
        <w:t xml:space="preserve">втором месте – образование, на третьем – автодороги. </w:t>
      </w:r>
      <w:proofErr w:type="gramEnd"/>
    </w:p>
    <w:p w:rsidR="006443BA" w:rsidRPr="006443BA" w:rsidRDefault="006443BA" w:rsidP="006443BA">
      <w:pPr>
        <w:ind w:firstLine="397"/>
        <w:rPr>
          <w:spacing w:val="-4"/>
          <w:szCs w:val="24"/>
        </w:rPr>
      </w:pPr>
      <w:r w:rsidRPr="006443BA">
        <w:rPr>
          <w:spacing w:val="-4"/>
          <w:szCs w:val="24"/>
        </w:rPr>
        <w:t>Целью внедрения механизмов ГЧП в сферу образования является повышение интеллектуального, технологического потенциала высшего профессионального образования и науки как условия обеспечения устойчивого экономического роста и модернизации экономики страны.</w:t>
      </w:r>
    </w:p>
    <w:p w:rsidR="006443BA" w:rsidRPr="006443BA" w:rsidRDefault="006443BA" w:rsidP="006443BA">
      <w:pPr>
        <w:ind w:firstLine="397"/>
        <w:rPr>
          <w:spacing w:val="-4"/>
          <w:szCs w:val="24"/>
        </w:rPr>
      </w:pPr>
      <w:r w:rsidRPr="006443BA">
        <w:rPr>
          <w:spacing w:val="-4"/>
          <w:szCs w:val="24"/>
        </w:rPr>
        <w:t>Как отмечает в своей работе Шевчук Е.В., основными задачами внедрения механизмов ГЧП в сферу образования являются:</w:t>
      </w:r>
    </w:p>
    <w:p w:rsidR="006443BA" w:rsidRPr="006443BA" w:rsidRDefault="006443BA" w:rsidP="006443BA">
      <w:pPr>
        <w:ind w:firstLine="397"/>
        <w:rPr>
          <w:spacing w:val="-4"/>
          <w:szCs w:val="24"/>
        </w:rPr>
      </w:pPr>
      <w:r w:rsidRPr="006443BA">
        <w:rPr>
          <w:spacing w:val="-4"/>
          <w:szCs w:val="24"/>
        </w:rPr>
        <w:sym w:font="Symbol" w:char="F02D"/>
      </w:r>
      <w:r w:rsidRPr="006443BA">
        <w:rPr>
          <w:spacing w:val="-4"/>
          <w:szCs w:val="24"/>
        </w:rPr>
        <w:t xml:space="preserve"> расширение имущественной и финансовой базы профессионального образования за счет привлечения внебюджетных источников финансиро</w:t>
      </w:r>
      <w:r w:rsidRPr="006443BA">
        <w:rPr>
          <w:spacing w:val="-4"/>
          <w:szCs w:val="24"/>
        </w:rPr>
        <w:softHyphen/>
        <w:t xml:space="preserve">вания; </w:t>
      </w:r>
    </w:p>
    <w:p w:rsidR="006443BA" w:rsidRPr="006443BA" w:rsidRDefault="006443BA" w:rsidP="006443BA">
      <w:pPr>
        <w:ind w:firstLine="397"/>
        <w:rPr>
          <w:spacing w:val="-4"/>
          <w:szCs w:val="24"/>
        </w:rPr>
      </w:pPr>
      <w:r w:rsidRPr="006443BA">
        <w:rPr>
          <w:spacing w:val="-4"/>
          <w:szCs w:val="24"/>
        </w:rPr>
        <w:sym w:font="Symbol" w:char="F02D"/>
      </w:r>
      <w:r w:rsidRPr="006443BA">
        <w:rPr>
          <w:spacing w:val="-4"/>
          <w:szCs w:val="24"/>
        </w:rPr>
        <w:t xml:space="preserve"> обеспечение конкурентоспособности учреждений высшего профес</w:t>
      </w:r>
      <w:r w:rsidRPr="006443BA">
        <w:rPr>
          <w:spacing w:val="-4"/>
          <w:szCs w:val="24"/>
        </w:rPr>
        <w:softHyphen/>
        <w:t>сионального образования и науки, стимулирование сближения фундамен</w:t>
      </w:r>
      <w:r w:rsidRPr="006443BA">
        <w:rPr>
          <w:spacing w:val="-4"/>
          <w:szCs w:val="24"/>
        </w:rPr>
        <w:softHyphen/>
        <w:t xml:space="preserve">тальных и прикладных исследований; </w:t>
      </w:r>
    </w:p>
    <w:p w:rsidR="006443BA" w:rsidRPr="006443BA" w:rsidRDefault="006443BA" w:rsidP="006443BA">
      <w:pPr>
        <w:ind w:firstLine="397"/>
        <w:rPr>
          <w:spacing w:val="-4"/>
          <w:szCs w:val="24"/>
        </w:rPr>
      </w:pPr>
      <w:r w:rsidRPr="006443BA">
        <w:rPr>
          <w:spacing w:val="-4"/>
          <w:szCs w:val="24"/>
        </w:rPr>
        <w:sym w:font="Symbol" w:char="F02D"/>
      </w:r>
      <w:r w:rsidRPr="006443BA">
        <w:rPr>
          <w:spacing w:val="-4"/>
          <w:szCs w:val="24"/>
        </w:rPr>
        <w:t xml:space="preserve"> обеспечение конкурентоспособности образовательных программ, повышение их качества;</w:t>
      </w:r>
    </w:p>
    <w:p w:rsidR="006443BA" w:rsidRPr="006443BA" w:rsidRDefault="006443BA" w:rsidP="006443BA">
      <w:pPr>
        <w:ind w:firstLine="397"/>
        <w:rPr>
          <w:spacing w:val="-4"/>
          <w:szCs w:val="24"/>
        </w:rPr>
      </w:pPr>
      <w:r w:rsidRPr="006443BA">
        <w:rPr>
          <w:spacing w:val="-4"/>
          <w:szCs w:val="24"/>
        </w:rPr>
        <w:sym w:font="Symbol" w:char="F02D"/>
      </w:r>
      <w:r w:rsidRPr="006443BA">
        <w:rPr>
          <w:spacing w:val="-4"/>
          <w:szCs w:val="24"/>
        </w:rPr>
        <w:t xml:space="preserve"> повышение эффективности управления государственным имущест</w:t>
      </w:r>
      <w:r w:rsidRPr="006443BA">
        <w:rPr>
          <w:spacing w:val="-4"/>
          <w:szCs w:val="24"/>
        </w:rPr>
        <w:softHyphen/>
        <w:t xml:space="preserve">вом в области профессионального образования; </w:t>
      </w:r>
    </w:p>
    <w:p w:rsidR="006443BA" w:rsidRPr="006443BA" w:rsidRDefault="006443BA" w:rsidP="006443BA">
      <w:pPr>
        <w:ind w:firstLine="397"/>
        <w:rPr>
          <w:spacing w:val="-4"/>
          <w:szCs w:val="24"/>
        </w:rPr>
      </w:pPr>
      <w:r w:rsidRPr="006443BA">
        <w:rPr>
          <w:spacing w:val="-4"/>
          <w:szCs w:val="24"/>
        </w:rPr>
        <w:sym w:font="Symbol" w:char="F02D"/>
      </w:r>
      <w:r w:rsidRPr="006443BA">
        <w:rPr>
          <w:spacing w:val="-4"/>
          <w:szCs w:val="24"/>
        </w:rPr>
        <w:t xml:space="preserve"> создание инновационной инфраструктуры вуза;</w:t>
      </w:r>
    </w:p>
    <w:p w:rsidR="006443BA" w:rsidRPr="006443BA" w:rsidRDefault="006443BA" w:rsidP="006443BA">
      <w:pPr>
        <w:ind w:firstLine="397"/>
        <w:rPr>
          <w:spacing w:val="-4"/>
          <w:szCs w:val="24"/>
        </w:rPr>
      </w:pPr>
      <w:r w:rsidRPr="006443BA">
        <w:rPr>
          <w:spacing w:val="-4"/>
          <w:szCs w:val="24"/>
        </w:rPr>
        <w:sym w:font="Symbol" w:char="F02D"/>
      </w:r>
      <w:r w:rsidRPr="006443BA">
        <w:rPr>
          <w:spacing w:val="-4"/>
          <w:szCs w:val="24"/>
        </w:rPr>
        <w:t xml:space="preserve"> удовлетворение динамично изменяющегося спроса на рынке труда, усиление инновационной составляющей образования и науки.</w:t>
      </w:r>
    </w:p>
    <w:p w:rsidR="006443BA" w:rsidRPr="006443BA" w:rsidRDefault="006443BA" w:rsidP="006443BA">
      <w:pPr>
        <w:ind w:firstLine="397"/>
        <w:rPr>
          <w:spacing w:val="-4"/>
          <w:szCs w:val="24"/>
        </w:rPr>
      </w:pPr>
      <w:r w:rsidRPr="006443BA">
        <w:rPr>
          <w:spacing w:val="-4"/>
          <w:szCs w:val="24"/>
        </w:rPr>
        <w:t>Форма государственно-частного партнерства в значительной степени определяется тем, что является объектом управления, на который направ</w:t>
      </w:r>
      <w:r w:rsidRPr="006443BA">
        <w:rPr>
          <w:spacing w:val="-4"/>
          <w:szCs w:val="24"/>
        </w:rPr>
        <w:softHyphen/>
        <w:t>лены инициативы (усилия, действия) партнерства. Поэтому в качестве основных форм ГЧП в образовании можно выделить институциональную форму, когда объектом управления, на который направлены инициативы партнерства, является организация или отдельное ее структурное подраз</w:t>
      </w:r>
      <w:r w:rsidRPr="006443BA">
        <w:rPr>
          <w:spacing w:val="-4"/>
          <w:szCs w:val="24"/>
        </w:rPr>
        <w:softHyphen/>
        <w:t xml:space="preserve">деление, и </w:t>
      </w:r>
      <w:r w:rsidRPr="006443BA">
        <w:rPr>
          <w:spacing w:val="-4"/>
          <w:szCs w:val="24"/>
        </w:rPr>
        <w:lastRenderedPageBreak/>
        <w:t>программно-проектную форму, при которой объектом управле</w:t>
      </w:r>
      <w:r w:rsidRPr="006443BA">
        <w:rPr>
          <w:spacing w:val="-4"/>
          <w:szCs w:val="24"/>
        </w:rPr>
        <w:softHyphen/>
        <w:t>ния является программа или проект.</w:t>
      </w:r>
    </w:p>
    <w:p w:rsidR="006443BA" w:rsidRPr="006443BA" w:rsidRDefault="006443BA" w:rsidP="006443BA">
      <w:pPr>
        <w:ind w:firstLine="397"/>
        <w:rPr>
          <w:spacing w:val="-4"/>
          <w:szCs w:val="24"/>
        </w:rPr>
      </w:pPr>
      <w:r w:rsidRPr="006443BA">
        <w:rPr>
          <w:spacing w:val="-4"/>
          <w:szCs w:val="24"/>
        </w:rPr>
        <w:t xml:space="preserve">В качестве механизмов ГЧП в сфере образования выделяют: </w:t>
      </w:r>
    </w:p>
    <w:p w:rsidR="006443BA" w:rsidRPr="006443BA" w:rsidRDefault="006443BA" w:rsidP="006443BA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6443BA">
        <w:rPr>
          <w:rFonts w:ascii="Times New Roman" w:hAnsi="Times New Roman"/>
          <w:spacing w:val="-4"/>
          <w:sz w:val="24"/>
          <w:szCs w:val="24"/>
        </w:rPr>
        <w:t>Финансовые механизмы ГЧП.</w:t>
      </w:r>
    </w:p>
    <w:p w:rsidR="006443BA" w:rsidRPr="006443BA" w:rsidRDefault="006443BA" w:rsidP="006443BA">
      <w:pPr>
        <w:ind w:firstLine="397"/>
        <w:rPr>
          <w:spacing w:val="-4"/>
          <w:szCs w:val="24"/>
        </w:rPr>
      </w:pPr>
      <w:r w:rsidRPr="006443BA">
        <w:rPr>
          <w:spacing w:val="-4"/>
          <w:szCs w:val="24"/>
        </w:rPr>
        <w:t xml:space="preserve">В качестве ключевых механизмов, а рамках институциональной формы выделяют </w:t>
      </w:r>
      <w:proofErr w:type="spellStart"/>
      <w:r w:rsidRPr="006443BA">
        <w:rPr>
          <w:spacing w:val="-4"/>
          <w:szCs w:val="24"/>
        </w:rPr>
        <w:t>эндаумент-фонд</w:t>
      </w:r>
      <w:proofErr w:type="spellEnd"/>
      <w:r w:rsidRPr="006443BA">
        <w:rPr>
          <w:spacing w:val="-4"/>
          <w:szCs w:val="24"/>
        </w:rPr>
        <w:t xml:space="preserve">, концессия, аренда, лизинг, налоговые кредиты, образовательный ваучер и др. </w:t>
      </w:r>
    </w:p>
    <w:p w:rsidR="006443BA" w:rsidRPr="006443BA" w:rsidRDefault="006443BA" w:rsidP="006443BA">
      <w:pPr>
        <w:ind w:firstLine="397"/>
        <w:rPr>
          <w:spacing w:val="-4"/>
          <w:szCs w:val="24"/>
        </w:rPr>
      </w:pPr>
      <w:r w:rsidRPr="006443BA">
        <w:rPr>
          <w:spacing w:val="-4"/>
          <w:szCs w:val="24"/>
        </w:rPr>
        <w:t>При программно-проектной форме выделяют образовательный кредит, гранты, займы, стипендиальные программы.</w:t>
      </w:r>
    </w:p>
    <w:p w:rsidR="006443BA" w:rsidRPr="006443BA" w:rsidRDefault="006443BA" w:rsidP="006443BA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6443BA">
        <w:rPr>
          <w:rFonts w:ascii="Times New Roman" w:hAnsi="Times New Roman"/>
          <w:spacing w:val="-4"/>
          <w:sz w:val="24"/>
          <w:szCs w:val="24"/>
        </w:rPr>
        <w:t>Организационно-административные механизмы ГЧП.</w:t>
      </w:r>
    </w:p>
    <w:p w:rsidR="006443BA" w:rsidRPr="006443BA" w:rsidRDefault="006443BA" w:rsidP="006443BA">
      <w:pPr>
        <w:ind w:firstLine="397"/>
        <w:rPr>
          <w:spacing w:val="-4"/>
          <w:szCs w:val="24"/>
        </w:rPr>
      </w:pPr>
      <w:r w:rsidRPr="006443BA">
        <w:rPr>
          <w:spacing w:val="-4"/>
          <w:szCs w:val="24"/>
        </w:rPr>
        <w:t>К ним отнесены институты общественного участия (общественные, управляющие, попечительские, наблюдательные и иные советы), технопар</w:t>
      </w:r>
      <w:r w:rsidRPr="006443BA">
        <w:rPr>
          <w:spacing w:val="-4"/>
          <w:szCs w:val="24"/>
        </w:rPr>
        <w:softHyphen/>
        <w:t xml:space="preserve">ки, ресурсные центры, ассоциации выпускников. </w:t>
      </w:r>
    </w:p>
    <w:p w:rsidR="006443BA" w:rsidRPr="006443BA" w:rsidRDefault="006443BA" w:rsidP="006443BA">
      <w:pPr>
        <w:ind w:firstLine="397"/>
        <w:rPr>
          <w:spacing w:val="-4"/>
          <w:szCs w:val="24"/>
        </w:rPr>
      </w:pPr>
      <w:r w:rsidRPr="006443BA">
        <w:rPr>
          <w:spacing w:val="-4"/>
          <w:szCs w:val="24"/>
        </w:rPr>
        <w:t>В рамках программно-проектной формы ГЧП в образовании развива</w:t>
      </w:r>
      <w:r w:rsidRPr="006443BA">
        <w:rPr>
          <w:spacing w:val="-4"/>
          <w:szCs w:val="24"/>
        </w:rPr>
        <w:softHyphen/>
        <w:t xml:space="preserve">ются совместные программы (в том числе </w:t>
      </w:r>
      <w:proofErr w:type="spellStart"/>
      <w:r w:rsidRPr="006443BA">
        <w:rPr>
          <w:spacing w:val="-4"/>
          <w:szCs w:val="24"/>
        </w:rPr>
        <w:t>грантовые</w:t>
      </w:r>
      <w:proofErr w:type="spellEnd"/>
      <w:r w:rsidRPr="006443BA">
        <w:rPr>
          <w:spacing w:val="-4"/>
          <w:szCs w:val="24"/>
        </w:rPr>
        <w:t>), аккредитация программ и другая независимая оценка качества, научно-производственная практика, стажировка преподавателей на предприятиях.</w:t>
      </w:r>
    </w:p>
    <w:p w:rsidR="006443BA" w:rsidRPr="006443BA" w:rsidRDefault="006443BA" w:rsidP="006443BA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6443BA">
        <w:rPr>
          <w:rFonts w:ascii="Times New Roman" w:hAnsi="Times New Roman"/>
          <w:spacing w:val="-4"/>
          <w:sz w:val="24"/>
          <w:szCs w:val="24"/>
        </w:rPr>
        <w:t>Правовые механизмы ГЧП (договоры на управление имуществом, инвестиционный контракт).</w:t>
      </w:r>
    </w:p>
    <w:p w:rsidR="006443BA" w:rsidRPr="006443BA" w:rsidRDefault="006443BA" w:rsidP="006443BA">
      <w:pPr>
        <w:ind w:firstLine="397"/>
        <w:rPr>
          <w:spacing w:val="-4"/>
          <w:szCs w:val="24"/>
        </w:rPr>
      </w:pPr>
      <w:r w:rsidRPr="006443BA">
        <w:rPr>
          <w:spacing w:val="-4"/>
          <w:szCs w:val="24"/>
        </w:rPr>
        <w:t>Мировой опыт свидетельствует, что взаимодействие государства и частного сектора в сфере образования позволяют науке и образованию как специализированным областям деятельности становится конкурентоспособ</w:t>
      </w:r>
      <w:r w:rsidRPr="006443BA">
        <w:rPr>
          <w:spacing w:val="-4"/>
          <w:szCs w:val="24"/>
        </w:rPr>
        <w:softHyphen/>
        <w:t>нее. Поэтому исследование тенденций развития партнерства в данной сфере представляется актуальным и своевременным.</w:t>
      </w:r>
    </w:p>
    <w:p w:rsidR="006443BA" w:rsidRPr="006443BA" w:rsidRDefault="006443BA" w:rsidP="006443BA">
      <w:pPr>
        <w:ind w:firstLine="397"/>
        <w:rPr>
          <w:noProof/>
          <w:spacing w:val="-4"/>
          <w:szCs w:val="24"/>
          <w:lang w:eastAsia="ru-RU"/>
        </w:rPr>
      </w:pPr>
    </w:p>
    <w:p w:rsidR="006443BA" w:rsidRPr="006443BA" w:rsidRDefault="006443BA" w:rsidP="006443BA">
      <w:pPr>
        <w:ind w:firstLine="397"/>
        <w:jc w:val="center"/>
        <w:rPr>
          <w:noProof/>
          <w:spacing w:val="-4"/>
          <w:szCs w:val="24"/>
          <w:lang w:eastAsia="ru-RU"/>
        </w:rPr>
      </w:pPr>
      <w:r w:rsidRPr="006443BA">
        <w:rPr>
          <w:noProof/>
          <w:spacing w:val="-4"/>
          <w:szCs w:val="24"/>
          <w:lang w:eastAsia="ru-RU"/>
        </w:rPr>
        <w:t>ЛИТЕРАТУРА</w:t>
      </w:r>
    </w:p>
    <w:p w:rsidR="006443BA" w:rsidRPr="006443BA" w:rsidRDefault="006443BA" w:rsidP="006443BA">
      <w:pPr>
        <w:ind w:firstLine="397"/>
        <w:rPr>
          <w:noProof/>
          <w:spacing w:val="-4"/>
          <w:szCs w:val="24"/>
          <w:lang w:eastAsia="ru-RU"/>
        </w:rPr>
      </w:pPr>
    </w:p>
    <w:p w:rsidR="006443BA" w:rsidRPr="006443BA" w:rsidRDefault="006443BA" w:rsidP="006443BA">
      <w:pPr>
        <w:ind w:firstLine="397"/>
        <w:rPr>
          <w:color w:val="006621"/>
          <w:spacing w:val="-4"/>
          <w:szCs w:val="24"/>
          <w:shd w:val="clear" w:color="auto" w:fill="FFFFFF"/>
        </w:rPr>
      </w:pPr>
      <w:r w:rsidRPr="006443BA">
        <w:rPr>
          <w:spacing w:val="-4"/>
          <w:szCs w:val="24"/>
        </w:rPr>
        <w:t xml:space="preserve">1. </w:t>
      </w:r>
      <w:r w:rsidRPr="006443BA">
        <w:rPr>
          <w:b/>
          <w:spacing w:val="-4"/>
          <w:szCs w:val="24"/>
        </w:rPr>
        <w:t>Государственно-частное</w:t>
      </w:r>
      <w:r w:rsidRPr="006443BA">
        <w:rPr>
          <w:spacing w:val="-4"/>
          <w:szCs w:val="24"/>
        </w:rPr>
        <w:t xml:space="preserve"> партнерство в образовании</w:t>
      </w:r>
      <w:proofErr w:type="gramStart"/>
      <w:r w:rsidRPr="006443BA">
        <w:rPr>
          <w:spacing w:val="-4"/>
          <w:szCs w:val="24"/>
        </w:rPr>
        <w:t xml:space="preserve"> :</w:t>
      </w:r>
      <w:proofErr w:type="gramEnd"/>
      <w:r w:rsidRPr="006443BA">
        <w:rPr>
          <w:spacing w:val="-4"/>
          <w:szCs w:val="24"/>
        </w:rPr>
        <w:t xml:space="preserve"> [сборник] / научные редакторы: О. П. Молчанова, А. Я. </w:t>
      </w:r>
      <w:proofErr w:type="spellStart"/>
      <w:r w:rsidRPr="006443BA">
        <w:rPr>
          <w:spacing w:val="-4"/>
          <w:szCs w:val="24"/>
        </w:rPr>
        <w:t>Лившин</w:t>
      </w:r>
      <w:proofErr w:type="spellEnd"/>
      <w:r w:rsidRPr="006443BA">
        <w:rPr>
          <w:spacing w:val="-4"/>
          <w:szCs w:val="24"/>
        </w:rPr>
        <w:t xml:space="preserve">. – Москва. : КДУ, 2009. – 242 </w:t>
      </w:r>
      <w:proofErr w:type="gramStart"/>
      <w:r w:rsidRPr="006443BA">
        <w:rPr>
          <w:spacing w:val="-4"/>
          <w:szCs w:val="24"/>
        </w:rPr>
        <w:t>с</w:t>
      </w:r>
      <w:proofErr w:type="gramEnd"/>
      <w:r w:rsidRPr="006443BA">
        <w:rPr>
          <w:spacing w:val="-4"/>
          <w:szCs w:val="24"/>
        </w:rPr>
        <w:t>.</w:t>
      </w:r>
    </w:p>
    <w:p w:rsidR="006443BA" w:rsidRPr="006443BA" w:rsidRDefault="006443BA" w:rsidP="006443BA">
      <w:pPr>
        <w:ind w:firstLine="397"/>
        <w:rPr>
          <w:color w:val="006621"/>
          <w:spacing w:val="-4"/>
          <w:szCs w:val="24"/>
          <w:shd w:val="clear" w:color="auto" w:fill="FFFFFF"/>
        </w:rPr>
      </w:pPr>
      <w:r w:rsidRPr="006443BA">
        <w:rPr>
          <w:rFonts w:eastAsia="Times New Roman"/>
          <w:color w:val="404040"/>
          <w:spacing w:val="-4"/>
          <w:szCs w:val="24"/>
          <w:lang w:eastAsia="ru-RU"/>
        </w:rPr>
        <w:t xml:space="preserve">2. </w:t>
      </w:r>
      <w:r w:rsidRPr="006443BA">
        <w:rPr>
          <w:rFonts w:eastAsia="Times New Roman"/>
          <w:b/>
          <w:color w:val="404040"/>
          <w:spacing w:val="-4"/>
          <w:szCs w:val="24"/>
          <w:lang w:eastAsia="ru-RU"/>
        </w:rPr>
        <w:t xml:space="preserve">Приоритетные </w:t>
      </w:r>
      <w:r w:rsidRPr="006443BA">
        <w:rPr>
          <w:rFonts w:eastAsia="Times New Roman"/>
          <w:color w:val="404040"/>
          <w:spacing w:val="-4"/>
          <w:szCs w:val="24"/>
          <w:lang w:eastAsia="ru-RU"/>
        </w:rPr>
        <w:t xml:space="preserve">отрасли применения ГЧП в странах «Большой семерки» </w:t>
      </w:r>
      <w:r w:rsidRPr="006443BA">
        <w:rPr>
          <w:spacing w:val="-4"/>
          <w:szCs w:val="24"/>
        </w:rPr>
        <w:t xml:space="preserve">[Электронный ресурс] </w:t>
      </w:r>
      <w:r w:rsidRPr="006443BA">
        <w:rPr>
          <w:rFonts w:eastAsia="Times New Roman"/>
          <w:color w:val="404040"/>
          <w:spacing w:val="-4"/>
          <w:szCs w:val="24"/>
          <w:lang w:eastAsia="ru-RU"/>
        </w:rPr>
        <w:t xml:space="preserve">/ </w:t>
      </w:r>
      <w:r w:rsidRPr="006443BA">
        <w:rPr>
          <w:color w:val="000000"/>
          <w:spacing w:val="-4"/>
          <w:szCs w:val="24"/>
          <w:shd w:val="clear" w:color="auto" w:fill="FFFFFF"/>
        </w:rPr>
        <w:t>Казахский центр ГЧП</w:t>
      </w:r>
      <w:r w:rsidRPr="006443BA">
        <w:rPr>
          <w:spacing w:val="-4"/>
          <w:szCs w:val="24"/>
        </w:rPr>
        <w:t xml:space="preserve">. – Режим доступа: </w:t>
      </w:r>
      <w:r w:rsidRPr="006443BA">
        <w:rPr>
          <w:spacing w:val="-4"/>
          <w:szCs w:val="24"/>
          <w:shd w:val="clear" w:color="auto" w:fill="FFFFFF"/>
        </w:rPr>
        <w:t>http://www.kzppp.kz/ru/news/view?id=424</w:t>
      </w:r>
      <w:r w:rsidRPr="006443BA">
        <w:rPr>
          <w:color w:val="000000"/>
          <w:spacing w:val="-4"/>
          <w:szCs w:val="24"/>
          <w:shd w:val="clear" w:color="auto" w:fill="FFFFFF"/>
        </w:rPr>
        <w:t xml:space="preserve">. </w:t>
      </w:r>
      <w:r w:rsidRPr="006443BA">
        <w:rPr>
          <w:spacing w:val="-4"/>
          <w:szCs w:val="24"/>
        </w:rPr>
        <w:t>–</w:t>
      </w:r>
      <w:r w:rsidRPr="006443BA">
        <w:rPr>
          <w:color w:val="000000"/>
          <w:spacing w:val="-4"/>
          <w:szCs w:val="24"/>
          <w:shd w:val="clear" w:color="auto" w:fill="FFFFFF"/>
        </w:rPr>
        <w:t xml:space="preserve"> </w:t>
      </w:r>
      <w:r w:rsidRPr="006443BA">
        <w:rPr>
          <w:spacing w:val="-4"/>
          <w:szCs w:val="24"/>
        </w:rPr>
        <w:t>Дата доступа: 01.02.2015.</w:t>
      </w:r>
    </w:p>
    <w:p w:rsidR="006443BA" w:rsidRPr="006443BA" w:rsidRDefault="006443BA" w:rsidP="006443BA">
      <w:pPr>
        <w:ind w:firstLine="397"/>
        <w:rPr>
          <w:color w:val="006621"/>
          <w:spacing w:val="-4"/>
          <w:szCs w:val="24"/>
          <w:shd w:val="clear" w:color="auto" w:fill="FFFFFF"/>
        </w:rPr>
      </w:pPr>
      <w:r w:rsidRPr="006443BA">
        <w:rPr>
          <w:color w:val="000000"/>
          <w:spacing w:val="-4"/>
          <w:szCs w:val="24"/>
          <w:shd w:val="clear" w:color="auto" w:fill="FFFFFF"/>
        </w:rPr>
        <w:t xml:space="preserve">3. </w:t>
      </w:r>
      <w:r w:rsidRPr="006443BA">
        <w:rPr>
          <w:b/>
          <w:noProof/>
          <w:spacing w:val="-4"/>
          <w:szCs w:val="24"/>
          <w:lang w:eastAsia="ru-RU"/>
        </w:rPr>
        <w:t>Шевчук, Е. В.</w:t>
      </w:r>
      <w:r w:rsidRPr="006443BA">
        <w:rPr>
          <w:noProof/>
          <w:spacing w:val="-4"/>
          <w:szCs w:val="24"/>
          <w:lang w:eastAsia="ru-RU"/>
        </w:rPr>
        <w:t xml:space="preserve"> </w:t>
      </w:r>
      <w:r w:rsidRPr="006443BA">
        <w:rPr>
          <w:color w:val="000000"/>
          <w:spacing w:val="-4"/>
          <w:szCs w:val="24"/>
          <w:shd w:val="clear" w:color="auto" w:fill="FFFFFF"/>
        </w:rPr>
        <w:t>Государственно-частное партнерство как институт модер</w:t>
      </w:r>
      <w:r w:rsidRPr="006443BA">
        <w:rPr>
          <w:color w:val="000000"/>
          <w:spacing w:val="-4"/>
          <w:szCs w:val="24"/>
          <w:shd w:val="clear" w:color="auto" w:fill="FFFFFF"/>
        </w:rPr>
        <w:softHyphen/>
        <w:t>низации сферы образовательных услуг: международный и отечественный опыт</w:t>
      </w:r>
      <w:proofErr w:type="gramStart"/>
      <w:r w:rsidRPr="006443BA">
        <w:rPr>
          <w:color w:val="000000"/>
          <w:spacing w:val="-4"/>
          <w:szCs w:val="24"/>
          <w:shd w:val="clear" w:color="auto" w:fill="FFFFFF"/>
        </w:rPr>
        <w:t xml:space="preserve"> :</w:t>
      </w:r>
      <w:proofErr w:type="gramEnd"/>
      <w:r w:rsidRPr="006443BA">
        <w:rPr>
          <w:color w:val="000000"/>
          <w:spacing w:val="-4"/>
          <w:szCs w:val="24"/>
          <w:shd w:val="clear" w:color="auto" w:fill="FFFFFF"/>
        </w:rPr>
        <w:t xml:space="preserve"> </w:t>
      </w:r>
      <w:proofErr w:type="spellStart"/>
      <w:r w:rsidRPr="006443BA">
        <w:rPr>
          <w:color w:val="000000"/>
          <w:spacing w:val="-4"/>
          <w:szCs w:val="24"/>
          <w:shd w:val="clear" w:color="auto" w:fill="FFFFFF"/>
        </w:rPr>
        <w:t>автореф</w:t>
      </w:r>
      <w:proofErr w:type="spellEnd"/>
      <w:r w:rsidRPr="006443BA">
        <w:rPr>
          <w:color w:val="000000"/>
          <w:spacing w:val="-4"/>
          <w:szCs w:val="24"/>
          <w:shd w:val="clear" w:color="auto" w:fill="FFFFFF"/>
        </w:rPr>
        <w:t xml:space="preserve">. </w:t>
      </w:r>
      <w:proofErr w:type="spellStart"/>
      <w:r w:rsidRPr="006443BA">
        <w:rPr>
          <w:color w:val="000000"/>
          <w:spacing w:val="-4"/>
          <w:szCs w:val="24"/>
          <w:shd w:val="clear" w:color="auto" w:fill="FFFFFF"/>
        </w:rPr>
        <w:t>дис</w:t>
      </w:r>
      <w:proofErr w:type="spellEnd"/>
      <w:r w:rsidRPr="006443BA">
        <w:rPr>
          <w:color w:val="000000"/>
          <w:spacing w:val="-4"/>
          <w:szCs w:val="24"/>
          <w:shd w:val="clear" w:color="auto" w:fill="FFFFFF"/>
        </w:rPr>
        <w:t xml:space="preserve">. … канд. </w:t>
      </w:r>
      <w:proofErr w:type="spellStart"/>
      <w:r w:rsidRPr="006443BA">
        <w:rPr>
          <w:color w:val="000000"/>
          <w:spacing w:val="-4"/>
          <w:szCs w:val="24"/>
          <w:shd w:val="clear" w:color="auto" w:fill="FFFFFF"/>
        </w:rPr>
        <w:t>экон</w:t>
      </w:r>
      <w:proofErr w:type="spellEnd"/>
      <w:r w:rsidRPr="006443BA">
        <w:rPr>
          <w:color w:val="000000"/>
          <w:spacing w:val="-4"/>
          <w:szCs w:val="24"/>
          <w:shd w:val="clear" w:color="auto" w:fill="FFFFFF"/>
        </w:rPr>
        <w:t>. наук / Е. В. Шевчук. – Ростов-на-Дону, 2011. – 25 с.</w:t>
      </w:r>
    </w:p>
    <w:p w:rsidR="006443BA" w:rsidRPr="006443BA" w:rsidRDefault="006443BA" w:rsidP="006443BA">
      <w:pPr>
        <w:ind w:firstLine="397"/>
        <w:rPr>
          <w:spacing w:val="-4"/>
          <w:szCs w:val="24"/>
        </w:rPr>
      </w:pPr>
      <w:r w:rsidRPr="006443BA">
        <w:rPr>
          <w:spacing w:val="-6"/>
          <w:szCs w:val="24"/>
        </w:rPr>
        <w:t xml:space="preserve">4. </w:t>
      </w:r>
      <w:r w:rsidRPr="006443BA">
        <w:rPr>
          <w:b/>
          <w:spacing w:val="-6"/>
          <w:szCs w:val="24"/>
        </w:rPr>
        <w:t>Центр</w:t>
      </w:r>
      <w:r w:rsidRPr="006443BA">
        <w:rPr>
          <w:spacing w:val="-6"/>
          <w:szCs w:val="24"/>
        </w:rPr>
        <w:t xml:space="preserve"> развития государственно-частного партнерства [Электронный ресурс]. – </w:t>
      </w:r>
      <w:r w:rsidRPr="006443BA">
        <w:rPr>
          <w:spacing w:val="-4"/>
          <w:szCs w:val="24"/>
        </w:rPr>
        <w:t xml:space="preserve">Режим доступа: </w:t>
      </w:r>
      <w:proofErr w:type="spellStart"/>
      <w:r w:rsidRPr="006443BA">
        <w:rPr>
          <w:spacing w:val="-4"/>
          <w:szCs w:val="24"/>
          <w:shd w:val="clear" w:color="auto" w:fill="FFFFFF"/>
        </w:rPr>
        <w:t>www.pppcenter.ru</w:t>
      </w:r>
      <w:proofErr w:type="spellEnd"/>
      <w:r w:rsidRPr="006443BA">
        <w:rPr>
          <w:spacing w:val="-4"/>
          <w:szCs w:val="24"/>
          <w:shd w:val="clear" w:color="auto" w:fill="FFFFFF"/>
        </w:rPr>
        <w:t>.</w:t>
      </w:r>
      <w:r w:rsidRPr="006443BA">
        <w:rPr>
          <w:color w:val="006621"/>
          <w:spacing w:val="-4"/>
          <w:szCs w:val="24"/>
          <w:shd w:val="clear" w:color="auto" w:fill="FFFFFF"/>
        </w:rPr>
        <w:t xml:space="preserve"> </w:t>
      </w:r>
      <w:r w:rsidRPr="006443BA">
        <w:rPr>
          <w:spacing w:val="-4"/>
          <w:szCs w:val="24"/>
        </w:rPr>
        <w:t>–</w:t>
      </w:r>
      <w:r w:rsidRPr="006443BA">
        <w:rPr>
          <w:color w:val="000000"/>
          <w:spacing w:val="-4"/>
          <w:szCs w:val="24"/>
          <w:shd w:val="clear" w:color="auto" w:fill="FFFFFF"/>
        </w:rPr>
        <w:t xml:space="preserve"> </w:t>
      </w:r>
      <w:r w:rsidRPr="006443BA">
        <w:rPr>
          <w:spacing w:val="-4"/>
          <w:szCs w:val="24"/>
        </w:rPr>
        <w:t>Дата доступа: 05.02.2015.</w:t>
      </w:r>
    </w:p>
    <w:p w:rsidR="00710E8E" w:rsidRDefault="00710E8E"/>
    <w:sectPr w:rsidR="00710E8E" w:rsidSect="0071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D0A6E"/>
    <w:multiLevelType w:val="hybridMultilevel"/>
    <w:tmpl w:val="6C206426"/>
    <w:lvl w:ilvl="0" w:tplc="C1682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3BA"/>
    <w:rsid w:val="003D56A3"/>
    <w:rsid w:val="006443BA"/>
    <w:rsid w:val="00710E8E"/>
    <w:rsid w:val="00A540B7"/>
    <w:rsid w:val="00C3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BA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3BA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2015-08-13T12:10:00Z</dcterms:created>
  <dcterms:modified xsi:type="dcterms:W3CDTF">2015-08-13T12:11:00Z</dcterms:modified>
</cp:coreProperties>
</file>