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09" w:rsidRPr="00FD3509" w:rsidRDefault="00FD3509" w:rsidP="00FD3509">
      <w:pPr>
        <w:jc w:val="center"/>
        <w:rPr>
          <w:b/>
          <w:szCs w:val="24"/>
        </w:rPr>
      </w:pPr>
      <w:r w:rsidRPr="00FD3509">
        <w:rPr>
          <w:b/>
          <w:szCs w:val="24"/>
        </w:rPr>
        <w:t xml:space="preserve">ФУНКЦИОНИРОВАНИЕ ТОРГОВЫХ ПОСРЕДНИКОВ </w:t>
      </w:r>
    </w:p>
    <w:p w:rsidR="00FD3509" w:rsidRPr="00FD3509" w:rsidRDefault="00FD3509" w:rsidP="00FD3509">
      <w:pPr>
        <w:jc w:val="center"/>
        <w:rPr>
          <w:b/>
          <w:szCs w:val="24"/>
        </w:rPr>
      </w:pPr>
      <w:r w:rsidRPr="00FD3509">
        <w:rPr>
          <w:b/>
          <w:szCs w:val="24"/>
        </w:rPr>
        <w:t>НА РЫНКЕ С АСИММЕТРИЧНОЙ ИНФОРМАЦИЕЙ</w:t>
      </w:r>
    </w:p>
    <w:p w:rsidR="00FD3509" w:rsidRPr="00FD3509" w:rsidRDefault="00FD3509" w:rsidP="00FD3509">
      <w:pPr>
        <w:jc w:val="center"/>
        <w:rPr>
          <w:b/>
          <w:szCs w:val="24"/>
        </w:rPr>
      </w:pPr>
    </w:p>
    <w:p w:rsidR="00FD3509" w:rsidRPr="00FD3509" w:rsidRDefault="00FD3509" w:rsidP="00FD3509">
      <w:pPr>
        <w:rPr>
          <w:b/>
          <w:szCs w:val="24"/>
        </w:rPr>
      </w:pPr>
      <w:proofErr w:type="spellStart"/>
      <w:r w:rsidRPr="00FD3509">
        <w:rPr>
          <w:b/>
          <w:szCs w:val="24"/>
        </w:rPr>
        <w:t>Жабенок</w:t>
      </w:r>
      <w:proofErr w:type="spellEnd"/>
      <w:r w:rsidRPr="00FD3509">
        <w:rPr>
          <w:b/>
          <w:szCs w:val="24"/>
        </w:rPr>
        <w:t xml:space="preserve"> Игорь Валентинович </w:t>
      </w:r>
    </w:p>
    <w:p w:rsidR="00FD3509" w:rsidRPr="00FD3509" w:rsidRDefault="00FD3509" w:rsidP="00FD3509">
      <w:pPr>
        <w:rPr>
          <w:szCs w:val="24"/>
        </w:rPr>
      </w:pPr>
      <w:r w:rsidRPr="00FD3509">
        <w:rPr>
          <w:szCs w:val="24"/>
        </w:rPr>
        <w:t>Белорусский государственный экономический университет</w:t>
      </w:r>
    </w:p>
    <w:p w:rsidR="00FD3509" w:rsidRPr="00FD3509" w:rsidRDefault="00FD3509" w:rsidP="00FD3509">
      <w:pPr>
        <w:ind w:firstLine="397"/>
        <w:jc w:val="right"/>
        <w:rPr>
          <w:spacing w:val="-4"/>
          <w:szCs w:val="24"/>
        </w:rPr>
      </w:pPr>
    </w:p>
    <w:p w:rsidR="00FD3509" w:rsidRPr="00FD3509" w:rsidRDefault="00FD3509" w:rsidP="00FD3509">
      <w:pPr>
        <w:ind w:firstLine="397"/>
        <w:rPr>
          <w:spacing w:val="-4"/>
          <w:szCs w:val="24"/>
        </w:rPr>
      </w:pPr>
      <w:r w:rsidRPr="00FD3509">
        <w:rPr>
          <w:spacing w:val="-4"/>
          <w:szCs w:val="24"/>
        </w:rPr>
        <w:t>Проблема минимизации негативных последствий функционирования рынков с асимметричной информацией остается одним из важных вопросов современной микроэкономики. По сути, все до сих пор известные методы можно разделить на те, которые предполагают участие государства и на те, которые основаны на рыночных механизмах. К первым традиционно принято относить сертификацию, лицензирование, введение минимальной цены (пола цен) и т. д. Что же касается тех, которые обусловлены функционированием рыночных механизмов, то наиболее распространен</w:t>
      </w:r>
      <w:r w:rsidRPr="00FD3509">
        <w:rPr>
          <w:spacing w:val="-4"/>
          <w:szCs w:val="24"/>
        </w:rPr>
        <w:softHyphen/>
        <w:t xml:space="preserve">ными как в научной, так и в учебной литературе на сегодняшний день является теория сигналов М. </w:t>
      </w:r>
      <w:proofErr w:type="spellStart"/>
      <w:r w:rsidRPr="00FD3509">
        <w:rPr>
          <w:spacing w:val="-4"/>
          <w:szCs w:val="24"/>
        </w:rPr>
        <w:t>Спенса</w:t>
      </w:r>
      <w:proofErr w:type="spellEnd"/>
      <w:r w:rsidRPr="00FD3509">
        <w:rPr>
          <w:spacing w:val="-4"/>
          <w:szCs w:val="24"/>
        </w:rPr>
        <w:t xml:space="preserve"> и дополняющая ее теория скрининга </w:t>
      </w:r>
      <w:proofErr w:type="gramStart"/>
      <w:r w:rsidRPr="00FD3509">
        <w:rPr>
          <w:spacing w:val="-4"/>
          <w:szCs w:val="24"/>
        </w:rPr>
        <w:t>Дж</w:t>
      </w:r>
      <w:proofErr w:type="gramEnd"/>
      <w:r w:rsidRPr="00FD3509">
        <w:rPr>
          <w:spacing w:val="-4"/>
          <w:szCs w:val="24"/>
        </w:rPr>
        <w:t xml:space="preserve">. </w:t>
      </w:r>
      <w:proofErr w:type="spellStart"/>
      <w:r w:rsidRPr="00FD3509">
        <w:rPr>
          <w:spacing w:val="-4"/>
          <w:szCs w:val="24"/>
        </w:rPr>
        <w:t>Стиглица</w:t>
      </w:r>
      <w:proofErr w:type="spellEnd"/>
    </w:p>
    <w:p w:rsidR="00FD3509" w:rsidRPr="00FD3509" w:rsidRDefault="00FD3509" w:rsidP="00FD3509">
      <w:pPr>
        <w:ind w:firstLine="397"/>
        <w:rPr>
          <w:spacing w:val="-4"/>
          <w:szCs w:val="24"/>
        </w:rPr>
      </w:pPr>
      <w:r w:rsidRPr="00FD3509">
        <w:rPr>
          <w:spacing w:val="-4"/>
          <w:szCs w:val="24"/>
        </w:rPr>
        <w:t>В то же время мы предлагаем рассмотреть еще одну модель мини</w:t>
      </w:r>
      <w:r w:rsidRPr="00FD3509">
        <w:rPr>
          <w:spacing w:val="-4"/>
          <w:szCs w:val="24"/>
        </w:rPr>
        <w:softHyphen/>
        <w:t xml:space="preserve">мизации негативных последствий рынка с асимметричной информацией, которая основана на анализе деятельности торговых посредников. </w:t>
      </w:r>
    </w:p>
    <w:p w:rsidR="00FD3509" w:rsidRPr="00FD3509" w:rsidRDefault="00FD3509" w:rsidP="00FD3509">
      <w:pPr>
        <w:ind w:firstLine="397"/>
        <w:rPr>
          <w:spacing w:val="-4"/>
          <w:szCs w:val="24"/>
        </w:rPr>
      </w:pPr>
      <w:r w:rsidRPr="00FD3509">
        <w:rPr>
          <w:spacing w:val="-4"/>
          <w:szCs w:val="24"/>
        </w:rPr>
        <w:t xml:space="preserve">Рассмотрим две возможные стратегии поведения посредников на рынке с асимметричной информацией. Первую условно назовем стратегией посредника-«страховщика», она предполагает, что посредник связан с большим числом поставщиков и/или закупает и продает относительно большие партии товаров. Задача «страховщика» на рынке будет </w:t>
      </w:r>
      <w:proofErr w:type="spellStart"/>
      <w:r w:rsidRPr="00FD3509">
        <w:rPr>
          <w:spacing w:val="-4"/>
          <w:szCs w:val="24"/>
        </w:rPr>
        <w:t>заклюю</w:t>
      </w:r>
      <w:r w:rsidRPr="00FD3509">
        <w:rPr>
          <w:spacing w:val="-4"/>
          <w:szCs w:val="24"/>
        </w:rPr>
        <w:softHyphen/>
        <w:t>чаться</w:t>
      </w:r>
      <w:proofErr w:type="spellEnd"/>
      <w:r w:rsidRPr="00FD3509">
        <w:rPr>
          <w:spacing w:val="-4"/>
          <w:szCs w:val="24"/>
        </w:rPr>
        <w:t xml:space="preserve"> в продаже товаров для покупателей с предоставлением права обмена или денежной компенсации, в случае если товар окажется не соответству</w:t>
      </w:r>
      <w:r w:rsidRPr="00FD3509">
        <w:rPr>
          <w:spacing w:val="-4"/>
          <w:szCs w:val="24"/>
        </w:rPr>
        <w:softHyphen/>
        <w:t xml:space="preserve">ющего качества. Для простоты </w:t>
      </w:r>
      <w:proofErr w:type="gramStart"/>
      <w:r w:rsidRPr="00FD3509">
        <w:rPr>
          <w:spacing w:val="-4"/>
          <w:szCs w:val="24"/>
        </w:rPr>
        <w:t>предположим</w:t>
      </w:r>
      <w:proofErr w:type="gramEnd"/>
      <w:r w:rsidRPr="00FD3509">
        <w:rPr>
          <w:spacing w:val="-4"/>
          <w:szCs w:val="24"/>
        </w:rPr>
        <w:t xml:space="preserve"> что товар может быть в двух состояниях высоко качественный и низкокачественный (который не удовлетворяет в необходимой мере потребности покупателя) или, по крайней мере, существует четкий критерий разделяющий товар на эти две группы. </w:t>
      </w:r>
    </w:p>
    <w:p w:rsidR="00FD3509" w:rsidRPr="00FD3509" w:rsidRDefault="00FD3509" w:rsidP="00FD3509">
      <w:pPr>
        <w:ind w:firstLine="397"/>
        <w:rPr>
          <w:spacing w:val="-4"/>
          <w:szCs w:val="24"/>
        </w:rPr>
      </w:pPr>
      <w:r w:rsidRPr="00FD3509">
        <w:rPr>
          <w:spacing w:val="-4"/>
          <w:szCs w:val="24"/>
        </w:rPr>
        <w:t>Вероятность покупателем приобрести некачественный товар будет определяться долей данных товаров в общем объеме, реализуемом посред</w:t>
      </w:r>
      <w:r w:rsidRPr="00FD3509">
        <w:rPr>
          <w:spacing w:val="-4"/>
          <w:szCs w:val="24"/>
        </w:rPr>
        <w:softHyphen/>
        <w:t xml:space="preserve">ником, то есть в нашем случае </w:t>
      </w:r>
      <w:r w:rsidRPr="00FD3509">
        <w:rPr>
          <w:spacing w:val="-4"/>
          <w:position w:val="-10"/>
          <w:szCs w:val="24"/>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4" o:title=""/>
          </v:shape>
          <o:OLEObject Type="Embed" ProgID="Equation.3" ShapeID="_x0000_i1025" DrawAspect="Content" ObjectID="_1500982947" r:id="rId5"/>
        </w:object>
      </w:r>
      <w:r w:rsidRPr="00FD3509">
        <w:rPr>
          <w:spacing w:val="-4"/>
          <w:szCs w:val="24"/>
        </w:rPr>
        <w:t xml:space="preserve">, где ρ – вероятность приобретения некачественного товара, а λ – доля некачественных товаров в общем объеме. </w:t>
      </w:r>
    </w:p>
    <w:p w:rsidR="00FD3509" w:rsidRPr="00FD3509" w:rsidRDefault="00FD3509" w:rsidP="00FD3509">
      <w:pPr>
        <w:ind w:firstLine="397"/>
        <w:rPr>
          <w:spacing w:val="-4"/>
          <w:szCs w:val="24"/>
        </w:rPr>
      </w:pPr>
      <w:r w:rsidRPr="00FD3509">
        <w:rPr>
          <w:spacing w:val="-4"/>
          <w:szCs w:val="24"/>
        </w:rPr>
        <w:t xml:space="preserve">Предыдущий опыт, а также относительно большое количество единиц товара, позволяет посреднику установить долю некачественной продукции λ с определенной ошибкой измерения ε. При этом можно предположить, что: </w:t>
      </w:r>
      <w:r w:rsidRPr="00FD3509">
        <w:rPr>
          <w:spacing w:val="-4"/>
          <w:position w:val="-22"/>
          <w:szCs w:val="24"/>
        </w:rPr>
        <w:object w:dxaOrig="920" w:dyaOrig="460">
          <v:shape id="_x0000_i1026" type="#_x0000_t75" style="width:45.75pt;height:23.25pt" o:ole="">
            <v:imagedata r:id="rId6" o:title=""/>
          </v:shape>
          <o:OLEObject Type="Embed" ProgID="Equation.3" ShapeID="_x0000_i1026" DrawAspect="Content" ObjectID="_1500982948" r:id="rId7"/>
        </w:object>
      </w:r>
      <w:r w:rsidRPr="00FD3509">
        <w:rPr>
          <w:spacing w:val="-4"/>
          <w:szCs w:val="24"/>
        </w:rPr>
        <w:t xml:space="preserve">, где </w:t>
      </w:r>
      <w:proofErr w:type="spellStart"/>
      <w:r w:rsidRPr="00FD3509">
        <w:rPr>
          <w:spacing w:val="-4"/>
          <w:szCs w:val="24"/>
        </w:rPr>
        <w:t>q</w:t>
      </w:r>
      <w:proofErr w:type="spellEnd"/>
      <w:r w:rsidRPr="00FD3509">
        <w:rPr>
          <w:spacing w:val="-4"/>
          <w:szCs w:val="24"/>
        </w:rPr>
        <w:t xml:space="preserve"> – объем единиц продукции, приобретаемой у посред</w:t>
      </w:r>
      <w:r w:rsidRPr="00FD3509">
        <w:rPr>
          <w:spacing w:val="-4"/>
          <w:szCs w:val="24"/>
        </w:rPr>
        <w:softHyphen/>
        <w:t xml:space="preserve">ника. </w:t>
      </w:r>
    </w:p>
    <w:p w:rsidR="00FD3509" w:rsidRPr="00FD3509" w:rsidRDefault="00FD3509" w:rsidP="00FD3509">
      <w:pPr>
        <w:ind w:firstLine="397"/>
        <w:rPr>
          <w:spacing w:val="-4"/>
          <w:szCs w:val="24"/>
        </w:rPr>
      </w:pPr>
      <w:r w:rsidRPr="00FD3509">
        <w:rPr>
          <w:spacing w:val="-4"/>
          <w:szCs w:val="24"/>
        </w:rPr>
        <w:t xml:space="preserve">При этом расходы на обмен будут включаться в цену товара, таким </w:t>
      </w:r>
      <w:proofErr w:type="gramStart"/>
      <w:r w:rsidRPr="00FD3509">
        <w:rPr>
          <w:spacing w:val="-4"/>
          <w:szCs w:val="24"/>
        </w:rPr>
        <w:t>образом</w:t>
      </w:r>
      <w:proofErr w:type="gramEnd"/>
      <w:r w:rsidRPr="00FD3509">
        <w:rPr>
          <w:spacing w:val="-4"/>
          <w:szCs w:val="24"/>
        </w:rPr>
        <w:t xml:space="preserve"> рыночная цена, предложенная посредником-«страховщиком» составит </w:t>
      </w:r>
      <w:proofErr w:type="spellStart"/>
      <w:r w:rsidRPr="00FD3509">
        <w:rPr>
          <w:spacing w:val="-4"/>
          <w:szCs w:val="24"/>
        </w:rPr>
        <w:t>рн</w:t>
      </w:r>
      <w:proofErr w:type="spellEnd"/>
      <w:r w:rsidRPr="00FD3509">
        <w:rPr>
          <w:spacing w:val="-4"/>
          <w:szCs w:val="24"/>
        </w:rPr>
        <w:t xml:space="preserve"> ×(1+(</w:t>
      </w:r>
      <w:proofErr w:type="spellStart"/>
      <w:r w:rsidRPr="00FD3509">
        <w:rPr>
          <w:spacing w:val="-4"/>
          <w:szCs w:val="24"/>
        </w:rPr>
        <w:t>λ</w:t>
      </w:r>
      <w:proofErr w:type="spellEnd"/>
      <w:r w:rsidRPr="00FD3509">
        <w:rPr>
          <w:spacing w:val="-4"/>
          <w:szCs w:val="24"/>
        </w:rPr>
        <w:t xml:space="preserve">±ε)), где </w:t>
      </w:r>
      <w:proofErr w:type="spellStart"/>
      <w:r w:rsidRPr="00FD3509">
        <w:rPr>
          <w:spacing w:val="-4"/>
          <w:szCs w:val="24"/>
        </w:rPr>
        <w:t>рн</w:t>
      </w:r>
      <w:proofErr w:type="spellEnd"/>
      <w:r w:rsidRPr="00FD3509">
        <w:rPr>
          <w:spacing w:val="-4"/>
          <w:szCs w:val="24"/>
        </w:rPr>
        <w:t xml:space="preserve"> – цена качественных товаров, реализуемых посредником.</w:t>
      </w:r>
    </w:p>
    <w:p w:rsidR="00FD3509" w:rsidRPr="00FD3509" w:rsidRDefault="00FD3509" w:rsidP="00FD3509">
      <w:pPr>
        <w:ind w:firstLine="397"/>
        <w:rPr>
          <w:spacing w:val="-4"/>
          <w:szCs w:val="24"/>
        </w:rPr>
      </w:pPr>
      <w:r w:rsidRPr="00FD3509">
        <w:rPr>
          <w:spacing w:val="-4"/>
          <w:szCs w:val="24"/>
        </w:rPr>
        <w:t>Отсюда следует, что эффективная деятельность посредника-«страхов</w:t>
      </w:r>
      <w:r w:rsidRPr="00FD3509">
        <w:rPr>
          <w:spacing w:val="-4"/>
          <w:szCs w:val="24"/>
        </w:rPr>
        <w:softHyphen/>
        <w:t>щика» возможно только при больших объемах реализуемых товаров.</w:t>
      </w:r>
    </w:p>
    <w:p w:rsidR="00FD3509" w:rsidRPr="00FD3509" w:rsidRDefault="00FD3509" w:rsidP="00FD3509">
      <w:pPr>
        <w:spacing w:line="235" w:lineRule="auto"/>
        <w:ind w:firstLine="397"/>
        <w:rPr>
          <w:spacing w:val="-4"/>
          <w:szCs w:val="24"/>
        </w:rPr>
      </w:pPr>
      <w:r w:rsidRPr="00FD3509">
        <w:rPr>
          <w:spacing w:val="-4"/>
          <w:szCs w:val="24"/>
        </w:rPr>
        <w:t xml:space="preserve">Вторая возможность, предполагает деятельность посредников как некоторых экспертов. «Эксперты» обладают техническими возможностями оценки товара на качество, при этом такая оценка будет сопряжена с дополнительными расходами (с) на проведение экспертизы. Другими словами, посредник «эксперт» проверяя каждую единицу товара, отсевает некачественный товары, неся при этом дополнительные расходы. При этом можем допустить существование прямой зависимости между расходами на проведение экспертизы и объемом реализуемых товаров, то есть </w:t>
      </w:r>
      <w:r w:rsidRPr="00FD3509">
        <w:rPr>
          <w:spacing w:val="-4"/>
          <w:position w:val="-30"/>
          <w:szCs w:val="24"/>
        </w:rPr>
        <w:object w:dxaOrig="720" w:dyaOrig="680">
          <v:shape id="_x0000_i1027" type="#_x0000_t75" style="width:30.75pt;height:29.25pt" o:ole="">
            <v:imagedata r:id="rId8" o:title=""/>
          </v:shape>
          <o:OLEObject Type="Embed" ProgID="Equation.3" ShapeID="_x0000_i1027" DrawAspect="Content" ObjectID="_1500982949" r:id="rId9"/>
        </w:object>
      </w:r>
      <w:r w:rsidRPr="00FD3509">
        <w:rPr>
          <w:spacing w:val="-4"/>
          <w:szCs w:val="24"/>
        </w:rPr>
        <w:t>.</w:t>
      </w:r>
    </w:p>
    <w:p w:rsidR="00FD3509" w:rsidRPr="00FD3509" w:rsidRDefault="00FD3509" w:rsidP="00FD3509">
      <w:pPr>
        <w:spacing w:line="235" w:lineRule="auto"/>
        <w:ind w:firstLine="397"/>
        <w:rPr>
          <w:spacing w:val="-4"/>
          <w:szCs w:val="24"/>
        </w:rPr>
      </w:pPr>
      <w:proofErr w:type="gramStart"/>
      <w:r w:rsidRPr="00FD3509">
        <w:rPr>
          <w:spacing w:val="-4"/>
          <w:szCs w:val="24"/>
        </w:rPr>
        <w:t xml:space="preserve">В итоге цена товаров, реализуемых на рынке посредником экспертом, составит </w:t>
      </w:r>
      <w:proofErr w:type="spellStart"/>
      <w:r w:rsidRPr="00FD3509">
        <w:rPr>
          <w:spacing w:val="-4"/>
          <w:szCs w:val="24"/>
        </w:rPr>
        <w:t>рн</w:t>
      </w:r>
      <w:proofErr w:type="spellEnd"/>
      <w:r w:rsidRPr="00FD3509">
        <w:rPr>
          <w:spacing w:val="-4"/>
          <w:szCs w:val="24"/>
        </w:rPr>
        <w:t xml:space="preserve"> + (</w:t>
      </w:r>
      <w:r w:rsidRPr="00FD3509">
        <w:rPr>
          <w:spacing w:val="-4"/>
          <w:position w:val="-30"/>
          <w:szCs w:val="24"/>
        </w:rPr>
        <w:object w:dxaOrig="320" w:dyaOrig="680">
          <v:shape id="_x0000_i1028" type="#_x0000_t75" style="width:15.75pt;height:25.5pt" o:ole="">
            <v:imagedata r:id="rId10" o:title=""/>
          </v:shape>
          <o:OLEObject Type="Embed" ProgID="Equation.3" ShapeID="_x0000_i1028" DrawAspect="Content" ObjectID="_1500982950" r:id="rId11"/>
        </w:object>
      </w:r>
      <w:r w:rsidRPr="00FD3509">
        <w:rPr>
          <w:spacing w:val="-4"/>
          <w:szCs w:val="24"/>
        </w:rPr>
        <w:t xml:space="preserve">. </w:t>
      </w:r>
      <w:proofErr w:type="gramEnd"/>
    </w:p>
    <w:p w:rsidR="00FD3509" w:rsidRPr="00FD3509" w:rsidRDefault="00FD3509" w:rsidP="00FD3509">
      <w:pPr>
        <w:spacing w:line="235" w:lineRule="auto"/>
        <w:ind w:firstLine="397"/>
        <w:rPr>
          <w:spacing w:val="-4"/>
          <w:szCs w:val="24"/>
        </w:rPr>
      </w:pPr>
      <w:r w:rsidRPr="00FD3509">
        <w:rPr>
          <w:spacing w:val="-4"/>
          <w:szCs w:val="24"/>
        </w:rPr>
        <w:t xml:space="preserve">Рассмотрев две «чистых» стратегии поведения посредника на рынке с асимметричной информацией, отметим, что в реальной жизни, деятельность посредником будет совмещать </w:t>
      </w:r>
      <w:r w:rsidRPr="00FD3509">
        <w:rPr>
          <w:spacing w:val="-4"/>
          <w:szCs w:val="24"/>
        </w:rPr>
        <w:lastRenderedPageBreak/>
        <w:t>обе из них, за исключением тех случаев, в которых технически, этически или законодательно не существует возможности использовать или не использовать одну из них.</w:t>
      </w:r>
    </w:p>
    <w:p w:rsidR="00FD3509" w:rsidRPr="00FD3509" w:rsidRDefault="00FD3509" w:rsidP="00FD3509">
      <w:pPr>
        <w:spacing w:line="235" w:lineRule="auto"/>
        <w:ind w:firstLine="397"/>
        <w:rPr>
          <w:spacing w:val="-4"/>
          <w:szCs w:val="24"/>
        </w:rPr>
      </w:pPr>
      <w:r w:rsidRPr="00FD3509">
        <w:rPr>
          <w:spacing w:val="-4"/>
          <w:szCs w:val="24"/>
        </w:rPr>
        <w:t xml:space="preserve">В этом случае задача максимизации прибыли посредником будет состоять в определении оптимальной пропорции между рассмотренными выше стратегиями имея определенные </w:t>
      </w:r>
      <w:proofErr w:type="gramStart"/>
      <w:r w:rsidRPr="00FD3509">
        <w:rPr>
          <w:spacing w:val="-4"/>
          <w:szCs w:val="24"/>
        </w:rPr>
        <w:t>ограничения</w:t>
      </w:r>
      <w:proofErr w:type="gramEnd"/>
      <w:r w:rsidRPr="00FD3509">
        <w:rPr>
          <w:spacing w:val="-4"/>
          <w:szCs w:val="24"/>
        </w:rPr>
        <w:t xml:space="preserve"> как по цене, так и по объему реализуемой продукции. Тем более если учитывать обратную зависимость между долей некачественных товаров и расходами на проведение «экспертизы».</w:t>
      </w:r>
    </w:p>
    <w:p w:rsidR="00710E8E" w:rsidRPr="00FD3509" w:rsidRDefault="00710E8E">
      <w:pPr>
        <w:rPr>
          <w:szCs w:val="24"/>
        </w:rPr>
      </w:pPr>
    </w:p>
    <w:sectPr w:rsidR="00710E8E" w:rsidRPr="00FD3509"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509"/>
    <w:rsid w:val="003D56A3"/>
    <w:rsid w:val="00710E8E"/>
    <w:rsid w:val="00A540B7"/>
    <w:rsid w:val="00C355DB"/>
    <w:rsid w:val="00FD3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09"/>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2015-08-13T11:55:00Z</dcterms:created>
  <dcterms:modified xsi:type="dcterms:W3CDTF">2015-08-13T11:55:00Z</dcterms:modified>
</cp:coreProperties>
</file>