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24" w:rsidRPr="007E5D24" w:rsidRDefault="007E5D24" w:rsidP="007E5D24">
      <w:pPr>
        <w:jc w:val="center"/>
        <w:rPr>
          <w:b/>
          <w:szCs w:val="24"/>
        </w:rPr>
      </w:pPr>
      <w:r w:rsidRPr="007E5D24">
        <w:rPr>
          <w:b/>
          <w:szCs w:val="24"/>
        </w:rPr>
        <w:t>ЭКСПОРТ КАК ФОРМА ПРИСУТСТВИЯ ЗА РУБЕЖОМ</w:t>
      </w:r>
    </w:p>
    <w:p w:rsidR="007E5D24" w:rsidRPr="007E5D24" w:rsidRDefault="007E5D24" w:rsidP="007E5D24">
      <w:pPr>
        <w:jc w:val="center"/>
        <w:rPr>
          <w:szCs w:val="24"/>
        </w:rPr>
      </w:pPr>
    </w:p>
    <w:p w:rsidR="007E5D24" w:rsidRPr="007E5D24" w:rsidRDefault="007E5D24" w:rsidP="007E5D24">
      <w:pPr>
        <w:rPr>
          <w:b/>
          <w:color w:val="000000"/>
          <w:szCs w:val="24"/>
        </w:rPr>
      </w:pPr>
      <w:proofErr w:type="spellStart"/>
      <w:r w:rsidRPr="007E5D24">
        <w:rPr>
          <w:b/>
          <w:color w:val="000000"/>
          <w:szCs w:val="24"/>
        </w:rPr>
        <w:t>Готовцева</w:t>
      </w:r>
      <w:proofErr w:type="spellEnd"/>
      <w:r w:rsidRPr="007E5D24">
        <w:rPr>
          <w:b/>
          <w:color w:val="000000"/>
          <w:szCs w:val="24"/>
        </w:rPr>
        <w:t xml:space="preserve"> Екатерина Анатольевна</w:t>
      </w:r>
    </w:p>
    <w:p w:rsidR="007E5D24" w:rsidRPr="007E5D24" w:rsidRDefault="007E5D24" w:rsidP="007E5D24">
      <w:pPr>
        <w:rPr>
          <w:b/>
          <w:szCs w:val="24"/>
        </w:rPr>
      </w:pPr>
      <w:proofErr w:type="spellStart"/>
      <w:r w:rsidRPr="007E5D24">
        <w:rPr>
          <w:b/>
          <w:color w:val="000000"/>
          <w:szCs w:val="24"/>
        </w:rPr>
        <w:t>Корнеевец</w:t>
      </w:r>
      <w:proofErr w:type="spellEnd"/>
      <w:r w:rsidRPr="007E5D24">
        <w:rPr>
          <w:b/>
          <w:color w:val="000000"/>
          <w:szCs w:val="24"/>
        </w:rPr>
        <w:t xml:space="preserve"> Алексей Николаевич</w:t>
      </w:r>
    </w:p>
    <w:p w:rsidR="007E5D24" w:rsidRPr="007E5D24" w:rsidRDefault="007E5D24" w:rsidP="007E5D24">
      <w:pPr>
        <w:rPr>
          <w:szCs w:val="24"/>
        </w:rPr>
      </w:pPr>
      <w:r w:rsidRPr="007E5D24">
        <w:rPr>
          <w:szCs w:val="24"/>
        </w:rPr>
        <w:t>Белорусский национальный технический университет</w:t>
      </w:r>
    </w:p>
    <w:p w:rsidR="007E5D24" w:rsidRPr="007E5D24" w:rsidRDefault="007E5D24" w:rsidP="007E5D24">
      <w:pPr>
        <w:jc w:val="center"/>
        <w:rPr>
          <w:spacing w:val="-4"/>
          <w:szCs w:val="24"/>
        </w:rPr>
      </w:pPr>
    </w:p>
    <w:p w:rsidR="007E5D24" w:rsidRPr="007E5D24" w:rsidRDefault="007E5D24" w:rsidP="007E5D24">
      <w:pPr>
        <w:ind w:firstLine="397"/>
        <w:rPr>
          <w:spacing w:val="-4"/>
          <w:szCs w:val="24"/>
        </w:rPr>
      </w:pPr>
      <w:r w:rsidRPr="007E5D24">
        <w:rPr>
          <w:spacing w:val="-4"/>
          <w:szCs w:val="24"/>
        </w:rPr>
        <w:t xml:space="preserve">До конца </w:t>
      </w:r>
      <w:r w:rsidRPr="007E5D24">
        <w:rPr>
          <w:spacing w:val="-4"/>
          <w:szCs w:val="24"/>
          <w:lang w:val="en-US"/>
        </w:rPr>
        <w:t>XIX</w:t>
      </w:r>
      <w:r w:rsidRPr="007E5D24">
        <w:rPr>
          <w:spacing w:val="-4"/>
          <w:szCs w:val="24"/>
        </w:rPr>
        <w:t xml:space="preserve"> в. основной частью населения были крестьяне, которые не имели ни возможности, ни излишков для того, чтобы вывозить свою продукцию за рубеж. Долгие поездки по торговым путям были сопряжены с высоким риском и большими затратами. В ту пору имело смысл экспор</w:t>
      </w:r>
      <w:r w:rsidRPr="007E5D24">
        <w:rPr>
          <w:spacing w:val="-4"/>
          <w:szCs w:val="24"/>
        </w:rPr>
        <w:softHyphen/>
        <w:t xml:space="preserve">тировать лишь те предметы, которые обладали высокой стоимостью и имели небольшой вес (драгоценные камни, цветные металлы, мех, вино и </w:t>
      </w:r>
      <w:r w:rsidRPr="007E5D24">
        <w:rPr>
          <w:spacing w:val="-4"/>
          <w:szCs w:val="24"/>
        </w:rPr>
        <w:br/>
        <w:t>т. п.). Международная торговля обычно была сосредоточена в руках частных организаций, получивших лицензию и поддержку государства (Британская Ост-Индская компания). Проложенные моряками пути повер</w:t>
      </w:r>
      <w:r w:rsidRPr="007E5D24">
        <w:rPr>
          <w:spacing w:val="-4"/>
          <w:szCs w:val="24"/>
        </w:rPr>
        <w:softHyphen/>
        <w:t>нули международную торговлю в сторону Атлантического и Индийского океанов, а промышленная революция привела к достаточному росту производительности труда сначала в сельском хозяйстве, а затем и в про</w:t>
      </w:r>
      <w:r w:rsidRPr="007E5D24">
        <w:rPr>
          <w:spacing w:val="-4"/>
          <w:szCs w:val="24"/>
        </w:rPr>
        <w:softHyphen/>
        <w:t xml:space="preserve">мышленности. При помощи всех способствующих факторов уже к </w:t>
      </w:r>
      <w:smartTag w:uri="urn:schemas-microsoft-com:office:smarttags" w:element="metricconverter">
        <w:smartTagPr>
          <w:attr w:name="ProductID" w:val="1913 г"/>
        </w:smartTagPr>
        <w:r w:rsidRPr="007E5D24">
          <w:rPr>
            <w:spacing w:val="-4"/>
            <w:szCs w:val="24"/>
          </w:rPr>
          <w:t>1913 г</w:t>
        </w:r>
      </w:smartTag>
      <w:r w:rsidRPr="007E5D24">
        <w:rPr>
          <w:spacing w:val="-4"/>
          <w:szCs w:val="24"/>
        </w:rPr>
        <w:t>. треть всей производимой в мире продукции вывозилась за рубеж. Пройдя через годы протекционизма и послевоенные депрессии, установилась та международная торговля, формы которой всем известны в наше время.</w:t>
      </w:r>
    </w:p>
    <w:p w:rsidR="007E5D24" w:rsidRPr="007E5D24" w:rsidRDefault="007E5D24" w:rsidP="007E5D24">
      <w:pPr>
        <w:ind w:firstLine="397"/>
        <w:rPr>
          <w:spacing w:val="-4"/>
          <w:szCs w:val="24"/>
        </w:rPr>
      </w:pPr>
      <w:r w:rsidRPr="007E5D24">
        <w:rPr>
          <w:spacing w:val="-4"/>
          <w:szCs w:val="24"/>
        </w:rPr>
        <w:t>Экспорт товаров и услуг – это организация международной деятель</w:t>
      </w:r>
      <w:r w:rsidRPr="007E5D24">
        <w:rPr>
          <w:spacing w:val="-4"/>
          <w:szCs w:val="24"/>
        </w:rPr>
        <w:softHyphen/>
        <w:t>ность компании таким путем, при котором риск выхода на зарубежные рынки минимален. Есть ряд причин, по которым чаще всего фирмы экспортируют свои товары и услуги:</w:t>
      </w:r>
    </w:p>
    <w:p w:rsidR="007E5D24" w:rsidRPr="007E5D24" w:rsidRDefault="007E5D24" w:rsidP="007E5D24">
      <w:pPr>
        <w:pStyle w:val="a3"/>
        <w:numPr>
          <w:ilvl w:val="0"/>
          <w:numId w:val="1"/>
        </w:numPr>
        <w:tabs>
          <w:tab w:val="left" w:pos="709"/>
        </w:tabs>
        <w:spacing w:after="0" w:line="240" w:lineRule="auto"/>
        <w:ind w:left="0" w:firstLine="397"/>
        <w:jc w:val="both"/>
        <w:rPr>
          <w:rFonts w:ascii="Times New Roman" w:hAnsi="Times New Roman"/>
          <w:spacing w:val="-4"/>
          <w:sz w:val="24"/>
          <w:szCs w:val="24"/>
        </w:rPr>
      </w:pPr>
      <w:r w:rsidRPr="007E5D24">
        <w:rPr>
          <w:rFonts w:ascii="Times New Roman" w:hAnsi="Times New Roman"/>
          <w:spacing w:val="-4"/>
          <w:sz w:val="24"/>
          <w:szCs w:val="24"/>
        </w:rPr>
        <w:t>нет необходимости разрабатывать новую продукцию для местного рынка, если данная продукция востребована на зарубежном рынке;</w:t>
      </w:r>
    </w:p>
    <w:p w:rsidR="007E5D24" w:rsidRPr="007E5D24" w:rsidRDefault="007E5D24" w:rsidP="007E5D24">
      <w:pPr>
        <w:pStyle w:val="a3"/>
        <w:numPr>
          <w:ilvl w:val="0"/>
          <w:numId w:val="1"/>
        </w:numPr>
        <w:tabs>
          <w:tab w:val="left" w:pos="709"/>
        </w:tabs>
        <w:spacing w:after="0" w:line="240" w:lineRule="auto"/>
        <w:ind w:left="0" w:firstLine="397"/>
        <w:jc w:val="both"/>
        <w:rPr>
          <w:rFonts w:ascii="Times New Roman" w:hAnsi="Times New Roman"/>
          <w:spacing w:val="-4"/>
          <w:sz w:val="24"/>
          <w:szCs w:val="24"/>
        </w:rPr>
      </w:pPr>
      <w:r w:rsidRPr="007E5D24">
        <w:rPr>
          <w:rFonts w:ascii="Times New Roman" w:hAnsi="Times New Roman"/>
          <w:spacing w:val="-4"/>
          <w:sz w:val="24"/>
          <w:szCs w:val="24"/>
        </w:rPr>
        <w:t>товар находится на стадии роста жизненного цикла товара на внешнем рынке;</w:t>
      </w:r>
    </w:p>
    <w:p w:rsidR="007E5D24" w:rsidRPr="007E5D24" w:rsidRDefault="007E5D24" w:rsidP="007E5D24">
      <w:pPr>
        <w:pStyle w:val="a3"/>
        <w:numPr>
          <w:ilvl w:val="0"/>
          <w:numId w:val="1"/>
        </w:numPr>
        <w:tabs>
          <w:tab w:val="left" w:pos="709"/>
        </w:tabs>
        <w:spacing w:after="0" w:line="240" w:lineRule="auto"/>
        <w:ind w:left="0" w:firstLine="397"/>
        <w:jc w:val="both"/>
        <w:rPr>
          <w:rFonts w:ascii="Times New Roman" w:hAnsi="Times New Roman"/>
          <w:spacing w:val="-4"/>
          <w:sz w:val="24"/>
          <w:szCs w:val="24"/>
        </w:rPr>
      </w:pPr>
      <w:r w:rsidRPr="007E5D24">
        <w:rPr>
          <w:rFonts w:ascii="Times New Roman" w:hAnsi="Times New Roman"/>
          <w:spacing w:val="-4"/>
          <w:sz w:val="24"/>
          <w:szCs w:val="24"/>
        </w:rPr>
        <w:t>меньшая конкуренция на зарубежном рынке;</w:t>
      </w:r>
    </w:p>
    <w:p w:rsidR="007E5D24" w:rsidRPr="007E5D24" w:rsidRDefault="007E5D24" w:rsidP="007E5D24">
      <w:pPr>
        <w:pStyle w:val="a3"/>
        <w:numPr>
          <w:ilvl w:val="0"/>
          <w:numId w:val="1"/>
        </w:numPr>
        <w:tabs>
          <w:tab w:val="left" w:pos="709"/>
        </w:tabs>
        <w:spacing w:after="0" w:line="240" w:lineRule="auto"/>
        <w:ind w:left="0" w:firstLine="397"/>
        <w:jc w:val="both"/>
        <w:rPr>
          <w:rFonts w:ascii="Times New Roman" w:hAnsi="Times New Roman"/>
          <w:spacing w:val="-4"/>
          <w:sz w:val="24"/>
          <w:szCs w:val="24"/>
        </w:rPr>
      </w:pPr>
      <w:r w:rsidRPr="007E5D24">
        <w:rPr>
          <w:rFonts w:ascii="Times New Roman" w:hAnsi="Times New Roman"/>
          <w:spacing w:val="-4"/>
          <w:sz w:val="24"/>
          <w:szCs w:val="24"/>
        </w:rPr>
        <w:t xml:space="preserve">сезонность местного и внешнего рынка не совпадают. </w:t>
      </w:r>
    </w:p>
    <w:p w:rsidR="007E5D24" w:rsidRPr="007E5D24" w:rsidRDefault="007E5D24" w:rsidP="007E5D24">
      <w:pPr>
        <w:spacing w:line="235" w:lineRule="auto"/>
        <w:ind w:firstLine="397"/>
        <w:rPr>
          <w:b/>
          <w:spacing w:val="-4"/>
          <w:szCs w:val="24"/>
        </w:rPr>
      </w:pPr>
      <w:r w:rsidRPr="007E5D24">
        <w:rPr>
          <w:spacing w:val="-4"/>
          <w:szCs w:val="24"/>
        </w:rPr>
        <w:t xml:space="preserve">По масштабам и интенсивности экспорт можно разделить </w:t>
      </w:r>
      <w:proofErr w:type="gramStart"/>
      <w:r w:rsidRPr="007E5D24">
        <w:rPr>
          <w:spacing w:val="-4"/>
          <w:szCs w:val="24"/>
        </w:rPr>
        <w:t>на</w:t>
      </w:r>
      <w:proofErr w:type="gramEnd"/>
      <w:r w:rsidRPr="007E5D24">
        <w:rPr>
          <w:spacing w:val="-4"/>
          <w:szCs w:val="24"/>
        </w:rPr>
        <w:t xml:space="preserve"> регулярный и нерегулярный. При нерегулярном виде экспорта фирма слабо вовлечена в международную деятельность и сбывает лишь излишки своего товара посредникам, которые представляют интересы фирмы за рубежом. Регулярный экспорт предусматривает расширение международной деятель</w:t>
      </w:r>
      <w:r w:rsidRPr="007E5D24">
        <w:rPr>
          <w:spacing w:val="-4"/>
          <w:szCs w:val="24"/>
        </w:rPr>
        <w:softHyphen/>
        <w:t>ности компании. В данном случае действия компании сопровождаются массированной рекламной компанией и другими мероприятиями по привлечению новых клиентов и росту спроса. При регулярном виде экспорта компания может сама присутствовать на рынке либо действовать через внешних специалистов. Таким образом, выделяют прямой и косвенный экспорт. Прямой вид предполагает продажи через собственный персонал. Организация данного вида экспорта может осуществляться через бюро представительство или экспортный отдел. Косвенный экспорт – это делегирование полномочий по экспорту без вливаний капитала. Передача полномочий подразумевает сбыт продукции через сбытовые каналы, расположенные в одной или нескольких странах. Такая система подходит экспортерам со слабым потенциалом для действий на внешнем рынке. При передаче полномочий компания экспортер рискует быть поглощенной крупной сбытовой сетью, если продукции данной фирмы будет пользо</w:t>
      </w:r>
      <w:r w:rsidRPr="007E5D24">
        <w:rPr>
          <w:spacing w:val="-4"/>
          <w:szCs w:val="24"/>
        </w:rPr>
        <w:softHyphen/>
        <w:t>ваться успехом у потребителей на внешнем рынке. Компания-посредник в свою очередь должна быть уверена в качестве продукции компании экспортера, чтобы не ударить по своему имиджу.</w:t>
      </w:r>
    </w:p>
    <w:p w:rsidR="007E5D24" w:rsidRPr="007E5D24" w:rsidRDefault="007E5D24" w:rsidP="007E5D24">
      <w:pPr>
        <w:spacing w:line="235" w:lineRule="auto"/>
        <w:ind w:firstLine="397"/>
        <w:rPr>
          <w:spacing w:val="-4"/>
          <w:szCs w:val="24"/>
        </w:rPr>
      </w:pPr>
      <w:r w:rsidRPr="007E5D24">
        <w:rPr>
          <w:spacing w:val="-4"/>
          <w:szCs w:val="24"/>
        </w:rPr>
        <w:t xml:space="preserve">Еще одним видом экспорта является экспортная франшиза, которая получила большое распространение во всем мире. </w:t>
      </w:r>
      <w:proofErr w:type="spellStart"/>
      <w:r w:rsidRPr="007E5D24">
        <w:rPr>
          <w:spacing w:val="-4"/>
          <w:szCs w:val="24"/>
        </w:rPr>
        <w:t>Франчайзинг</w:t>
      </w:r>
      <w:proofErr w:type="spellEnd"/>
      <w:r w:rsidRPr="007E5D24">
        <w:rPr>
          <w:spacing w:val="-4"/>
          <w:szCs w:val="24"/>
        </w:rPr>
        <w:t xml:space="preserve"> – это предоставление прав </w:t>
      </w:r>
      <w:proofErr w:type="spellStart"/>
      <w:r w:rsidRPr="007E5D24">
        <w:rPr>
          <w:spacing w:val="-4"/>
          <w:szCs w:val="24"/>
        </w:rPr>
        <w:t>франчайзером</w:t>
      </w:r>
      <w:proofErr w:type="spellEnd"/>
      <w:r w:rsidRPr="007E5D24">
        <w:rPr>
          <w:spacing w:val="-4"/>
          <w:szCs w:val="24"/>
        </w:rPr>
        <w:t xml:space="preserve"> </w:t>
      </w:r>
      <w:proofErr w:type="spellStart"/>
      <w:r w:rsidRPr="007E5D24">
        <w:rPr>
          <w:spacing w:val="-4"/>
          <w:szCs w:val="24"/>
        </w:rPr>
        <w:t>фрайзи</w:t>
      </w:r>
      <w:proofErr w:type="spellEnd"/>
      <w:r w:rsidRPr="007E5D24">
        <w:rPr>
          <w:spacing w:val="-4"/>
          <w:szCs w:val="24"/>
        </w:rPr>
        <w:t xml:space="preserve">, который оплачивает их и обязуется соблюдать рекомендации </w:t>
      </w:r>
      <w:proofErr w:type="spellStart"/>
      <w:r w:rsidRPr="007E5D24">
        <w:rPr>
          <w:spacing w:val="-4"/>
          <w:szCs w:val="24"/>
        </w:rPr>
        <w:t>франчайзера</w:t>
      </w:r>
      <w:proofErr w:type="spellEnd"/>
      <w:r w:rsidRPr="007E5D24">
        <w:rPr>
          <w:spacing w:val="-4"/>
          <w:szCs w:val="24"/>
        </w:rPr>
        <w:t xml:space="preserve"> относительно условий </w:t>
      </w:r>
      <w:proofErr w:type="gramStart"/>
      <w:r w:rsidRPr="007E5D24">
        <w:rPr>
          <w:spacing w:val="-4"/>
          <w:szCs w:val="24"/>
        </w:rPr>
        <w:t>производства</w:t>
      </w:r>
      <w:proofErr w:type="gramEnd"/>
      <w:r w:rsidRPr="007E5D24">
        <w:rPr>
          <w:spacing w:val="-4"/>
          <w:szCs w:val="24"/>
        </w:rPr>
        <w:t xml:space="preserve"> и сбыта продукции. Существуют следующие типы франшиз:</w:t>
      </w:r>
    </w:p>
    <w:p w:rsidR="007E5D24" w:rsidRPr="007E5D24" w:rsidRDefault="007E5D24" w:rsidP="007E5D24">
      <w:pPr>
        <w:pStyle w:val="a3"/>
        <w:numPr>
          <w:ilvl w:val="0"/>
          <w:numId w:val="2"/>
        </w:numPr>
        <w:spacing w:after="0" w:line="235" w:lineRule="auto"/>
        <w:ind w:left="0" w:firstLine="397"/>
        <w:jc w:val="both"/>
        <w:rPr>
          <w:rFonts w:ascii="Times New Roman" w:hAnsi="Times New Roman"/>
          <w:spacing w:val="-4"/>
          <w:sz w:val="24"/>
          <w:szCs w:val="24"/>
        </w:rPr>
      </w:pPr>
      <w:r w:rsidRPr="007E5D24">
        <w:rPr>
          <w:rFonts w:ascii="Times New Roman" w:hAnsi="Times New Roman"/>
          <w:spacing w:val="-4"/>
          <w:sz w:val="24"/>
          <w:szCs w:val="24"/>
        </w:rPr>
        <w:lastRenderedPageBreak/>
        <w:t xml:space="preserve">производственная франшиза – поставка </w:t>
      </w:r>
      <w:proofErr w:type="spellStart"/>
      <w:r w:rsidRPr="007E5D24">
        <w:rPr>
          <w:rFonts w:ascii="Times New Roman" w:hAnsi="Times New Roman"/>
          <w:spacing w:val="-4"/>
          <w:sz w:val="24"/>
          <w:szCs w:val="24"/>
        </w:rPr>
        <w:t>франчайезорм</w:t>
      </w:r>
      <w:proofErr w:type="spellEnd"/>
      <w:r w:rsidRPr="007E5D24">
        <w:rPr>
          <w:rFonts w:ascii="Times New Roman" w:hAnsi="Times New Roman"/>
          <w:spacing w:val="-4"/>
          <w:sz w:val="24"/>
          <w:szCs w:val="24"/>
        </w:rPr>
        <w:t xml:space="preserve"> основных деталей и комплектующих для изготовления продукции. Данный вид распространен в производстве технике и пищевой промышленности;</w:t>
      </w:r>
    </w:p>
    <w:p w:rsidR="007E5D24" w:rsidRPr="007E5D24" w:rsidRDefault="007E5D24" w:rsidP="007E5D24">
      <w:pPr>
        <w:pStyle w:val="a3"/>
        <w:numPr>
          <w:ilvl w:val="0"/>
          <w:numId w:val="2"/>
        </w:numPr>
        <w:spacing w:after="0" w:line="235" w:lineRule="auto"/>
        <w:ind w:left="0" w:firstLine="397"/>
        <w:jc w:val="both"/>
        <w:rPr>
          <w:rFonts w:ascii="Times New Roman" w:hAnsi="Times New Roman"/>
          <w:spacing w:val="-4"/>
          <w:sz w:val="24"/>
          <w:szCs w:val="24"/>
        </w:rPr>
      </w:pPr>
      <w:r w:rsidRPr="007E5D24">
        <w:rPr>
          <w:rFonts w:ascii="Times New Roman" w:hAnsi="Times New Roman"/>
          <w:spacing w:val="-4"/>
          <w:sz w:val="24"/>
          <w:szCs w:val="24"/>
        </w:rPr>
        <w:t xml:space="preserve">торговая франшиза – покупка прав </w:t>
      </w:r>
      <w:proofErr w:type="spellStart"/>
      <w:r w:rsidRPr="007E5D24">
        <w:rPr>
          <w:rFonts w:ascii="Times New Roman" w:hAnsi="Times New Roman"/>
          <w:spacing w:val="-4"/>
          <w:sz w:val="24"/>
          <w:szCs w:val="24"/>
        </w:rPr>
        <w:t>франчайзи</w:t>
      </w:r>
      <w:proofErr w:type="spellEnd"/>
      <w:r w:rsidRPr="007E5D24">
        <w:rPr>
          <w:rFonts w:ascii="Times New Roman" w:hAnsi="Times New Roman"/>
          <w:spacing w:val="-4"/>
          <w:sz w:val="24"/>
          <w:szCs w:val="24"/>
        </w:rPr>
        <w:t xml:space="preserve"> на продажу продук</w:t>
      </w:r>
      <w:r w:rsidRPr="007E5D24">
        <w:rPr>
          <w:rFonts w:ascii="Times New Roman" w:hAnsi="Times New Roman"/>
          <w:spacing w:val="-4"/>
          <w:sz w:val="24"/>
          <w:szCs w:val="24"/>
        </w:rPr>
        <w:softHyphen/>
        <w:t xml:space="preserve">ции </w:t>
      </w:r>
      <w:proofErr w:type="spellStart"/>
      <w:r w:rsidRPr="007E5D24">
        <w:rPr>
          <w:rFonts w:ascii="Times New Roman" w:hAnsi="Times New Roman"/>
          <w:spacing w:val="-4"/>
          <w:sz w:val="24"/>
          <w:szCs w:val="24"/>
        </w:rPr>
        <w:t>франчайезера</w:t>
      </w:r>
      <w:proofErr w:type="spellEnd"/>
      <w:r w:rsidRPr="007E5D24">
        <w:rPr>
          <w:rFonts w:ascii="Times New Roman" w:hAnsi="Times New Roman"/>
          <w:spacing w:val="-4"/>
          <w:sz w:val="24"/>
          <w:szCs w:val="24"/>
        </w:rPr>
        <w:t xml:space="preserve"> под его торговым знаком;</w:t>
      </w:r>
    </w:p>
    <w:p w:rsidR="007E5D24" w:rsidRPr="007E5D24" w:rsidRDefault="007E5D24" w:rsidP="007E5D24">
      <w:pPr>
        <w:pStyle w:val="a3"/>
        <w:numPr>
          <w:ilvl w:val="0"/>
          <w:numId w:val="2"/>
        </w:numPr>
        <w:spacing w:after="0" w:line="235" w:lineRule="auto"/>
        <w:ind w:left="0" w:firstLine="397"/>
        <w:jc w:val="both"/>
        <w:rPr>
          <w:rFonts w:ascii="Times New Roman" w:hAnsi="Times New Roman"/>
          <w:spacing w:val="-6"/>
          <w:sz w:val="24"/>
          <w:szCs w:val="24"/>
        </w:rPr>
      </w:pPr>
      <w:r w:rsidRPr="007E5D24">
        <w:rPr>
          <w:rFonts w:ascii="Times New Roman" w:hAnsi="Times New Roman"/>
          <w:spacing w:val="-4"/>
          <w:sz w:val="24"/>
          <w:szCs w:val="24"/>
        </w:rPr>
        <w:t xml:space="preserve">лицензионная франшиза – выдача лицензии </w:t>
      </w:r>
      <w:proofErr w:type="spellStart"/>
      <w:r w:rsidRPr="007E5D24">
        <w:rPr>
          <w:rFonts w:ascii="Times New Roman" w:hAnsi="Times New Roman"/>
          <w:spacing w:val="-4"/>
          <w:sz w:val="24"/>
          <w:szCs w:val="24"/>
        </w:rPr>
        <w:t>франчайзером</w:t>
      </w:r>
      <w:proofErr w:type="spellEnd"/>
      <w:r w:rsidRPr="007E5D24">
        <w:rPr>
          <w:rFonts w:ascii="Times New Roman" w:hAnsi="Times New Roman"/>
          <w:spacing w:val="-4"/>
          <w:sz w:val="24"/>
          <w:szCs w:val="24"/>
        </w:rPr>
        <w:t xml:space="preserve"> на от</w:t>
      </w:r>
      <w:r w:rsidRPr="007E5D24">
        <w:rPr>
          <w:rFonts w:ascii="Times New Roman" w:hAnsi="Times New Roman"/>
          <w:spacing w:val="-4"/>
          <w:sz w:val="24"/>
          <w:szCs w:val="24"/>
        </w:rPr>
        <w:softHyphen/>
      </w:r>
      <w:r w:rsidRPr="007E5D24">
        <w:rPr>
          <w:rFonts w:ascii="Times New Roman" w:hAnsi="Times New Roman"/>
          <w:spacing w:val="-6"/>
          <w:sz w:val="24"/>
          <w:szCs w:val="24"/>
        </w:rPr>
        <w:t xml:space="preserve">крытие магазинов и предоставление услуг под торговой маркой </w:t>
      </w:r>
      <w:proofErr w:type="spellStart"/>
      <w:r w:rsidRPr="007E5D24">
        <w:rPr>
          <w:rFonts w:ascii="Times New Roman" w:hAnsi="Times New Roman"/>
          <w:spacing w:val="-6"/>
          <w:sz w:val="24"/>
          <w:szCs w:val="24"/>
        </w:rPr>
        <w:t>франчайзера</w:t>
      </w:r>
      <w:proofErr w:type="spellEnd"/>
      <w:r w:rsidRPr="007E5D24">
        <w:rPr>
          <w:rFonts w:ascii="Times New Roman" w:hAnsi="Times New Roman"/>
          <w:spacing w:val="-6"/>
          <w:sz w:val="24"/>
          <w:szCs w:val="24"/>
        </w:rPr>
        <w:t xml:space="preserve">. </w:t>
      </w:r>
    </w:p>
    <w:p w:rsidR="007E5D24" w:rsidRPr="007E5D24" w:rsidRDefault="007E5D24" w:rsidP="007E5D24">
      <w:pPr>
        <w:spacing w:line="235" w:lineRule="auto"/>
        <w:ind w:firstLine="397"/>
        <w:rPr>
          <w:spacing w:val="-4"/>
          <w:szCs w:val="24"/>
        </w:rPr>
      </w:pPr>
      <w:r w:rsidRPr="007E5D24">
        <w:rPr>
          <w:spacing w:val="-4"/>
          <w:szCs w:val="24"/>
        </w:rPr>
        <w:t xml:space="preserve">В соответствии со структурой выделяют следующие виды </w:t>
      </w:r>
      <w:proofErr w:type="gramStart"/>
      <w:r w:rsidRPr="007E5D24">
        <w:rPr>
          <w:spacing w:val="-4"/>
          <w:szCs w:val="24"/>
        </w:rPr>
        <w:t>самостоя</w:t>
      </w:r>
      <w:r w:rsidRPr="007E5D24">
        <w:rPr>
          <w:spacing w:val="-4"/>
          <w:szCs w:val="24"/>
        </w:rPr>
        <w:softHyphen/>
        <w:t>тельных</w:t>
      </w:r>
      <w:proofErr w:type="gramEnd"/>
      <w:r w:rsidRPr="007E5D24">
        <w:rPr>
          <w:spacing w:val="-4"/>
          <w:szCs w:val="24"/>
        </w:rPr>
        <w:t xml:space="preserve"> </w:t>
      </w:r>
      <w:proofErr w:type="spellStart"/>
      <w:r w:rsidRPr="007E5D24">
        <w:rPr>
          <w:spacing w:val="-4"/>
          <w:szCs w:val="24"/>
        </w:rPr>
        <w:t>франчайзи</w:t>
      </w:r>
      <w:proofErr w:type="spellEnd"/>
      <w:r w:rsidRPr="007E5D24">
        <w:rPr>
          <w:spacing w:val="-4"/>
          <w:szCs w:val="24"/>
        </w:rPr>
        <w:t>:</w:t>
      </w:r>
    </w:p>
    <w:p w:rsidR="007E5D24" w:rsidRPr="007E5D24" w:rsidRDefault="007E5D24" w:rsidP="007E5D24">
      <w:pPr>
        <w:pStyle w:val="a3"/>
        <w:numPr>
          <w:ilvl w:val="0"/>
          <w:numId w:val="3"/>
        </w:numPr>
        <w:tabs>
          <w:tab w:val="left" w:pos="672"/>
        </w:tabs>
        <w:spacing w:after="0" w:line="235" w:lineRule="auto"/>
        <w:ind w:left="0" w:firstLine="397"/>
        <w:jc w:val="both"/>
        <w:rPr>
          <w:rFonts w:ascii="Times New Roman" w:hAnsi="Times New Roman"/>
          <w:spacing w:val="-4"/>
          <w:sz w:val="24"/>
          <w:szCs w:val="24"/>
        </w:rPr>
      </w:pPr>
      <w:r w:rsidRPr="007E5D24">
        <w:rPr>
          <w:rFonts w:ascii="Times New Roman" w:hAnsi="Times New Roman"/>
          <w:spacing w:val="-4"/>
          <w:sz w:val="24"/>
          <w:szCs w:val="24"/>
        </w:rPr>
        <w:t xml:space="preserve">самостоятельный </w:t>
      </w:r>
      <w:proofErr w:type="spellStart"/>
      <w:r w:rsidRPr="007E5D24">
        <w:rPr>
          <w:rFonts w:ascii="Times New Roman" w:hAnsi="Times New Roman"/>
          <w:spacing w:val="-4"/>
          <w:sz w:val="24"/>
          <w:szCs w:val="24"/>
        </w:rPr>
        <w:t>франчайзи</w:t>
      </w:r>
      <w:proofErr w:type="spellEnd"/>
      <w:r w:rsidRPr="007E5D24">
        <w:rPr>
          <w:rFonts w:ascii="Times New Roman" w:hAnsi="Times New Roman"/>
          <w:spacing w:val="-4"/>
          <w:sz w:val="24"/>
          <w:szCs w:val="24"/>
        </w:rPr>
        <w:t>;</w:t>
      </w:r>
    </w:p>
    <w:p w:rsidR="007E5D24" w:rsidRPr="007E5D24" w:rsidRDefault="007E5D24" w:rsidP="007E5D24">
      <w:pPr>
        <w:pStyle w:val="a3"/>
        <w:numPr>
          <w:ilvl w:val="0"/>
          <w:numId w:val="3"/>
        </w:numPr>
        <w:tabs>
          <w:tab w:val="left" w:pos="672"/>
        </w:tabs>
        <w:spacing w:after="0" w:line="235" w:lineRule="auto"/>
        <w:ind w:left="0" w:firstLine="397"/>
        <w:jc w:val="both"/>
        <w:rPr>
          <w:rFonts w:ascii="Times New Roman" w:hAnsi="Times New Roman"/>
          <w:spacing w:val="-4"/>
          <w:sz w:val="24"/>
          <w:szCs w:val="24"/>
        </w:rPr>
      </w:pPr>
      <w:proofErr w:type="spellStart"/>
      <w:r w:rsidRPr="007E5D24">
        <w:rPr>
          <w:rFonts w:ascii="Times New Roman" w:hAnsi="Times New Roman"/>
          <w:spacing w:val="-4"/>
          <w:sz w:val="24"/>
          <w:szCs w:val="24"/>
        </w:rPr>
        <w:t>франчайзи</w:t>
      </w:r>
      <w:proofErr w:type="spellEnd"/>
      <w:r w:rsidRPr="007E5D24">
        <w:rPr>
          <w:rFonts w:ascii="Times New Roman" w:hAnsi="Times New Roman"/>
          <w:spacing w:val="-4"/>
          <w:sz w:val="24"/>
          <w:szCs w:val="24"/>
        </w:rPr>
        <w:t xml:space="preserve"> систем филиалов;</w:t>
      </w:r>
    </w:p>
    <w:p w:rsidR="007E5D24" w:rsidRPr="007E5D24" w:rsidRDefault="007E5D24" w:rsidP="007E5D24">
      <w:pPr>
        <w:pStyle w:val="a3"/>
        <w:numPr>
          <w:ilvl w:val="0"/>
          <w:numId w:val="3"/>
        </w:numPr>
        <w:tabs>
          <w:tab w:val="left" w:pos="672"/>
        </w:tabs>
        <w:spacing w:after="0" w:line="235" w:lineRule="auto"/>
        <w:ind w:left="0" w:firstLine="397"/>
        <w:jc w:val="both"/>
        <w:rPr>
          <w:rFonts w:ascii="Times New Roman" w:hAnsi="Times New Roman"/>
          <w:spacing w:val="-4"/>
          <w:sz w:val="24"/>
          <w:szCs w:val="24"/>
        </w:rPr>
      </w:pPr>
      <w:proofErr w:type="spellStart"/>
      <w:r w:rsidRPr="007E5D24">
        <w:rPr>
          <w:rFonts w:ascii="Times New Roman" w:hAnsi="Times New Roman"/>
          <w:spacing w:val="-4"/>
          <w:sz w:val="24"/>
          <w:szCs w:val="24"/>
        </w:rPr>
        <w:t>мастер-франчайзи</w:t>
      </w:r>
      <w:proofErr w:type="spellEnd"/>
      <w:r w:rsidRPr="007E5D24">
        <w:rPr>
          <w:rFonts w:ascii="Times New Roman" w:hAnsi="Times New Roman"/>
          <w:spacing w:val="-4"/>
          <w:sz w:val="24"/>
          <w:szCs w:val="24"/>
        </w:rPr>
        <w:t>;</w:t>
      </w:r>
    </w:p>
    <w:p w:rsidR="007E5D24" w:rsidRPr="007E5D24" w:rsidRDefault="007E5D24" w:rsidP="007E5D24">
      <w:pPr>
        <w:pStyle w:val="a3"/>
        <w:numPr>
          <w:ilvl w:val="0"/>
          <w:numId w:val="3"/>
        </w:numPr>
        <w:tabs>
          <w:tab w:val="left" w:pos="672"/>
        </w:tabs>
        <w:spacing w:after="0" w:line="235" w:lineRule="auto"/>
        <w:ind w:left="0" w:firstLine="397"/>
        <w:jc w:val="both"/>
        <w:rPr>
          <w:rFonts w:ascii="Times New Roman" w:hAnsi="Times New Roman"/>
          <w:spacing w:val="-4"/>
          <w:sz w:val="24"/>
          <w:szCs w:val="24"/>
        </w:rPr>
      </w:pPr>
      <w:proofErr w:type="spellStart"/>
      <w:r w:rsidRPr="007E5D24">
        <w:rPr>
          <w:rFonts w:ascii="Times New Roman" w:hAnsi="Times New Roman"/>
          <w:spacing w:val="-4"/>
          <w:sz w:val="24"/>
          <w:szCs w:val="24"/>
        </w:rPr>
        <w:t>субфранчайзи</w:t>
      </w:r>
      <w:proofErr w:type="spellEnd"/>
      <w:r w:rsidRPr="007E5D24">
        <w:rPr>
          <w:rFonts w:ascii="Times New Roman" w:hAnsi="Times New Roman"/>
          <w:spacing w:val="-4"/>
          <w:sz w:val="24"/>
          <w:szCs w:val="24"/>
        </w:rPr>
        <w:t>.</w:t>
      </w:r>
    </w:p>
    <w:p w:rsidR="007E5D24" w:rsidRPr="007E5D24" w:rsidRDefault="007E5D24" w:rsidP="007E5D24">
      <w:pPr>
        <w:spacing w:line="235" w:lineRule="auto"/>
        <w:ind w:firstLine="397"/>
        <w:rPr>
          <w:spacing w:val="-4"/>
          <w:szCs w:val="24"/>
        </w:rPr>
      </w:pPr>
      <w:r w:rsidRPr="007E5D24">
        <w:rPr>
          <w:spacing w:val="-4"/>
          <w:szCs w:val="24"/>
        </w:rPr>
        <w:t>Таким образом, коммерческие посредники принимают активное уча</w:t>
      </w:r>
      <w:r w:rsidRPr="007E5D24">
        <w:rPr>
          <w:spacing w:val="-4"/>
          <w:szCs w:val="24"/>
        </w:rPr>
        <w:softHyphen/>
        <w:t>стие в экспортной торговле и способствуют её развитию.</w:t>
      </w:r>
    </w:p>
    <w:p w:rsidR="00710E8E" w:rsidRDefault="00710E8E"/>
    <w:sectPr w:rsidR="00710E8E" w:rsidSect="00710E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119C"/>
    <w:multiLevelType w:val="hybridMultilevel"/>
    <w:tmpl w:val="FB766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720B9"/>
    <w:multiLevelType w:val="hybridMultilevel"/>
    <w:tmpl w:val="610EE31E"/>
    <w:lvl w:ilvl="0" w:tplc="17C41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4776E5A"/>
    <w:multiLevelType w:val="hybridMultilevel"/>
    <w:tmpl w:val="E556D4F8"/>
    <w:lvl w:ilvl="0" w:tplc="B930F8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D24"/>
    <w:rsid w:val="003D56A3"/>
    <w:rsid w:val="00710E8E"/>
    <w:rsid w:val="007E5D24"/>
    <w:rsid w:val="00A540B7"/>
    <w:rsid w:val="00C3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D24"/>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D24"/>
    <w:pPr>
      <w:spacing w:after="200" w:line="276" w:lineRule="auto"/>
      <w:ind w:left="720"/>
      <w:contextualSpacing/>
      <w:jc w:val="left"/>
    </w:pPr>
    <w:rPr>
      <w:rFonts w:ascii="Calibri" w:hAnsi="Calibr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2015-08-13T11:22:00Z</dcterms:created>
  <dcterms:modified xsi:type="dcterms:W3CDTF">2015-08-13T11:22:00Z</dcterms:modified>
</cp:coreProperties>
</file>