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9D" w:rsidRPr="007D1208" w:rsidRDefault="0083209D" w:rsidP="0083209D">
      <w:pPr>
        <w:spacing w:after="0" w:line="240" w:lineRule="auto"/>
        <w:contextualSpacing/>
      </w:pPr>
      <w:r>
        <w:t xml:space="preserve">УДК </w:t>
      </w:r>
      <w:r w:rsidRPr="007D1208">
        <w:t>553.98(476)</w:t>
      </w:r>
    </w:p>
    <w:p w:rsidR="0083209D" w:rsidRDefault="0083209D" w:rsidP="0083209D">
      <w:pPr>
        <w:spacing w:after="0" w:line="240" w:lineRule="auto"/>
        <w:contextualSpacing/>
      </w:pPr>
    </w:p>
    <w:p w:rsidR="0083209D" w:rsidRDefault="0083209D" w:rsidP="0083209D">
      <w:pPr>
        <w:spacing w:after="0" w:line="216" w:lineRule="auto"/>
        <w:ind w:firstLine="709"/>
        <w:contextualSpacing/>
        <w:jc w:val="center"/>
        <w:rPr>
          <w:b/>
        </w:rPr>
      </w:pPr>
      <w:r>
        <w:rPr>
          <w:b/>
        </w:rPr>
        <w:t>Р.Е. Айзберг</w:t>
      </w:r>
    </w:p>
    <w:p w:rsidR="0083209D" w:rsidRPr="003C6A9C" w:rsidRDefault="0083209D" w:rsidP="0083209D">
      <w:pPr>
        <w:spacing w:after="0" w:line="216" w:lineRule="auto"/>
        <w:ind w:firstLine="709"/>
        <w:contextualSpacing/>
        <w:jc w:val="center"/>
      </w:pPr>
    </w:p>
    <w:p w:rsidR="0083209D" w:rsidRDefault="0083209D" w:rsidP="0083209D">
      <w:pPr>
        <w:spacing w:after="0" w:line="216" w:lineRule="auto"/>
        <w:ind w:firstLine="567"/>
        <w:contextualSpacing/>
        <w:jc w:val="center"/>
        <w:rPr>
          <w:i/>
        </w:rPr>
      </w:pPr>
      <w:r>
        <w:rPr>
          <w:i/>
        </w:rPr>
        <w:t>Институт природопользования Национальной академии наук Беларуси, Минск, Беларусь</w:t>
      </w:r>
    </w:p>
    <w:p w:rsidR="0083209D" w:rsidRDefault="0083209D" w:rsidP="0083209D">
      <w:pPr>
        <w:spacing w:after="0" w:line="216" w:lineRule="auto"/>
        <w:contextualSpacing/>
        <w:jc w:val="center"/>
        <w:rPr>
          <w:i/>
        </w:rPr>
      </w:pPr>
    </w:p>
    <w:p w:rsidR="0083209D" w:rsidRDefault="0083209D" w:rsidP="0083209D">
      <w:pPr>
        <w:spacing w:after="0" w:line="216" w:lineRule="auto"/>
        <w:ind w:firstLine="567"/>
        <w:contextualSpacing/>
        <w:jc w:val="center"/>
        <w:rPr>
          <w:b/>
        </w:rPr>
      </w:pPr>
      <w:r>
        <w:rPr>
          <w:b/>
        </w:rPr>
        <w:t>ГЕОЛОГИЧЕСКИЕ АСПЕКТЫ ИЗУЧЕНИЯ «СЛАНЦЕВЫХ» УГЛЕВОДОРОДОВ</w:t>
      </w:r>
    </w:p>
    <w:p w:rsidR="0083209D" w:rsidRDefault="0083209D" w:rsidP="0083209D">
      <w:pPr>
        <w:spacing w:after="0" w:line="216" w:lineRule="auto"/>
        <w:ind w:firstLine="709"/>
        <w:contextualSpacing/>
        <w:jc w:val="center"/>
        <w:rPr>
          <w:b/>
        </w:rPr>
      </w:pPr>
    </w:p>
    <w:p w:rsidR="0083209D" w:rsidRDefault="0083209D" w:rsidP="0083209D">
      <w:pPr>
        <w:spacing w:after="0" w:line="216" w:lineRule="auto"/>
        <w:ind w:firstLine="567"/>
        <w:contextualSpacing/>
        <w:jc w:val="both"/>
      </w:pPr>
      <w:r>
        <w:t>Актуальность изучения скоплений нетрадиционных «сланцевых» углеводородов (УВ) обусловлена очевидным прорывом к высокоперспективным объектам глобального регионального и локального уровней, которые открывают новые горизонты выявления углеводородного потенциала недр. Это связано, прежде всего, со значительными успехами США в использовании новейших технологий при поисках и добыче газа, легкой нефти и конденсата из низкопроницаемых (0,1</w:t>
      </w:r>
      <w:r>
        <w:noBreakHyphen/>
        <w:t>0,001</w:t>
      </w:r>
      <w:r w:rsidRPr="0094414F">
        <w:t xml:space="preserve"> </w:t>
      </w:r>
      <w:r>
        <w:t xml:space="preserve">миллидарси (мД)) пород и существенными результатами в изучении широкого круга геологических проблем, связанными с вещественными, структурно-текстурными, геохимическими  особенностями нетрадиционных УВ-резервуаров, генетическим многообразием условий генерации и сохранения диспергированных УВ в микро- и наноколлекторах </w:t>
      </w:r>
      <w:r w:rsidRPr="00EA2891">
        <w:t>[</w:t>
      </w:r>
      <w:r>
        <w:t>Айзберг, 2010</w:t>
      </w:r>
      <w:r w:rsidRPr="00EA2891">
        <w:t>]</w:t>
      </w:r>
      <w:r>
        <w:t xml:space="preserve">. В этой связи нельзя согласиться ни с одной из полярных позиций некоторых геологов и экономистов, согласно одной из которых проблематика «сланцевых» УВ несостоятельна в научном отношении и «газосланцевый» бум устроен американцами с целью обмана всего прогрессивного человечества, а в соответствии с другой альтернативной позицией огромные объемы «сланцевых» газа и нефти в ближайшее время заменят во многих странах импорт углеводородов из традиционных источников. Для выявления углеводородного потенциала низкопроницаемых сланцево-глинистых </w:t>
      </w:r>
      <w:r w:rsidRPr="00B86505">
        <w:t>(</w:t>
      </w:r>
      <w:r>
        <w:rPr>
          <w:lang w:val="en-US"/>
        </w:rPr>
        <w:t>shale</w:t>
      </w:r>
      <w:r w:rsidRPr="00B86505">
        <w:t xml:space="preserve"> </w:t>
      </w:r>
      <w:r>
        <w:rPr>
          <w:lang w:val="en-US"/>
        </w:rPr>
        <w:t>reservoirs</w:t>
      </w:r>
      <w:r w:rsidRPr="00B86505">
        <w:t>)</w:t>
      </w:r>
      <w:r>
        <w:t xml:space="preserve">, а также плотных </w:t>
      </w:r>
      <w:r w:rsidRPr="00B86505">
        <w:t>(</w:t>
      </w:r>
      <w:r>
        <w:rPr>
          <w:lang w:val="en-US"/>
        </w:rPr>
        <w:t>tight</w:t>
      </w:r>
      <w:r w:rsidRPr="00B86505">
        <w:t xml:space="preserve"> </w:t>
      </w:r>
      <w:r>
        <w:rPr>
          <w:lang w:val="en-US"/>
        </w:rPr>
        <w:t>reservoirs</w:t>
      </w:r>
      <w:r w:rsidRPr="00B86505">
        <w:t>)</w:t>
      </w:r>
      <w:r>
        <w:t xml:space="preserve"> карбонатных и кремнеземных пород представляется несомненной важность их изучения на основе новых теоретических, методологических и технологических подходов.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>Скопления «сланцевых» УВ представляет собой непрерывные слабо кластеризованные нефтегазоносные системы, приуроченные к обширным ареалам распространения низкопроницаемых полуколлекторов в сланцевато-глинистых, карбонатных и кремнеземных формациях. Коллекторские свойства резервуаров «сланцевых» УВ определяются микро- и наноразмерностью пустотного пространства. Оно характеризуется непрерывной дискретной  газонефтенасыщенностью в виде газовых пузырьков, сорбированного или окклюдированного состояния газовых включений, микрокапсул нефти (аналогия с «микронефтью» в определении проф. Н.</w:t>
      </w:r>
      <w:r w:rsidRPr="005D4EC1">
        <w:t xml:space="preserve"> </w:t>
      </w:r>
      <w:r>
        <w:t>Б. Вассоевича). Эталонные скопления «сланцевых» УВ в нефтегазоносных формациях непрерывного типа (</w:t>
      </w:r>
      <w:r>
        <w:rPr>
          <w:lang w:val="en-US"/>
        </w:rPr>
        <w:t>continuous</w:t>
      </w:r>
      <w:r w:rsidRPr="00BD30C5">
        <w:t>-</w:t>
      </w:r>
      <w:r>
        <w:rPr>
          <w:lang w:val="en-US"/>
        </w:rPr>
        <w:t>types</w:t>
      </w:r>
      <w:r w:rsidRPr="00BD30C5">
        <w:t>)</w:t>
      </w:r>
      <w:r>
        <w:t xml:space="preserve"> </w:t>
      </w:r>
      <w:r>
        <w:rPr>
          <w:i/>
        </w:rPr>
        <w:t xml:space="preserve">обычно не имеют предопределенной связи со структурными (тектоническими) ловушками. В подобных скоплениях УВ отсутствуют подошвенные воды или единый контакт с ними, резко нарушена гидродинамическая связь дискретных включений УВ внутри микро- и наноразмерных пор и трещин. </w:t>
      </w:r>
      <w:r>
        <w:t xml:space="preserve">При использовании фрекинг-методов многостадийного гидроразрыва полуколлекторы «работают» как традиционные коллекторы, что позволяет извлекать газ/нефть из низкопроницаемых микро- и наноколлекторов. Изучение </w:t>
      </w:r>
      <w:r w:rsidRPr="005E49BE">
        <w:t xml:space="preserve">всех этих проблем </w:t>
      </w:r>
      <w:r>
        <w:t>–</w:t>
      </w:r>
      <w:r w:rsidRPr="005E49BE">
        <w:t xml:space="preserve"> новое направление нефтегазовой геологии.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 xml:space="preserve">Разработка малоподвижных или неподвижных дискретных включений УВ в низкопроницаемых резервуарах осуществляется на основе бурения </w:t>
      </w:r>
      <w:r>
        <w:rPr>
          <w:lang w:val="en-US"/>
        </w:rPr>
        <w:t>L</w:t>
      </w:r>
      <w:r>
        <w:t>-образных субгоризонтальных скважин и фрекинг-методов многостадийного гидравлического разрыва пластов. Подготовка поисков скоплений «сланцевых» УВ основана на использовании модернизированных технологий сейсморазведки и других геофизических исследований, позволяющих достаточно полно прогнозировать особенности строения, литологии, распределения разнотипных коллекторов в природных низкопроницаемых резервуарах.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 xml:space="preserve">Освоение в США газоносных скоплений в низкопроницаемых резервуарах привело к существенному расширению понятийной базы применительно к геологическим особенностям нетрадиционных источников УВ. Нельзя не отметить, что при «разработке» </w:t>
      </w:r>
      <w:r>
        <w:lastRenderedPageBreak/>
        <w:t>новых понятий в англоязычной литературе были использованы не вполне однозначные термины для определения источников УВ сырья – преимущественно глинистых резервуаров (</w:t>
      </w:r>
      <w:r>
        <w:rPr>
          <w:lang w:val="en-US"/>
        </w:rPr>
        <w:t>natural</w:t>
      </w:r>
      <w:r w:rsidRPr="005F40FF">
        <w:t xml:space="preserve"> </w:t>
      </w:r>
      <w:r>
        <w:rPr>
          <w:lang w:val="en-US"/>
        </w:rPr>
        <w:t>gas</w:t>
      </w:r>
      <w:r w:rsidRPr="005F40FF">
        <w:t>/</w:t>
      </w:r>
      <w:r>
        <w:rPr>
          <w:lang w:val="en-US"/>
        </w:rPr>
        <w:t>oil</w:t>
      </w:r>
      <w:r w:rsidRPr="005F40FF">
        <w:t xml:space="preserve"> </w:t>
      </w:r>
      <w:r>
        <w:rPr>
          <w:lang w:val="en-US"/>
        </w:rPr>
        <w:t>of</w:t>
      </w:r>
      <w:r w:rsidRPr="005F40FF">
        <w:t xml:space="preserve"> </w:t>
      </w:r>
      <w:r>
        <w:rPr>
          <w:lang w:val="en-US"/>
        </w:rPr>
        <w:t>shale</w:t>
      </w:r>
      <w:r w:rsidRPr="005F40FF">
        <w:t xml:space="preserve"> </w:t>
      </w:r>
      <w:r>
        <w:rPr>
          <w:lang w:val="en-US"/>
        </w:rPr>
        <w:t>reservoirs</w:t>
      </w:r>
      <w:r w:rsidRPr="005F40FF">
        <w:t xml:space="preserve">) </w:t>
      </w:r>
      <w:r>
        <w:t>и плотных резервуаров (</w:t>
      </w:r>
      <w:r>
        <w:rPr>
          <w:lang w:val="en-US"/>
        </w:rPr>
        <w:t>gas</w:t>
      </w:r>
      <w:r w:rsidRPr="005F40FF">
        <w:t>/</w:t>
      </w:r>
      <w:r>
        <w:rPr>
          <w:lang w:val="en-US"/>
        </w:rPr>
        <w:t>oil</w:t>
      </w:r>
      <w:r w:rsidRPr="005F40FF">
        <w:t xml:space="preserve"> </w:t>
      </w:r>
      <w:r>
        <w:rPr>
          <w:lang w:val="en-US"/>
        </w:rPr>
        <w:t>of</w:t>
      </w:r>
      <w:r w:rsidRPr="005F40FF">
        <w:t xml:space="preserve"> </w:t>
      </w:r>
      <w:r>
        <w:rPr>
          <w:lang w:val="en-US"/>
        </w:rPr>
        <w:t>tight</w:t>
      </w:r>
      <w:r w:rsidRPr="005F40FF">
        <w:t xml:space="preserve"> </w:t>
      </w:r>
      <w:r>
        <w:rPr>
          <w:lang w:val="en-US"/>
        </w:rPr>
        <w:t>reservoirs</w:t>
      </w:r>
      <w:r>
        <w:t>). Терминологическая путаница усилилась при неадекватных сопоставлениях и переводе с английского языка на русский. Термин «сланцевый газ/нефть» по существу является сленгом, не раскрывающим сущностное геологическое определение глинистых (т.н. «сланцевых»), а также терригенных (кремнеземных) и карбонатных резервуаров с низкой (менее 0,1 мД) проницаемостью пород, вмещающих дискретные УВ образования.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>С целью обобщенной постановки проблемы, устранения неоднозначного понимания центрального звена в источниках «сланцевых» УВ и их более точного определения, целесообразно использовать термин «углеводороды низкопроницаемых пород», «углеводороды микро- и наноколекторов» или, согласно А.</w:t>
      </w:r>
      <w:r w:rsidRPr="005D4EC1">
        <w:t xml:space="preserve"> </w:t>
      </w:r>
      <w:r>
        <w:t xml:space="preserve">Е. Лукину </w:t>
      </w:r>
      <w:r w:rsidRPr="005F40FF">
        <w:t>[</w:t>
      </w:r>
      <w:r>
        <w:t>Лукин, 2011</w:t>
      </w:r>
      <w:r w:rsidRPr="005F40FF">
        <w:t>]</w:t>
      </w:r>
      <w:r>
        <w:t xml:space="preserve"> – «углеводороды </w:t>
      </w:r>
      <w:r w:rsidRPr="007226E4">
        <w:t>гидрокарбопелитов»</w:t>
      </w:r>
      <w:r>
        <w:t xml:space="preserve"> (последнее определение – применительно к глинистым, черносланцевым породам).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 xml:space="preserve">В традиционных резервуарах УВ вещественная матрица глинистых, плотных терригенных и карбонатных пород рассматривались как покрышки или полупокрышки (полуколлектора). В полуколлекторах УВ насыщают почти лишенные эффективной пористости  породы, поэтому газонефтенасыщение имеет многофазно-дисперсный характер. Следует особо отметить, что в настоящее время в мире </w:t>
      </w:r>
      <w:r w:rsidRPr="009C1592">
        <w:rPr>
          <w:i/>
        </w:rPr>
        <w:t>не существует</w:t>
      </w:r>
      <w:r>
        <w:t xml:space="preserve"> единой методологии подсчета ресурсов УВ. Конкретные результаты подсчета традиционных (конвенциональных) и нетрадиционных (неконвенциональных) ресурсов УВ проводят раздельно. При этом в США Законом о газовой политике газом плотных формаций (</w:t>
      </w:r>
      <w:r>
        <w:rPr>
          <w:lang w:val="en-US"/>
        </w:rPr>
        <w:t>tight</w:t>
      </w:r>
      <w:r w:rsidRPr="009C1592">
        <w:t xml:space="preserve"> </w:t>
      </w:r>
      <w:r>
        <w:rPr>
          <w:lang w:val="en-US"/>
        </w:rPr>
        <w:t>gas</w:t>
      </w:r>
      <w:r w:rsidRPr="009C1592">
        <w:t xml:space="preserve"> </w:t>
      </w:r>
      <w:r>
        <w:rPr>
          <w:lang w:val="en-US"/>
        </w:rPr>
        <w:t>formation</w:t>
      </w:r>
      <w:r w:rsidRPr="009C1592">
        <w:t xml:space="preserve">, </w:t>
      </w:r>
      <w:r>
        <w:rPr>
          <w:lang w:val="en-US"/>
        </w:rPr>
        <w:t>TGF</w:t>
      </w:r>
      <w:r w:rsidRPr="009C1592">
        <w:t>)</w:t>
      </w:r>
      <w:r>
        <w:t xml:space="preserve"> называют газ из резервуара с пластовой проницаемостью 0,1 мД и менее.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>Острые дискуссии относительно генезиса скоплений УВ в низкопроницаемых резервуарах по своей направленности и аргументации близки к многолетним обсуждениям вопросов происхождения нефти и газа. И лишь отдельные исследователи выделяют центральное звено в этой проблеме – микро- и наноразмерность пустотного пространства пород низкопроницаемых резервуаров, литологический состав последних, степень метаморфизма рассеянного органического вещества. В частности, А.</w:t>
      </w:r>
      <w:r w:rsidRPr="005D4EC1">
        <w:t xml:space="preserve"> </w:t>
      </w:r>
      <w:r>
        <w:t xml:space="preserve">Е. Лукин </w:t>
      </w:r>
      <w:r w:rsidRPr="008E71B4">
        <w:t>[</w:t>
      </w:r>
      <w:r>
        <w:t>Лукин, 2011, 2014</w:t>
      </w:r>
      <w:r w:rsidRPr="008E71B4">
        <w:t>]</w:t>
      </w:r>
      <w:r>
        <w:t xml:space="preserve"> обращает внимание на то, что при физических процессах в пласте размеры пустотного пространства и другие параметры матричной пористости и проницаемости в микро- и наноколлекторах определяют различие роли капиллярных сил в сравнении с обычными коллекторами. Модель формирования коллекторской емкости и УВ в квазизакрытых динамических системах глинистой формации Игл Форд на юге США за счет термодеструкции продуктов катагенеза ОВ и глин предложена В.</w:t>
      </w:r>
      <w:r w:rsidRPr="005D4EC1">
        <w:t xml:space="preserve"> </w:t>
      </w:r>
      <w:r>
        <w:t xml:space="preserve">А. Бочкаревым </w:t>
      </w:r>
      <w:r w:rsidRPr="008E71B4">
        <w:t>[</w:t>
      </w:r>
      <w:r>
        <w:t>Бочкарев, 2010</w:t>
      </w:r>
      <w:r w:rsidRPr="008E71B4">
        <w:t>]</w:t>
      </w:r>
      <w:r>
        <w:t xml:space="preserve">. Отмеченные данные позволяют сделать вывод о том, что </w:t>
      </w:r>
      <w:r>
        <w:rPr>
          <w:i/>
        </w:rPr>
        <w:t>пространственные эффекты нефтегазообразования и нефтегазонакопления являются результатом проявления различающихся механизмов генезиса УВ в традиционных макроколлекторах (проницаемость выше 0,1 мД) и нетрадиционных микро- и наноколлекторах (проницаемость ниже 0,1</w:t>
      </w:r>
      <w:r w:rsidRPr="005D4EC1">
        <w:rPr>
          <w:i/>
        </w:rPr>
        <w:noBreakHyphen/>
      </w:r>
      <w:r>
        <w:rPr>
          <w:i/>
        </w:rPr>
        <w:t>0,001 мД).</w:t>
      </w:r>
      <w:r>
        <w:t xml:space="preserve"> В нетрадиционных коллекторах эти эффекты приводят к формированию непрерывных, слабо кластеризованных нефтегазоносных систем. 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>Представляются бездоказательными попытки связать генезис «сланцевых» УВ с горючими сланцами (ГС). Хотя генерацию УВ в осадочной толще (наряду с возможными глубинными эманациями УВ-газов) справедливо связывают с термодеструкцией как рассеянного органического вещества, так и концентрированного ОВ (20</w:t>
      </w:r>
      <w:r w:rsidRPr="005D4EC1">
        <w:noBreakHyphen/>
      </w:r>
      <w:r>
        <w:t>60</w:t>
      </w:r>
      <w:r w:rsidRPr="005D4EC1">
        <w:t xml:space="preserve"> </w:t>
      </w:r>
      <w:r>
        <w:t>%) в виде ГС, нет никаких оснований придавать исключительное значение роли керогена горючих сланцев в газонефтеобразовании. В мире известны сотни мега- и мезоареалов распространения газонефтеносных комплексов, разобщенных в пространстве от ареалов размещения горючих сланцев.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>
        <w:t xml:space="preserve">В заключение следует отметить, что ресурсы УВ низкопроницаемых резервуаров представляют собой мощный резерв добычи газа и нефти на средне- и долгосрочную перспективу, который будет использован по мере существенного уменьшения запасов традиционных источников УВ. В настоящее время добыча УВ из низкопроницаемых микро- и наноколлекторов является достаточно дорогой даже в условиях весьма развитой инфраструктуры нефтегазовой промышленности США. При этом добыча «сланцевой» нефти по сравнению с другими нефтяными ресурсами обходится там дороже, чем </w:t>
      </w:r>
      <w:r>
        <w:lastRenderedPageBreak/>
        <w:t xml:space="preserve">«сланцевый» газ относительно традиционного газа. По оценке американских экономистов на середину 2014 г., когда мировая стоимость нефти составляла около </w:t>
      </w:r>
      <w:r w:rsidRPr="00EA4486">
        <w:t>$</w:t>
      </w:r>
      <w:r>
        <w:rPr>
          <w:lang w:val="en-US"/>
        </w:rPr>
        <w:t>US</w:t>
      </w:r>
      <w:r>
        <w:t xml:space="preserve"> 100 за баррель, для поддержания производства «сланцевой» нефти ее себестоимость должна была колебаться в диапазоне </w:t>
      </w:r>
      <w:r w:rsidRPr="00EA4486">
        <w:t>$</w:t>
      </w:r>
      <w:r>
        <w:rPr>
          <w:lang w:val="en-US"/>
        </w:rPr>
        <w:t>US</w:t>
      </w:r>
      <w:r w:rsidRPr="005D4EC1">
        <w:t xml:space="preserve"> </w:t>
      </w:r>
      <w:r>
        <w:t>50</w:t>
      </w:r>
      <w:r w:rsidRPr="005D4EC1">
        <w:noBreakHyphen/>
      </w:r>
      <w:r>
        <w:t xml:space="preserve">80 за баррель. Если вообще брать верхнюю границу стоимости «сланцевой» нефти, то ее можно сопоставлять со стоимостью более дорогих глубоководных проектов (безубыточный барьер для инвестирования этих проектов к середине 2014 г. находился в пределах </w:t>
      </w:r>
      <w:r w:rsidRPr="00EA4486">
        <w:t>$</w:t>
      </w:r>
      <w:r>
        <w:rPr>
          <w:lang w:val="en-US"/>
        </w:rPr>
        <w:t>US</w:t>
      </w:r>
      <w:r>
        <w:t xml:space="preserve"> 50</w:t>
      </w:r>
      <w:r w:rsidRPr="005D4EC1">
        <w:noBreakHyphen/>
      </w:r>
      <w:r>
        <w:t xml:space="preserve">90 за баррель). При мировых ценах на нефть ниже </w:t>
      </w:r>
      <w:r w:rsidRPr="00EA4486">
        <w:t>$</w:t>
      </w:r>
      <w:r>
        <w:rPr>
          <w:lang w:val="en-US"/>
        </w:rPr>
        <w:t>US</w:t>
      </w:r>
      <w:r>
        <w:t xml:space="preserve"> 50 за баррель инвестиции в разработку новых скоплений УВ из низкопроницаемых резервуаров убыточны. Применительно к Припятскому и некоторым иным старым нефтегазоносным бассейнам представляет экономический интерес разработка на эксплуатируемых месторождениях комбинированных залежей, включающих сопредельные по латерали и вертикали нефтенасыщенные объекты с традиционными макроколлекторами и нетрадиционными микро- и наноколлекторами (полуколлекторами) </w:t>
      </w:r>
      <w:r w:rsidRPr="00B46683">
        <w:t>[</w:t>
      </w:r>
      <w:r>
        <w:t>Бескопыльный, Айзберг, 2012</w:t>
      </w:r>
      <w:r w:rsidRPr="00B46683">
        <w:t>]</w:t>
      </w:r>
      <w:r>
        <w:t>. Такой подход позволит повысить коэффициент нефтеизвлечения в пределах давно эксплуатируемых месторождений.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</w:p>
    <w:p w:rsidR="0083209D" w:rsidRDefault="0083209D" w:rsidP="0083209D">
      <w:pPr>
        <w:spacing w:after="0" w:line="216" w:lineRule="auto"/>
        <w:ind w:firstLine="709"/>
        <w:contextualSpacing/>
        <w:jc w:val="center"/>
      </w:pPr>
      <w:r>
        <w:t>Литература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 w:rsidRPr="005D4EC1">
        <w:rPr>
          <w:i/>
        </w:rPr>
        <w:t>Айзберг Р.Е.</w:t>
      </w:r>
      <w:r>
        <w:t xml:space="preserve"> Природный сланцевый газ: проблемы изучения и добычи // Веды. 2010. № 28. С. 5.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 w:rsidRPr="005D4EC1">
        <w:rPr>
          <w:i/>
        </w:rPr>
        <w:t>Бескопыльный В.Н., Айзберг Р.Е.</w:t>
      </w:r>
      <w:r>
        <w:t xml:space="preserve"> Углеводородный потенциал осадочно-породных бассейнов Беларуси // Доклады НАН Беларуси. 2012. Т. 56, № 2. С. 98</w:t>
      </w:r>
      <w:r>
        <w:noBreakHyphen/>
        <w:t>102.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 w:rsidRPr="005D4EC1">
        <w:rPr>
          <w:i/>
        </w:rPr>
        <w:t>Бочкарев В.А.</w:t>
      </w:r>
      <w:r>
        <w:t xml:space="preserve"> Модель формирования коллекторской емкости в глинистых сланцах на юге США // Зоны концентрации углеводородов в нефтегазоносных бассейнах суши и акватории. СПб. ВНИГРИ. 2010. С. 87</w:t>
      </w:r>
      <w:r>
        <w:noBreakHyphen/>
        <w:t>92.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 w:rsidRPr="005D4EC1">
        <w:rPr>
          <w:i/>
        </w:rPr>
        <w:t>Лукин А.Е.</w:t>
      </w:r>
      <w:r>
        <w:t xml:space="preserve"> Природа сланцевого газа в контексте проблем нефтегазовой литологии // Геология и полезные ископаемые Мирового океана. 2011, № 3. С. 70</w:t>
      </w:r>
      <w:r>
        <w:noBreakHyphen/>
        <w:t>85.</w:t>
      </w:r>
    </w:p>
    <w:p w:rsidR="0083209D" w:rsidRDefault="0083209D" w:rsidP="0083209D">
      <w:pPr>
        <w:spacing w:after="0" w:line="216" w:lineRule="auto"/>
        <w:ind w:firstLine="709"/>
        <w:contextualSpacing/>
        <w:jc w:val="both"/>
      </w:pPr>
      <w:r w:rsidRPr="005D4EC1">
        <w:rPr>
          <w:i/>
        </w:rPr>
        <w:t>Лукин А.Е.</w:t>
      </w:r>
      <w:r>
        <w:t xml:space="preserve"> Углеводородный потенциал больших глубин и перспективы его освоения в Украине // Геофизический журнал, 2014. Т. 36.</w:t>
      </w:r>
      <w:r w:rsidRPr="00CD40A1">
        <w:t xml:space="preserve"> </w:t>
      </w:r>
      <w:r>
        <w:t>№ 4. С. 3</w:t>
      </w:r>
      <w:r>
        <w:noBreakHyphen/>
        <w:t>21.</w:t>
      </w:r>
    </w:p>
    <w:p w:rsidR="0083209D" w:rsidRPr="00B46683" w:rsidRDefault="0083209D" w:rsidP="0083209D">
      <w:pPr>
        <w:spacing w:after="0" w:line="216" w:lineRule="auto"/>
        <w:ind w:firstLine="709"/>
        <w:contextualSpacing/>
        <w:jc w:val="both"/>
      </w:pPr>
    </w:p>
    <w:p w:rsidR="009069C9" w:rsidRDefault="0083209D"/>
    <w:sectPr w:rsidR="009069C9" w:rsidSect="00B8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83209D"/>
    <w:rsid w:val="00196E57"/>
    <w:rsid w:val="004A7217"/>
    <w:rsid w:val="0083209D"/>
    <w:rsid w:val="00B8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9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1486</Words>
  <Characters>8475</Characters>
  <Application>Microsoft Office Word</Application>
  <DocSecurity>0</DocSecurity>
  <Lines>70</Lines>
  <Paragraphs>19</Paragraphs>
  <ScaleCrop>false</ScaleCrop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2015-04-13T11:29:00Z</dcterms:created>
  <dcterms:modified xsi:type="dcterms:W3CDTF">2015-04-13T11:29:00Z</dcterms:modified>
</cp:coreProperties>
</file>