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5E" w:rsidRPr="00A234E0" w:rsidRDefault="00A234E0" w:rsidP="00A234E0">
      <w:pPr>
        <w:pStyle w:val="a3"/>
        <w:ind w:firstLine="567"/>
        <w:jc w:val="center"/>
        <w:rPr>
          <w:rFonts w:ascii="Times New Roman" w:hAnsi="Times New Roman" w:cs="Times New Roman"/>
          <w:b/>
          <w:sz w:val="28"/>
          <w:szCs w:val="28"/>
        </w:rPr>
      </w:pPr>
      <w:r w:rsidRPr="00A234E0">
        <w:rPr>
          <w:rFonts w:ascii="Times New Roman" w:hAnsi="Times New Roman" w:cs="Times New Roman"/>
          <w:b/>
          <w:sz w:val="28"/>
          <w:szCs w:val="28"/>
        </w:rPr>
        <w:t xml:space="preserve">ТРАНСПОРТНО-ТРАНЗИТНЫЙ ПОТЕНЦИАЛ ТРАНСГРАНИЧНОГО </w:t>
      </w:r>
      <w:r>
        <w:rPr>
          <w:rFonts w:ascii="Times New Roman" w:hAnsi="Times New Roman" w:cs="Times New Roman"/>
          <w:b/>
          <w:sz w:val="28"/>
          <w:szCs w:val="28"/>
        </w:rPr>
        <w:t xml:space="preserve"> </w:t>
      </w:r>
      <w:r w:rsidRPr="00A234E0">
        <w:rPr>
          <w:rFonts w:ascii="Times New Roman" w:hAnsi="Times New Roman" w:cs="Times New Roman"/>
          <w:b/>
          <w:sz w:val="28"/>
          <w:szCs w:val="28"/>
        </w:rPr>
        <w:t>КОРИДОРА КАЗАХСТАН-КИТАЙ</w:t>
      </w:r>
    </w:p>
    <w:p w:rsidR="0081195E" w:rsidRDefault="0081195E" w:rsidP="0081195E">
      <w:pPr>
        <w:pStyle w:val="a3"/>
        <w:ind w:firstLine="567"/>
        <w:jc w:val="both"/>
        <w:rPr>
          <w:rFonts w:ascii="Times New Roman" w:hAnsi="Times New Roman" w:cs="Times New Roman"/>
          <w:sz w:val="24"/>
          <w:szCs w:val="24"/>
        </w:rPr>
      </w:pPr>
    </w:p>
    <w:p w:rsidR="00A234E0" w:rsidRPr="00A234E0" w:rsidRDefault="00A234E0" w:rsidP="00A234E0">
      <w:pPr>
        <w:pStyle w:val="a3"/>
        <w:ind w:firstLine="567"/>
        <w:jc w:val="center"/>
        <w:rPr>
          <w:rFonts w:ascii="Times New Roman" w:hAnsi="Times New Roman" w:cs="Times New Roman"/>
          <w:b/>
          <w:sz w:val="24"/>
          <w:szCs w:val="24"/>
        </w:rPr>
      </w:pPr>
      <w:proofErr w:type="spellStart"/>
      <w:r w:rsidRPr="00A234E0">
        <w:rPr>
          <w:rFonts w:ascii="Times New Roman" w:hAnsi="Times New Roman" w:cs="Times New Roman"/>
          <w:b/>
          <w:sz w:val="24"/>
          <w:szCs w:val="24"/>
        </w:rPr>
        <w:t>Бодаубаева</w:t>
      </w:r>
      <w:proofErr w:type="spellEnd"/>
      <w:r w:rsidRPr="00A234E0">
        <w:rPr>
          <w:rFonts w:ascii="Times New Roman" w:hAnsi="Times New Roman" w:cs="Times New Roman"/>
          <w:b/>
          <w:sz w:val="24"/>
          <w:szCs w:val="24"/>
        </w:rPr>
        <w:t xml:space="preserve"> </w:t>
      </w:r>
      <w:proofErr w:type="spellStart"/>
      <w:r w:rsidRPr="00A234E0">
        <w:rPr>
          <w:rFonts w:ascii="Times New Roman" w:hAnsi="Times New Roman" w:cs="Times New Roman"/>
          <w:b/>
          <w:sz w:val="24"/>
          <w:szCs w:val="24"/>
        </w:rPr>
        <w:t>Гульмира</w:t>
      </w:r>
      <w:proofErr w:type="spellEnd"/>
      <w:r w:rsidRPr="00A234E0">
        <w:rPr>
          <w:rFonts w:ascii="Times New Roman" w:hAnsi="Times New Roman" w:cs="Times New Roman"/>
          <w:b/>
          <w:sz w:val="24"/>
          <w:szCs w:val="24"/>
        </w:rPr>
        <w:t xml:space="preserve"> </w:t>
      </w:r>
      <w:proofErr w:type="spellStart"/>
      <w:r w:rsidRPr="00A234E0">
        <w:rPr>
          <w:rFonts w:ascii="Times New Roman" w:hAnsi="Times New Roman" w:cs="Times New Roman"/>
          <w:b/>
          <w:sz w:val="24"/>
          <w:szCs w:val="24"/>
        </w:rPr>
        <w:t>Ахановна</w:t>
      </w:r>
      <w:proofErr w:type="spellEnd"/>
    </w:p>
    <w:p w:rsidR="00A234E0" w:rsidRDefault="00A234E0" w:rsidP="00A234E0">
      <w:pPr>
        <w:pStyle w:val="a3"/>
        <w:ind w:firstLine="567"/>
        <w:jc w:val="center"/>
        <w:rPr>
          <w:rFonts w:ascii="Times New Roman" w:hAnsi="Times New Roman" w:cs="Times New Roman"/>
          <w:sz w:val="24"/>
          <w:szCs w:val="24"/>
        </w:rPr>
      </w:pPr>
      <w:r>
        <w:rPr>
          <w:rFonts w:ascii="Times New Roman" w:hAnsi="Times New Roman" w:cs="Times New Roman"/>
          <w:sz w:val="24"/>
          <w:szCs w:val="24"/>
        </w:rPr>
        <w:t>Институт экономики Комитета науки МОН РК,</w:t>
      </w:r>
    </w:p>
    <w:p w:rsidR="00A234E0" w:rsidRDefault="00A234E0" w:rsidP="00A234E0">
      <w:pPr>
        <w:pStyle w:val="a3"/>
        <w:ind w:firstLine="567"/>
        <w:jc w:val="center"/>
        <w:rPr>
          <w:rFonts w:ascii="Times New Roman" w:hAnsi="Times New Roman" w:cs="Times New Roman"/>
          <w:sz w:val="24"/>
          <w:szCs w:val="24"/>
        </w:rPr>
      </w:pPr>
      <w:r>
        <w:rPr>
          <w:rFonts w:ascii="Times New Roman" w:hAnsi="Times New Roman" w:cs="Times New Roman"/>
          <w:sz w:val="24"/>
          <w:szCs w:val="24"/>
        </w:rPr>
        <w:t>г. Алматы, Республика Казахстан</w:t>
      </w:r>
    </w:p>
    <w:p w:rsidR="00A234E0" w:rsidRPr="00721646" w:rsidRDefault="00A234E0" w:rsidP="00A234E0">
      <w:pPr>
        <w:pStyle w:val="a3"/>
        <w:ind w:firstLine="567"/>
        <w:jc w:val="center"/>
        <w:rPr>
          <w:rFonts w:ascii="Times New Roman" w:hAnsi="Times New Roman" w:cs="Times New Roman"/>
          <w:sz w:val="24"/>
          <w:szCs w:val="24"/>
        </w:rPr>
      </w:pPr>
    </w:p>
    <w:p w:rsidR="00687164" w:rsidRPr="00AD6F07" w:rsidRDefault="00AD6F07" w:rsidP="00687164">
      <w:pPr>
        <w:pStyle w:val="a3"/>
        <w:ind w:firstLine="567"/>
        <w:jc w:val="both"/>
        <w:rPr>
          <w:rFonts w:ascii="Times New Roman" w:hAnsi="Times New Roman" w:cs="Times New Roman"/>
          <w:i/>
          <w:sz w:val="24"/>
          <w:szCs w:val="24"/>
          <w:lang w:val="en-US"/>
        </w:rPr>
      </w:pPr>
      <w:r w:rsidRPr="00AD6F07">
        <w:rPr>
          <w:rFonts w:ascii="Times New Roman" w:hAnsi="Times New Roman" w:cs="Times New Roman"/>
          <w:i/>
          <w:iCs/>
          <w:color w:val="000000"/>
          <w:sz w:val="24"/>
          <w:szCs w:val="24"/>
          <w:shd w:val="clear" w:color="auto" w:fill="FFFFFF"/>
          <w:lang w:val="en-US"/>
        </w:rPr>
        <w:t>The article evaluates the existence of current and future trans-boundary traffic passageway in the forward and backward dire</w:t>
      </w:r>
      <w:bookmarkStart w:id="0" w:name="_GoBack"/>
      <w:bookmarkEnd w:id="0"/>
      <w:r w:rsidRPr="00AD6F07">
        <w:rPr>
          <w:rFonts w:ascii="Times New Roman" w:hAnsi="Times New Roman" w:cs="Times New Roman"/>
          <w:i/>
          <w:iCs/>
          <w:color w:val="000000"/>
          <w:sz w:val="24"/>
          <w:szCs w:val="24"/>
          <w:shd w:val="clear" w:color="auto" w:fill="FFFFFF"/>
          <w:lang w:val="en-US"/>
        </w:rPr>
        <w:t>ction between China and Kazakhstan. The author analyzed the dynamics of traffic for the last ten years, figure out the tendency of development that includes the structural changes in maternity goods in export and import, and transit directions. Moreover, the author estimated the railroad and automobile transports participations in providing the foreign trade relations between the countries, valuation of commodity pattern of traffic, assessment the main direction of traffic, and transport infrastructure in general. Author defined priorities of the potential development in transport and transitory system.</w:t>
      </w:r>
    </w:p>
    <w:p w:rsidR="00A234E0" w:rsidRPr="00AD6F07" w:rsidRDefault="00A234E0" w:rsidP="0081195E">
      <w:pPr>
        <w:pStyle w:val="a3"/>
        <w:ind w:firstLine="567"/>
        <w:jc w:val="both"/>
        <w:rPr>
          <w:rFonts w:ascii="Times New Roman" w:hAnsi="Times New Roman" w:cs="Times New Roman"/>
          <w:sz w:val="24"/>
          <w:szCs w:val="24"/>
          <w:lang w:val="en-US"/>
        </w:rPr>
      </w:pPr>
    </w:p>
    <w:p w:rsidR="00D66A62" w:rsidRPr="007E68CF" w:rsidRDefault="0081195E" w:rsidP="0081195E">
      <w:pPr>
        <w:pStyle w:val="a3"/>
        <w:ind w:firstLine="567"/>
        <w:jc w:val="both"/>
        <w:rPr>
          <w:rFonts w:ascii="Times New Roman" w:hAnsi="Times New Roman" w:cs="Times New Roman"/>
          <w:sz w:val="24"/>
          <w:szCs w:val="24"/>
        </w:rPr>
      </w:pPr>
      <w:r w:rsidRPr="00721646">
        <w:rPr>
          <w:rFonts w:ascii="Times New Roman" w:hAnsi="Times New Roman" w:cs="Times New Roman"/>
          <w:sz w:val="24"/>
          <w:szCs w:val="24"/>
        </w:rPr>
        <w:t xml:space="preserve">Географическая </w:t>
      </w:r>
      <w:r w:rsidRPr="007E68CF">
        <w:rPr>
          <w:rFonts w:ascii="Times New Roman" w:hAnsi="Times New Roman" w:cs="Times New Roman"/>
          <w:sz w:val="24"/>
          <w:szCs w:val="24"/>
        </w:rPr>
        <w:t>удаленность Казахстана и западных районов КНР от основных центров морских коммуникаций препятствует полноценному развитию транзитно-транспортного потенциала региона.</w:t>
      </w:r>
      <w:r w:rsidR="00AD6F07">
        <w:rPr>
          <w:rFonts w:ascii="Times New Roman" w:hAnsi="Times New Roman" w:cs="Times New Roman"/>
          <w:sz w:val="24"/>
          <w:szCs w:val="24"/>
        </w:rPr>
        <w:t xml:space="preserve"> </w:t>
      </w:r>
      <w:r w:rsidR="007E68CF" w:rsidRPr="007E68CF">
        <w:rPr>
          <w:rFonts w:ascii="Times New Roman" w:hAnsi="Times New Roman" w:cs="Times New Roman"/>
          <w:sz w:val="24"/>
          <w:szCs w:val="24"/>
        </w:rPr>
        <w:t xml:space="preserve">Основные центры экономической активности Китая расположены в его восточных регионах, территориально тяготеющих к морским маршрутам. </w:t>
      </w:r>
      <w:proofErr w:type="gramStart"/>
      <w:r w:rsidR="007E68CF">
        <w:rPr>
          <w:rFonts w:ascii="Times New Roman" w:hAnsi="Times New Roman" w:cs="Times New Roman"/>
          <w:sz w:val="24"/>
          <w:szCs w:val="24"/>
        </w:rPr>
        <w:t>В этой связи, и</w:t>
      </w:r>
      <w:r w:rsidR="00CC0E94" w:rsidRPr="007E68CF">
        <w:rPr>
          <w:rFonts w:ascii="Times New Roman" w:hAnsi="Times New Roman" w:cs="Times New Roman"/>
          <w:sz w:val="24"/>
          <w:szCs w:val="24"/>
        </w:rPr>
        <w:t>з всех провинций Китая в настоящее время только СУАР в своей внешнеторговой деятельности ориентирован преимущественно на запад</w:t>
      </w:r>
      <w:r w:rsidR="00EA0655">
        <w:rPr>
          <w:rFonts w:ascii="Times New Roman" w:hAnsi="Times New Roman" w:cs="Times New Roman"/>
          <w:sz w:val="24"/>
          <w:szCs w:val="24"/>
        </w:rPr>
        <w:t xml:space="preserve">, на долю которого </w:t>
      </w:r>
      <w:r w:rsidR="00EA0655" w:rsidRPr="007E68CF">
        <w:rPr>
          <w:rFonts w:ascii="Times New Roman" w:hAnsi="Times New Roman" w:cs="Times New Roman"/>
          <w:sz w:val="24"/>
          <w:szCs w:val="24"/>
        </w:rPr>
        <w:t>приходится более 80 % внешнеторгового оборота</w:t>
      </w:r>
      <w:r w:rsidR="00EA0655">
        <w:rPr>
          <w:rFonts w:ascii="Times New Roman" w:hAnsi="Times New Roman" w:cs="Times New Roman"/>
          <w:sz w:val="24"/>
          <w:szCs w:val="24"/>
        </w:rPr>
        <w:t xml:space="preserve"> </w:t>
      </w:r>
      <w:r w:rsidRPr="007E68CF">
        <w:rPr>
          <w:rFonts w:ascii="Times New Roman" w:hAnsi="Times New Roman" w:cs="Times New Roman"/>
          <w:sz w:val="24"/>
          <w:szCs w:val="24"/>
        </w:rPr>
        <w:t>со странами Центральной Азии и Европы.</w:t>
      </w:r>
      <w:proofErr w:type="gramEnd"/>
      <w:r w:rsidR="00C46B68">
        <w:rPr>
          <w:rFonts w:ascii="Times New Roman" w:hAnsi="Times New Roman" w:cs="Times New Roman"/>
          <w:sz w:val="24"/>
          <w:szCs w:val="24"/>
        </w:rPr>
        <w:t xml:space="preserve"> </w:t>
      </w:r>
      <w:r w:rsidR="008E04FB">
        <w:rPr>
          <w:rFonts w:ascii="Times New Roman" w:hAnsi="Times New Roman" w:cs="Times New Roman"/>
          <w:sz w:val="24"/>
          <w:szCs w:val="24"/>
        </w:rPr>
        <w:t>В то же время у</w:t>
      </w:r>
      <w:r w:rsidR="00CC0E94" w:rsidRPr="007E68CF">
        <w:rPr>
          <w:rFonts w:ascii="Times New Roman" w:hAnsi="Times New Roman" w:cs="Times New Roman"/>
          <w:sz w:val="24"/>
          <w:szCs w:val="24"/>
        </w:rPr>
        <w:t xml:space="preserve">частие территорий, тяготеющих к транспортным маршрутам, </w:t>
      </w:r>
      <w:r w:rsidR="00EA0655" w:rsidRPr="007E68CF">
        <w:rPr>
          <w:rFonts w:ascii="Times New Roman" w:hAnsi="Times New Roman" w:cs="Times New Roman"/>
          <w:sz w:val="24"/>
          <w:szCs w:val="24"/>
        </w:rPr>
        <w:t>в</w:t>
      </w:r>
      <w:r w:rsidR="00EA0655">
        <w:rPr>
          <w:rFonts w:ascii="Times New Roman" w:hAnsi="Times New Roman" w:cs="Times New Roman"/>
          <w:sz w:val="24"/>
          <w:szCs w:val="24"/>
        </w:rPr>
        <w:t>о внешней деятельности</w:t>
      </w:r>
      <w:r w:rsidR="00EA0655" w:rsidRPr="007E68CF">
        <w:rPr>
          <w:rFonts w:ascii="Times New Roman" w:hAnsi="Times New Roman" w:cs="Times New Roman"/>
          <w:sz w:val="24"/>
          <w:szCs w:val="24"/>
        </w:rPr>
        <w:t xml:space="preserve"> КНР </w:t>
      </w:r>
      <w:r w:rsidR="00CC0E94" w:rsidRPr="007E68CF">
        <w:rPr>
          <w:rFonts w:ascii="Times New Roman" w:hAnsi="Times New Roman" w:cs="Times New Roman"/>
          <w:sz w:val="24"/>
          <w:szCs w:val="24"/>
        </w:rPr>
        <w:t>проходящим через Казахстан и СУАР, более чем скромное: около 0,7% экспорта и импорта.</w:t>
      </w:r>
      <w:r w:rsidR="00FE6644" w:rsidRPr="00FE6644">
        <w:rPr>
          <w:rFonts w:ascii="Times New Roman" w:hAnsi="Times New Roman" w:cs="Times New Roman"/>
          <w:sz w:val="24"/>
          <w:szCs w:val="24"/>
        </w:rPr>
        <w:t xml:space="preserve"> </w:t>
      </w:r>
    </w:p>
    <w:p w:rsidR="0081195E" w:rsidRPr="00721646" w:rsidRDefault="00F135F2" w:rsidP="0081195E">
      <w:pPr>
        <w:pStyle w:val="a3"/>
        <w:ind w:firstLine="567"/>
        <w:jc w:val="both"/>
        <w:rPr>
          <w:rFonts w:ascii="Times New Roman" w:hAnsi="Times New Roman" w:cs="Times New Roman"/>
          <w:sz w:val="24"/>
          <w:szCs w:val="24"/>
        </w:rPr>
      </w:pPr>
      <w:r w:rsidRPr="007E68CF">
        <w:rPr>
          <w:rFonts w:ascii="Times New Roman" w:hAnsi="Times New Roman" w:cs="Times New Roman"/>
          <w:sz w:val="24"/>
          <w:szCs w:val="24"/>
        </w:rPr>
        <w:t>Как считает известный российский ученый в сфере логистики, с исчезновением последней преграды трансконтинентальной интеграции – непроницаемых границ Советского Союза, мир вплотную подошел к созданию «единой</w:t>
      </w:r>
      <w:r w:rsidRPr="00721646">
        <w:rPr>
          <w:rFonts w:ascii="Times New Roman" w:hAnsi="Times New Roman" w:cs="Times New Roman"/>
          <w:sz w:val="24"/>
          <w:szCs w:val="24"/>
        </w:rPr>
        <w:t xml:space="preserve"> евразийской транспортной системы, призванной все теснее объединить Юг и Север, Восток и Запад континента»</w:t>
      </w:r>
      <w:r w:rsidR="00100461" w:rsidRPr="00100461">
        <w:rPr>
          <w:rFonts w:ascii="Times New Roman" w:hAnsi="Times New Roman" w:cs="Times New Roman"/>
          <w:sz w:val="24"/>
          <w:szCs w:val="24"/>
        </w:rPr>
        <w:t xml:space="preserve"> [1]</w:t>
      </w:r>
      <w:r w:rsidRPr="00721646">
        <w:rPr>
          <w:rFonts w:ascii="Times New Roman" w:hAnsi="Times New Roman" w:cs="Times New Roman"/>
          <w:sz w:val="24"/>
          <w:szCs w:val="24"/>
        </w:rPr>
        <w:t xml:space="preserve">. </w:t>
      </w:r>
      <w:r w:rsidR="00877DB7">
        <w:rPr>
          <w:rFonts w:ascii="Times New Roman" w:hAnsi="Times New Roman" w:cs="Times New Roman"/>
          <w:sz w:val="24"/>
          <w:szCs w:val="24"/>
        </w:rPr>
        <w:t xml:space="preserve">В этой связи </w:t>
      </w:r>
      <w:r w:rsidR="0081195E" w:rsidRPr="00721646">
        <w:rPr>
          <w:rFonts w:ascii="Times New Roman" w:hAnsi="Times New Roman" w:cs="Times New Roman"/>
          <w:sz w:val="24"/>
          <w:szCs w:val="24"/>
        </w:rPr>
        <w:t>при соответствующем развитии транспортной сети и совершенствовании</w:t>
      </w:r>
      <w:r w:rsidR="00C46B68">
        <w:rPr>
          <w:rFonts w:ascii="Times New Roman" w:hAnsi="Times New Roman" w:cs="Times New Roman"/>
          <w:sz w:val="24"/>
          <w:szCs w:val="24"/>
        </w:rPr>
        <w:t xml:space="preserve"> </w:t>
      </w:r>
      <w:r w:rsidR="0081195E" w:rsidRPr="00721646">
        <w:rPr>
          <w:rFonts w:ascii="Times New Roman" w:hAnsi="Times New Roman" w:cs="Times New Roman"/>
          <w:sz w:val="24"/>
          <w:szCs w:val="24"/>
        </w:rPr>
        <w:t xml:space="preserve">условий транспортировки </w:t>
      </w:r>
      <w:r w:rsidR="00C46B68">
        <w:rPr>
          <w:rFonts w:ascii="Times New Roman" w:hAnsi="Times New Roman" w:cs="Times New Roman"/>
          <w:sz w:val="24"/>
          <w:szCs w:val="24"/>
        </w:rPr>
        <w:t>появляется</w:t>
      </w:r>
      <w:r w:rsidR="0081195E" w:rsidRPr="00721646">
        <w:rPr>
          <w:rFonts w:ascii="Times New Roman" w:hAnsi="Times New Roman" w:cs="Times New Roman"/>
          <w:sz w:val="24"/>
          <w:szCs w:val="24"/>
        </w:rPr>
        <w:t xml:space="preserve"> возможность расширения этого</w:t>
      </w:r>
      <w:r w:rsidR="00686189">
        <w:rPr>
          <w:rFonts w:ascii="Times New Roman" w:hAnsi="Times New Roman" w:cs="Times New Roman"/>
          <w:sz w:val="24"/>
          <w:szCs w:val="24"/>
        </w:rPr>
        <w:t xml:space="preserve"> </w:t>
      </w:r>
      <w:r w:rsidR="0081195E" w:rsidRPr="00721646">
        <w:rPr>
          <w:rFonts w:ascii="Times New Roman" w:hAnsi="Times New Roman" w:cs="Times New Roman"/>
          <w:sz w:val="24"/>
          <w:szCs w:val="24"/>
        </w:rPr>
        <w:t xml:space="preserve">рынка далее до Западной Европы. </w:t>
      </w:r>
    </w:p>
    <w:p w:rsidR="00CE5B9E" w:rsidRPr="00721646" w:rsidRDefault="0082093C" w:rsidP="00CE5B9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21646">
        <w:rPr>
          <w:rFonts w:ascii="Times New Roman" w:hAnsi="Times New Roman" w:cs="Times New Roman"/>
          <w:sz w:val="24"/>
          <w:szCs w:val="24"/>
        </w:rPr>
        <w:t xml:space="preserve">Наряду с </w:t>
      </w:r>
      <w:r>
        <w:rPr>
          <w:rFonts w:ascii="Times New Roman" w:hAnsi="Times New Roman" w:cs="Times New Roman"/>
          <w:sz w:val="24"/>
          <w:szCs w:val="24"/>
        </w:rPr>
        <w:t>этим</w:t>
      </w:r>
      <w:r w:rsidR="00877DB7">
        <w:rPr>
          <w:rFonts w:ascii="Times New Roman" w:hAnsi="Times New Roman" w:cs="Times New Roman"/>
          <w:sz w:val="24"/>
          <w:szCs w:val="24"/>
        </w:rPr>
        <w:t xml:space="preserve"> КНР активно проводит </w:t>
      </w:r>
      <w:r>
        <w:rPr>
          <w:rFonts w:ascii="Times New Roman" w:hAnsi="Times New Roman" w:cs="Times New Roman"/>
          <w:sz w:val="24"/>
          <w:szCs w:val="24"/>
        </w:rPr>
        <w:t>масштабно</w:t>
      </w:r>
      <w:r w:rsidR="00877DB7">
        <w:rPr>
          <w:rFonts w:ascii="Times New Roman" w:hAnsi="Times New Roman" w:cs="Times New Roman"/>
          <w:sz w:val="24"/>
          <w:szCs w:val="24"/>
        </w:rPr>
        <w:t>е</w:t>
      </w:r>
      <w:r>
        <w:rPr>
          <w:rFonts w:ascii="Times New Roman" w:hAnsi="Times New Roman" w:cs="Times New Roman"/>
          <w:sz w:val="24"/>
          <w:szCs w:val="24"/>
        </w:rPr>
        <w:t xml:space="preserve"> освоени</w:t>
      </w:r>
      <w:r w:rsidR="00877DB7">
        <w:rPr>
          <w:rFonts w:ascii="Times New Roman" w:hAnsi="Times New Roman" w:cs="Times New Roman"/>
          <w:sz w:val="24"/>
          <w:szCs w:val="24"/>
        </w:rPr>
        <w:t>е</w:t>
      </w:r>
      <w:r>
        <w:rPr>
          <w:rFonts w:ascii="Times New Roman" w:hAnsi="Times New Roman" w:cs="Times New Roman"/>
          <w:sz w:val="24"/>
          <w:szCs w:val="24"/>
        </w:rPr>
        <w:t xml:space="preserve"> своих западных регионов посредством формирования современной структуры промышленности и </w:t>
      </w:r>
      <w:r w:rsidR="00877DB7">
        <w:rPr>
          <w:rFonts w:ascii="Times New Roman" w:hAnsi="Times New Roman" w:cs="Times New Roman"/>
          <w:sz w:val="24"/>
          <w:szCs w:val="24"/>
        </w:rPr>
        <w:t>расширяет</w:t>
      </w:r>
      <w:r>
        <w:rPr>
          <w:rFonts w:ascii="Times New Roman" w:hAnsi="Times New Roman" w:cs="Times New Roman"/>
          <w:sz w:val="24"/>
          <w:szCs w:val="24"/>
        </w:rPr>
        <w:t xml:space="preserve"> сотрудничеств</w:t>
      </w:r>
      <w:r w:rsidR="00877DB7">
        <w:rPr>
          <w:rFonts w:ascii="Times New Roman" w:hAnsi="Times New Roman" w:cs="Times New Roman"/>
          <w:sz w:val="24"/>
          <w:szCs w:val="24"/>
        </w:rPr>
        <w:t>о</w:t>
      </w:r>
      <w:r>
        <w:rPr>
          <w:rFonts w:ascii="Times New Roman" w:hAnsi="Times New Roman" w:cs="Times New Roman"/>
          <w:sz w:val="24"/>
          <w:szCs w:val="24"/>
        </w:rPr>
        <w:t xml:space="preserve"> со с</w:t>
      </w:r>
      <w:r w:rsidRPr="00721646">
        <w:rPr>
          <w:rFonts w:ascii="Times New Roman" w:hAnsi="Times New Roman" w:cs="Times New Roman"/>
          <w:sz w:val="24"/>
          <w:szCs w:val="24"/>
        </w:rPr>
        <w:t>трана</w:t>
      </w:r>
      <w:r>
        <w:rPr>
          <w:rFonts w:ascii="Times New Roman" w:hAnsi="Times New Roman" w:cs="Times New Roman"/>
          <w:sz w:val="24"/>
          <w:szCs w:val="24"/>
        </w:rPr>
        <w:t xml:space="preserve">ми </w:t>
      </w:r>
      <w:r w:rsidRPr="00721646">
        <w:rPr>
          <w:rFonts w:ascii="Times New Roman" w:hAnsi="Times New Roman" w:cs="Times New Roman"/>
          <w:sz w:val="24"/>
          <w:szCs w:val="24"/>
        </w:rPr>
        <w:t>ЦАР</w:t>
      </w:r>
      <w:r>
        <w:rPr>
          <w:rFonts w:ascii="Times New Roman" w:hAnsi="Times New Roman" w:cs="Times New Roman"/>
          <w:sz w:val="24"/>
          <w:szCs w:val="24"/>
        </w:rPr>
        <w:t xml:space="preserve"> в </w:t>
      </w:r>
      <w:r w:rsidRPr="00721646">
        <w:rPr>
          <w:rFonts w:ascii="Times New Roman" w:hAnsi="Times New Roman" w:cs="Times New Roman"/>
          <w:sz w:val="24"/>
          <w:szCs w:val="24"/>
        </w:rPr>
        <w:t>транспортной и добывающей отрасл</w:t>
      </w:r>
      <w:r w:rsidR="00877DB7">
        <w:rPr>
          <w:rFonts w:ascii="Times New Roman" w:hAnsi="Times New Roman" w:cs="Times New Roman"/>
          <w:sz w:val="24"/>
          <w:szCs w:val="24"/>
        </w:rPr>
        <w:t>ях</w:t>
      </w:r>
      <w:r>
        <w:rPr>
          <w:rFonts w:ascii="Times New Roman" w:hAnsi="Times New Roman" w:cs="Times New Roman"/>
          <w:sz w:val="24"/>
          <w:szCs w:val="24"/>
        </w:rPr>
        <w:t xml:space="preserve"> с целью</w:t>
      </w:r>
      <w:r w:rsidRPr="00721646">
        <w:rPr>
          <w:rFonts w:ascii="Times New Roman" w:hAnsi="Times New Roman" w:cs="Times New Roman"/>
          <w:sz w:val="24"/>
          <w:szCs w:val="24"/>
        </w:rPr>
        <w:t xml:space="preserve"> установлени</w:t>
      </w:r>
      <w:r>
        <w:rPr>
          <w:rFonts w:ascii="Times New Roman" w:hAnsi="Times New Roman" w:cs="Times New Roman"/>
          <w:sz w:val="24"/>
          <w:szCs w:val="24"/>
        </w:rPr>
        <w:t>я</w:t>
      </w:r>
      <w:r w:rsidRPr="00721646">
        <w:rPr>
          <w:rFonts w:ascii="Times New Roman" w:hAnsi="Times New Roman" w:cs="Times New Roman"/>
          <w:sz w:val="24"/>
          <w:szCs w:val="24"/>
        </w:rPr>
        <w:t xml:space="preserve"> прочной привязки экономик этих стран к хозяйственным потребностям </w:t>
      </w:r>
      <w:r>
        <w:rPr>
          <w:rFonts w:ascii="Times New Roman" w:hAnsi="Times New Roman" w:cs="Times New Roman"/>
          <w:sz w:val="24"/>
          <w:szCs w:val="24"/>
        </w:rPr>
        <w:t>СУАР</w:t>
      </w:r>
      <w:r w:rsidRPr="00100461">
        <w:rPr>
          <w:rFonts w:ascii="Times New Roman" w:hAnsi="Times New Roman" w:cs="Times New Roman"/>
          <w:sz w:val="24"/>
          <w:szCs w:val="24"/>
        </w:rPr>
        <w:t xml:space="preserve"> [</w:t>
      </w:r>
      <w:r w:rsidRPr="003F66E8">
        <w:rPr>
          <w:rFonts w:ascii="Times New Roman" w:hAnsi="Times New Roman" w:cs="Times New Roman"/>
          <w:sz w:val="24"/>
          <w:szCs w:val="24"/>
        </w:rPr>
        <w:t>2</w:t>
      </w:r>
      <w:r w:rsidRPr="00100461">
        <w:rPr>
          <w:rFonts w:ascii="Times New Roman" w:hAnsi="Times New Roman" w:cs="Times New Roman"/>
          <w:sz w:val="24"/>
          <w:szCs w:val="24"/>
        </w:rPr>
        <w:t>]</w:t>
      </w:r>
      <w:r w:rsidRPr="00721646">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81195E" w:rsidRPr="00721646" w:rsidRDefault="00B75AC3" w:rsidP="000C5F05">
      <w:pPr>
        <w:pStyle w:val="a3"/>
        <w:ind w:firstLine="567"/>
        <w:jc w:val="both"/>
        <w:rPr>
          <w:rFonts w:ascii="Times New Roman" w:hAnsi="Times New Roman" w:cs="Times New Roman"/>
          <w:sz w:val="24"/>
          <w:szCs w:val="24"/>
        </w:rPr>
      </w:pPr>
      <w:r w:rsidRPr="00721646">
        <w:rPr>
          <w:rFonts w:ascii="Times New Roman" w:hAnsi="Times New Roman" w:cs="Times New Roman"/>
          <w:sz w:val="24"/>
          <w:szCs w:val="24"/>
        </w:rPr>
        <w:t>В условиях т</w:t>
      </w:r>
      <w:r w:rsidR="0081195E" w:rsidRPr="00721646">
        <w:rPr>
          <w:rFonts w:ascii="Times New Roman" w:hAnsi="Times New Roman" w:cs="Times New Roman"/>
          <w:sz w:val="24"/>
          <w:szCs w:val="24"/>
        </w:rPr>
        <w:t>ерриториально</w:t>
      </w:r>
      <w:r w:rsidRPr="00721646">
        <w:rPr>
          <w:rFonts w:ascii="Times New Roman" w:hAnsi="Times New Roman" w:cs="Times New Roman"/>
          <w:sz w:val="24"/>
          <w:szCs w:val="24"/>
        </w:rPr>
        <w:t>го</w:t>
      </w:r>
      <w:r w:rsidR="0081195E" w:rsidRPr="00721646">
        <w:rPr>
          <w:rFonts w:ascii="Times New Roman" w:hAnsi="Times New Roman" w:cs="Times New Roman"/>
          <w:sz w:val="24"/>
          <w:szCs w:val="24"/>
        </w:rPr>
        <w:t xml:space="preserve"> разобщени</w:t>
      </w:r>
      <w:r w:rsidRPr="00721646">
        <w:rPr>
          <w:rFonts w:ascii="Times New Roman" w:hAnsi="Times New Roman" w:cs="Times New Roman"/>
          <w:sz w:val="24"/>
          <w:szCs w:val="24"/>
        </w:rPr>
        <w:t>я</w:t>
      </w:r>
      <w:r w:rsidR="0081195E" w:rsidRPr="00721646">
        <w:rPr>
          <w:rFonts w:ascii="Times New Roman" w:hAnsi="Times New Roman" w:cs="Times New Roman"/>
          <w:sz w:val="24"/>
          <w:szCs w:val="24"/>
        </w:rPr>
        <w:t xml:space="preserve"> регионов с учетом доминирования в </w:t>
      </w:r>
      <w:r w:rsidR="00877DB7">
        <w:rPr>
          <w:rFonts w:ascii="Times New Roman" w:hAnsi="Times New Roman" w:cs="Times New Roman"/>
          <w:sz w:val="24"/>
          <w:szCs w:val="24"/>
        </w:rPr>
        <w:t>перевозках</w:t>
      </w:r>
      <w:r w:rsidR="0081195E" w:rsidRPr="00721646">
        <w:rPr>
          <w:rFonts w:ascii="Times New Roman" w:hAnsi="Times New Roman" w:cs="Times New Roman"/>
          <w:sz w:val="24"/>
          <w:szCs w:val="24"/>
        </w:rPr>
        <w:t xml:space="preserve"> сырьевых товаров необходимая эффективность </w:t>
      </w:r>
      <w:r w:rsidR="00877DB7">
        <w:rPr>
          <w:rFonts w:ascii="Times New Roman" w:hAnsi="Times New Roman" w:cs="Times New Roman"/>
          <w:sz w:val="24"/>
          <w:szCs w:val="24"/>
        </w:rPr>
        <w:t>обеспечивается</w:t>
      </w:r>
      <w:r w:rsidR="0081195E" w:rsidRPr="00721646">
        <w:rPr>
          <w:rFonts w:ascii="Times New Roman" w:hAnsi="Times New Roman" w:cs="Times New Roman"/>
          <w:sz w:val="24"/>
          <w:szCs w:val="24"/>
        </w:rPr>
        <w:t xml:space="preserve"> </w:t>
      </w:r>
      <w:r w:rsidR="00877DB7">
        <w:rPr>
          <w:rFonts w:ascii="Times New Roman" w:hAnsi="Times New Roman" w:cs="Times New Roman"/>
          <w:sz w:val="24"/>
          <w:szCs w:val="24"/>
        </w:rPr>
        <w:t>за счет</w:t>
      </w:r>
      <w:r w:rsidR="0081195E" w:rsidRPr="00721646">
        <w:rPr>
          <w:rFonts w:ascii="Times New Roman" w:hAnsi="Times New Roman" w:cs="Times New Roman"/>
          <w:sz w:val="24"/>
          <w:szCs w:val="24"/>
        </w:rPr>
        <w:t xml:space="preserve"> использования транспорта,</w:t>
      </w:r>
      <w:r w:rsidR="00EA0655">
        <w:rPr>
          <w:rFonts w:ascii="Times New Roman" w:hAnsi="Times New Roman" w:cs="Times New Roman"/>
          <w:sz w:val="24"/>
          <w:szCs w:val="24"/>
        </w:rPr>
        <w:t xml:space="preserve"> </w:t>
      </w:r>
      <w:r w:rsidR="0082093C">
        <w:rPr>
          <w:rFonts w:ascii="Times New Roman" w:hAnsi="Times New Roman" w:cs="Times New Roman"/>
          <w:sz w:val="24"/>
          <w:szCs w:val="24"/>
        </w:rPr>
        <w:t>осуществляющего</w:t>
      </w:r>
      <w:r w:rsidR="0081195E" w:rsidRPr="00721646">
        <w:rPr>
          <w:rFonts w:ascii="Times New Roman" w:hAnsi="Times New Roman" w:cs="Times New Roman"/>
          <w:sz w:val="24"/>
          <w:szCs w:val="24"/>
        </w:rPr>
        <w:t xml:space="preserve"> массовые перевозки при относительно невысоком уровне</w:t>
      </w:r>
      <w:r w:rsidR="00EA0655">
        <w:rPr>
          <w:rFonts w:ascii="Times New Roman" w:hAnsi="Times New Roman" w:cs="Times New Roman"/>
          <w:sz w:val="24"/>
          <w:szCs w:val="24"/>
        </w:rPr>
        <w:t xml:space="preserve"> </w:t>
      </w:r>
      <w:r w:rsidR="0081195E" w:rsidRPr="00721646">
        <w:rPr>
          <w:rFonts w:ascii="Times New Roman" w:hAnsi="Times New Roman" w:cs="Times New Roman"/>
          <w:sz w:val="24"/>
          <w:szCs w:val="24"/>
        </w:rPr>
        <w:t>затрат</w:t>
      </w:r>
      <w:r w:rsidR="00877DB7">
        <w:rPr>
          <w:rFonts w:ascii="Times New Roman" w:hAnsi="Times New Roman" w:cs="Times New Roman"/>
          <w:sz w:val="24"/>
          <w:szCs w:val="24"/>
        </w:rPr>
        <w:t xml:space="preserve">, чем </w:t>
      </w:r>
      <w:r w:rsidR="0081195E" w:rsidRPr="00721646">
        <w:rPr>
          <w:rFonts w:ascii="Times New Roman" w:hAnsi="Times New Roman" w:cs="Times New Roman"/>
          <w:sz w:val="24"/>
          <w:szCs w:val="24"/>
        </w:rPr>
        <w:t>и обусловлена</w:t>
      </w:r>
      <w:r w:rsidR="007B7549">
        <w:rPr>
          <w:rFonts w:ascii="Times New Roman" w:hAnsi="Times New Roman" w:cs="Times New Roman"/>
          <w:sz w:val="24"/>
          <w:szCs w:val="24"/>
        </w:rPr>
        <w:t xml:space="preserve"> </w:t>
      </w:r>
      <w:r w:rsidR="0081195E" w:rsidRPr="00721646">
        <w:rPr>
          <w:rFonts w:ascii="Times New Roman" w:hAnsi="Times New Roman" w:cs="Times New Roman"/>
          <w:sz w:val="24"/>
          <w:szCs w:val="24"/>
        </w:rPr>
        <w:t>ведущая роль железнодорожного транспорта в сфере международных перевозок в Казахстане и СУАР.</w:t>
      </w:r>
    </w:p>
    <w:p w:rsidR="00FE6644" w:rsidRPr="002438C2" w:rsidRDefault="00FE6644" w:rsidP="00FE6644">
      <w:pPr>
        <w:pStyle w:val="a3"/>
        <w:jc w:val="both"/>
        <w:rPr>
          <w:rFonts w:ascii="Times New Roman" w:hAnsi="Times New Roman" w:cs="Times New Roman"/>
          <w:sz w:val="24"/>
          <w:szCs w:val="24"/>
        </w:rPr>
      </w:pPr>
    </w:p>
    <w:p w:rsidR="00FE6644" w:rsidRPr="00721646" w:rsidRDefault="00FE6644" w:rsidP="00FE6644">
      <w:pPr>
        <w:pStyle w:val="a3"/>
        <w:jc w:val="both"/>
        <w:rPr>
          <w:rFonts w:ascii="Times New Roman" w:hAnsi="Times New Roman" w:cs="Times New Roman"/>
          <w:sz w:val="24"/>
          <w:szCs w:val="24"/>
        </w:rPr>
      </w:pPr>
      <w:r w:rsidRPr="00721646">
        <w:rPr>
          <w:rFonts w:ascii="Times New Roman" w:hAnsi="Times New Roman" w:cs="Times New Roman"/>
          <w:sz w:val="24"/>
          <w:szCs w:val="24"/>
        </w:rPr>
        <w:t xml:space="preserve">Таблица 3. Общий грузопоток через КПП </w:t>
      </w:r>
      <w:proofErr w:type="spellStart"/>
      <w:r w:rsidRPr="00721646">
        <w:rPr>
          <w:rFonts w:ascii="Times New Roman" w:hAnsi="Times New Roman" w:cs="Times New Roman"/>
          <w:sz w:val="24"/>
          <w:szCs w:val="24"/>
        </w:rPr>
        <w:t>До</w:t>
      </w:r>
      <w:r>
        <w:rPr>
          <w:rFonts w:ascii="Times New Roman" w:hAnsi="Times New Roman" w:cs="Times New Roman"/>
          <w:sz w:val="24"/>
          <w:szCs w:val="24"/>
        </w:rPr>
        <w:t>стык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Хоргас</w:t>
      </w:r>
      <w:proofErr w:type="spellEnd"/>
      <w:r>
        <w:rPr>
          <w:rFonts w:ascii="Times New Roman" w:hAnsi="Times New Roman" w:cs="Times New Roman"/>
          <w:sz w:val="24"/>
          <w:szCs w:val="24"/>
        </w:rPr>
        <w:t xml:space="preserve"> в 2000-2011 гг., млн</w:t>
      </w:r>
      <w:r w:rsidRPr="00721646">
        <w:rPr>
          <w:rFonts w:ascii="Times New Roman" w:hAnsi="Times New Roman" w:cs="Times New Roman"/>
          <w:sz w:val="24"/>
          <w:szCs w:val="24"/>
        </w:rPr>
        <w:t>. тонн</w:t>
      </w:r>
    </w:p>
    <w:p w:rsidR="00FE6644" w:rsidRPr="00721646" w:rsidRDefault="00FE6644" w:rsidP="00FE6644">
      <w:pPr>
        <w:pStyle w:val="a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734"/>
        <w:gridCol w:w="735"/>
        <w:gridCol w:w="734"/>
        <w:gridCol w:w="735"/>
        <w:gridCol w:w="734"/>
        <w:gridCol w:w="735"/>
        <w:gridCol w:w="734"/>
        <w:gridCol w:w="735"/>
        <w:gridCol w:w="734"/>
        <w:gridCol w:w="735"/>
        <w:gridCol w:w="735"/>
      </w:tblGrid>
      <w:tr w:rsidR="00FE6644" w:rsidRPr="00721646" w:rsidTr="00B533FC">
        <w:trPr>
          <w:trHeight w:val="167"/>
        </w:trPr>
        <w:tc>
          <w:tcPr>
            <w:tcW w:w="1871"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Направления</w:t>
            </w:r>
            <w:r>
              <w:rPr>
                <w:rFonts w:ascii="Times New Roman" w:hAnsi="Times New Roman" w:cs="Times New Roman"/>
                <w:sz w:val="24"/>
                <w:szCs w:val="24"/>
              </w:rPr>
              <w:t xml:space="preserve"> </w:t>
            </w:r>
            <w:r w:rsidRPr="00721646">
              <w:rPr>
                <w:rFonts w:ascii="Times New Roman" w:hAnsi="Times New Roman" w:cs="Times New Roman"/>
                <w:sz w:val="24"/>
                <w:szCs w:val="24"/>
              </w:rPr>
              <w:t>грузопотоков</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2001</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2002</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2003</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2004</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2005</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2006</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2007</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2008</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2009</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2010</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2011</w:t>
            </w:r>
          </w:p>
        </w:tc>
      </w:tr>
      <w:tr w:rsidR="00FE6644" w:rsidRPr="00721646" w:rsidTr="00B533FC">
        <w:trPr>
          <w:trHeight w:val="166"/>
        </w:trPr>
        <w:tc>
          <w:tcPr>
            <w:tcW w:w="1871" w:type="dxa"/>
          </w:tcPr>
          <w:p w:rsidR="00FE6644" w:rsidRPr="00721646" w:rsidRDefault="00FE6644" w:rsidP="00B533FC">
            <w:pPr>
              <w:pStyle w:val="a3"/>
              <w:rPr>
                <w:rFonts w:ascii="Times New Roman" w:hAnsi="Times New Roman" w:cs="Times New Roman"/>
                <w:sz w:val="24"/>
                <w:szCs w:val="24"/>
              </w:rPr>
            </w:pPr>
            <w:proofErr w:type="spellStart"/>
            <w:r w:rsidRPr="00721646">
              <w:rPr>
                <w:rFonts w:ascii="Times New Roman" w:hAnsi="Times New Roman" w:cs="Times New Roman"/>
                <w:sz w:val="24"/>
                <w:szCs w:val="24"/>
              </w:rPr>
              <w:t>Достык-</w:t>
            </w:r>
            <w:r>
              <w:rPr>
                <w:rFonts w:ascii="Times New Roman" w:hAnsi="Times New Roman" w:cs="Times New Roman"/>
                <w:sz w:val="24"/>
                <w:szCs w:val="24"/>
              </w:rPr>
              <w:t>ж.д</w:t>
            </w:r>
            <w:proofErr w:type="spellEnd"/>
            <w:r>
              <w:rPr>
                <w:rFonts w:ascii="Times New Roman" w:hAnsi="Times New Roman" w:cs="Times New Roman"/>
                <w:sz w:val="24"/>
                <w:szCs w:val="24"/>
              </w:rPr>
              <w:t>.</w:t>
            </w:r>
            <w:r w:rsidRPr="00721646">
              <w:rPr>
                <w:rFonts w:ascii="Times New Roman" w:hAnsi="Times New Roman" w:cs="Times New Roman"/>
                <w:sz w:val="24"/>
                <w:szCs w:val="24"/>
              </w:rPr>
              <w:t xml:space="preserve"> </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4</w:t>
            </w:r>
            <w:r>
              <w:rPr>
                <w:rFonts w:ascii="Times New Roman" w:hAnsi="Times New Roman" w:cs="Times New Roman"/>
                <w:sz w:val="24"/>
                <w:szCs w:val="24"/>
              </w:rPr>
              <w:t>,</w:t>
            </w:r>
            <w:r w:rsidRPr="00721646">
              <w:rPr>
                <w:rFonts w:ascii="Times New Roman" w:hAnsi="Times New Roman" w:cs="Times New Roman"/>
                <w:sz w:val="24"/>
                <w:szCs w:val="24"/>
              </w:rPr>
              <w:t>294</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5</w:t>
            </w:r>
            <w:r>
              <w:rPr>
                <w:rFonts w:ascii="Times New Roman" w:hAnsi="Times New Roman" w:cs="Times New Roman"/>
                <w:sz w:val="24"/>
                <w:szCs w:val="24"/>
              </w:rPr>
              <w:t>,</w:t>
            </w:r>
            <w:r w:rsidRPr="00721646">
              <w:rPr>
                <w:rFonts w:ascii="Times New Roman" w:hAnsi="Times New Roman" w:cs="Times New Roman"/>
                <w:sz w:val="24"/>
                <w:szCs w:val="24"/>
              </w:rPr>
              <w:t>0</w:t>
            </w:r>
            <w:r>
              <w:rPr>
                <w:rFonts w:ascii="Times New Roman" w:hAnsi="Times New Roman" w:cs="Times New Roman"/>
                <w:sz w:val="24"/>
                <w:szCs w:val="24"/>
              </w:rPr>
              <w:t>1</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5</w:t>
            </w:r>
            <w:r>
              <w:rPr>
                <w:rFonts w:ascii="Times New Roman" w:hAnsi="Times New Roman" w:cs="Times New Roman"/>
                <w:sz w:val="24"/>
                <w:szCs w:val="24"/>
              </w:rPr>
              <w:t>,</w:t>
            </w:r>
            <w:r w:rsidRPr="00721646">
              <w:rPr>
                <w:rFonts w:ascii="Times New Roman" w:hAnsi="Times New Roman" w:cs="Times New Roman"/>
                <w:sz w:val="24"/>
                <w:szCs w:val="24"/>
              </w:rPr>
              <w:t>8</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7</w:t>
            </w:r>
            <w:r>
              <w:rPr>
                <w:rFonts w:ascii="Times New Roman" w:hAnsi="Times New Roman" w:cs="Times New Roman"/>
                <w:sz w:val="24"/>
                <w:szCs w:val="24"/>
              </w:rPr>
              <w:t>,</w:t>
            </w:r>
            <w:r w:rsidRPr="00721646">
              <w:rPr>
                <w:rFonts w:ascii="Times New Roman" w:hAnsi="Times New Roman" w:cs="Times New Roman"/>
                <w:sz w:val="24"/>
                <w:szCs w:val="24"/>
              </w:rPr>
              <w:t>528</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9</w:t>
            </w:r>
            <w:r>
              <w:rPr>
                <w:rFonts w:ascii="Times New Roman" w:hAnsi="Times New Roman" w:cs="Times New Roman"/>
                <w:sz w:val="24"/>
                <w:szCs w:val="24"/>
              </w:rPr>
              <w:t>,</w:t>
            </w:r>
            <w:r w:rsidRPr="00721646">
              <w:rPr>
                <w:rFonts w:ascii="Times New Roman" w:hAnsi="Times New Roman" w:cs="Times New Roman"/>
                <w:sz w:val="24"/>
                <w:szCs w:val="24"/>
              </w:rPr>
              <w:t>333</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11</w:t>
            </w:r>
            <w:r>
              <w:rPr>
                <w:rFonts w:ascii="Times New Roman" w:hAnsi="Times New Roman" w:cs="Times New Roman"/>
                <w:sz w:val="24"/>
                <w:szCs w:val="24"/>
              </w:rPr>
              <w:t>,</w:t>
            </w:r>
            <w:r w:rsidRPr="00721646">
              <w:rPr>
                <w:rFonts w:ascii="Times New Roman" w:hAnsi="Times New Roman" w:cs="Times New Roman"/>
                <w:sz w:val="24"/>
                <w:szCs w:val="24"/>
              </w:rPr>
              <w:t>074</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13</w:t>
            </w:r>
            <w:r>
              <w:rPr>
                <w:rFonts w:ascii="Times New Roman" w:hAnsi="Times New Roman" w:cs="Times New Roman"/>
                <w:sz w:val="24"/>
                <w:szCs w:val="24"/>
              </w:rPr>
              <w:t>,</w:t>
            </w:r>
            <w:r w:rsidRPr="00721646">
              <w:rPr>
                <w:rFonts w:ascii="Times New Roman" w:hAnsi="Times New Roman" w:cs="Times New Roman"/>
                <w:sz w:val="24"/>
                <w:szCs w:val="24"/>
              </w:rPr>
              <w:t>119</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12</w:t>
            </w:r>
            <w:r>
              <w:rPr>
                <w:rFonts w:ascii="Times New Roman" w:hAnsi="Times New Roman" w:cs="Times New Roman"/>
                <w:sz w:val="24"/>
                <w:szCs w:val="24"/>
              </w:rPr>
              <w:t>,</w:t>
            </w:r>
            <w:r w:rsidRPr="00721646">
              <w:rPr>
                <w:rFonts w:ascii="Times New Roman" w:hAnsi="Times New Roman" w:cs="Times New Roman"/>
                <w:sz w:val="24"/>
                <w:szCs w:val="24"/>
              </w:rPr>
              <w:t>119</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12</w:t>
            </w:r>
            <w:r>
              <w:rPr>
                <w:rFonts w:ascii="Times New Roman" w:hAnsi="Times New Roman" w:cs="Times New Roman"/>
                <w:sz w:val="24"/>
                <w:szCs w:val="24"/>
              </w:rPr>
              <w:t>,</w:t>
            </w:r>
            <w:r w:rsidRPr="00721646">
              <w:rPr>
                <w:rFonts w:ascii="Times New Roman" w:hAnsi="Times New Roman" w:cs="Times New Roman"/>
                <w:sz w:val="24"/>
                <w:szCs w:val="24"/>
              </w:rPr>
              <w:t>612</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14</w:t>
            </w:r>
            <w:r>
              <w:rPr>
                <w:rFonts w:ascii="Times New Roman" w:hAnsi="Times New Roman" w:cs="Times New Roman"/>
                <w:sz w:val="24"/>
                <w:szCs w:val="24"/>
              </w:rPr>
              <w:t>,721</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13</w:t>
            </w:r>
            <w:r>
              <w:rPr>
                <w:rFonts w:ascii="Times New Roman" w:hAnsi="Times New Roman" w:cs="Times New Roman"/>
                <w:sz w:val="24"/>
                <w:szCs w:val="24"/>
              </w:rPr>
              <w:t>,</w:t>
            </w:r>
            <w:r w:rsidRPr="00721646">
              <w:rPr>
                <w:rFonts w:ascii="Times New Roman" w:hAnsi="Times New Roman" w:cs="Times New Roman"/>
                <w:sz w:val="24"/>
                <w:szCs w:val="24"/>
              </w:rPr>
              <w:t>736</w:t>
            </w:r>
          </w:p>
        </w:tc>
      </w:tr>
      <w:tr w:rsidR="00FE6644" w:rsidRPr="00721646" w:rsidTr="00B533FC">
        <w:trPr>
          <w:trHeight w:val="166"/>
        </w:trPr>
        <w:tc>
          <w:tcPr>
            <w:tcW w:w="1871" w:type="dxa"/>
          </w:tcPr>
          <w:p w:rsidR="00FE6644" w:rsidRPr="00721646" w:rsidRDefault="00FE6644" w:rsidP="00B533FC">
            <w:pPr>
              <w:pStyle w:val="a3"/>
              <w:rPr>
                <w:rFonts w:ascii="Times New Roman" w:hAnsi="Times New Roman" w:cs="Times New Roman"/>
                <w:sz w:val="24"/>
                <w:szCs w:val="24"/>
              </w:rPr>
            </w:pPr>
            <w:proofErr w:type="spellStart"/>
            <w:r>
              <w:rPr>
                <w:rFonts w:ascii="Times New Roman" w:hAnsi="Times New Roman" w:cs="Times New Roman"/>
                <w:sz w:val="24"/>
                <w:szCs w:val="24"/>
              </w:rPr>
              <w:t>Достык-автомоб</w:t>
            </w:r>
            <w:proofErr w:type="spellEnd"/>
            <w:r w:rsidRPr="00721646">
              <w:rPr>
                <w:rFonts w:ascii="Times New Roman" w:hAnsi="Times New Roman" w:cs="Times New Roman"/>
                <w:sz w:val="24"/>
                <w:szCs w:val="24"/>
              </w:rPr>
              <w:t xml:space="preserve">. </w:t>
            </w:r>
          </w:p>
        </w:tc>
        <w:tc>
          <w:tcPr>
            <w:tcW w:w="734"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0,0</w:t>
            </w:r>
            <w:r w:rsidRPr="00721646">
              <w:rPr>
                <w:rFonts w:ascii="Times New Roman" w:hAnsi="Times New Roman" w:cs="Times New Roman"/>
                <w:sz w:val="24"/>
                <w:szCs w:val="24"/>
              </w:rPr>
              <w:t>31</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0,0</w:t>
            </w:r>
            <w:r w:rsidRPr="00721646">
              <w:rPr>
                <w:rFonts w:ascii="Times New Roman" w:hAnsi="Times New Roman" w:cs="Times New Roman"/>
                <w:sz w:val="24"/>
                <w:szCs w:val="24"/>
              </w:rPr>
              <w:t>36</w:t>
            </w:r>
          </w:p>
        </w:tc>
        <w:tc>
          <w:tcPr>
            <w:tcW w:w="734"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0,0</w:t>
            </w:r>
            <w:r w:rsidRPr="00721646">
              <w:rPr>
                <w:rFonts w:ascii="Times New Roman" w:hAnsi="Times New Roman" w:cs="Times New Roman"/>
                <w:sz w:val="24"/>
                <w:szCs w:val="24"/>
              </w:rPr>
              <w:t>42</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0,0</w:t>
            </w:r>
            <w:r w:rsidRPr="00721646">
              <w:rPr>
                <w:rFonts w:ascii="Times New Roman" w:hAnsi="Times New Roman" w:cs="Times New Roman"/>
                <w:sz w:val="24"/>
                <w:szCs w:val="24"/>
              </w:rPr>
              <w:t>5</w:t>
            </w:r>
            <w:r>
              <w:rPr>
                <w:rFonts w:ascii="Times New Roman" w:hAnsi="Times New Roman" w:cs="Times New Roman"/>
                <w:sz w:val="24"/>
                <w:szCs w:val="24"/>
              </w:rPr>
              <w:t>5</w:t>
            </w:r>
          </w:p>
        </w:tc>
        <w:tc>
          <w:tcPr>
            <w:tcW w:w="734"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0,0</w:t>
            </w:r>
            <w:r w:rsidRPr="00721646">
              <w:rPr>
                <w:rFonts w:ascii="Times New Roman" w:hAnsi="Times New Roman" w:cs="Times New Roman"/>
                <w:sz w:val="24"/>
                <w:szCs w:val="24"/>
              </w:rPr>
              <w:t>6</w:t>
            </w:r>
            <w:r>
              <w:rPr>
                <w:rFonts w:ascii="Times New Roman" w:hAnsi="Times New Roman" w:cs="Times New Roman"/>
                <w:sz w:val="24"/>
                <w:szCs w:val="24"/>
              </w:rPr>
              <w:t>8</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0,08</w:t>
            </w:r>
          </w:p>
        </w:tc>
        <w:tc>
          <w:tcPr>
            <w:tcW w:w="734"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0,074</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w:t>
            </w:r>
            <w:r w:rsidRPr="00721646">
              <w:rPr>
                <w:rFonts w:ascii="Times New Roman" w:hAnsi="Times New Roman" w:cs="Times New Roman"/>
                <w:sz w:val="24"/>
                <w:szCs w:val="24"/>
              </w:rPr>
              <w:t>13</w:t>
            </w:r>
            <w:r>
              <w:rPr>
                <w:rFonts w:ascii="Times New Roman" w:hAnsi="Times New Roman" w:cs="Times New Roman"/>
                <w:sz w:val="24"/>
                <w:szCs w:val="24"/>
              </w:rPr>
              <w:t>4</w:t>
            </w:r>
          </w:p>
        </w:tc>
        <w:tc>
          <w:tcPr>
            <w:tcW w:w="734"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0,07</w:t>
            </w:r>
            <w:r w:rsidRPr="00721646">
              <w:rPr>
                <w:rFonts w:ascii="Times New Roman" w:hAnsi="Times New Roman" w:cs="Times New Roman"/>
                <w:sz w:val="24"/>
                <w:szCs w:val="24"/>
              </w:rPr>
              <w:t>5</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w:t>
            </w:r>
            <w:r w:rsidRPr="00721646">
              <w:rPr>
                <w:rFonts w:ascii="Times New Roman" w:hAnsi="Times New Roman" w:cs="Times New Roman"/>
                <w:sz w:val="24"/>
                <w:szCs w:val="24"/>
              </w:rPr>
              <w:t>467</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0,0</w:t>
            </w:r>
            <w:r w:rsidRPr="00721646">
              <w:rPr>
                <w:rFonts w:ascii="Times New Roman" w:hAnsi="Times New Roman" w:cs="Times New Roman"/>
                <w:sz w:val="24"/>
                <w:szCs w:val="24"/>
              </w:rPr>
              <w:t>53</w:t>
            </w:r>
          </w:p>
        </w:tc>
      </w:tr>
      <w:tr w:rsidR="00FE6644" w:rsidRPr="00721646" w:rsidTr="00B533FC">
        <w:trPr>
          <w:trHeight w:val="166"/>
        </w:trPr>
        <w:tc>
          <w:tcPr>
            <w:tcW w:w="1871" w:type="dxa"/>
          </w:tcPr>
          <w:p w:rsidR="00FE6644" w:rsidRPr="00721646" w:rsidRDefault="00FE6644" w:rsidP="00B533FC">
            <w:pPr>
              <w:pStyle w:val="a3"/>
              <w:rPr>
                <w:rFonts w:ascii="Times New Roman" w:hAnsi="Times New Roman" w:cs="Times New Roman"/>
                <w:sz w:val="24"/>
                <w:szCs w:val="24"/>
              </w:rPr>
            </w:pPr>
            <w:proofErr w:type="spellStart"/>
            <w:r w:rsidRPr="00721646">
              <w:rPr>
                <w:rFonts w:ascii="Times New Roman" w:hAnsi="Times New Roman" w:cs="Times New Roman"/>
                <w:sz w:val="24"/>
                <w:szCs w:val="24"/>
              </w:rPr>
              <w:t>Достык</w:t>
            </w:r>
            <w:proofErr w:type="spellEnd"/>
            <w:r w:rsidRPr="00721646">
              <w:rPr>
                <w:rFonts w:ascii="Times New Roman" w:hAnsi="Times New Roman" w:cs="Times New Roman"/>
                <w:sz w:val="24"/>
                <w:szCs w:val="24"/>
              </w:rPr>
              <w:t xml:space="preserve">-всего </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4</w:t>
            </w:r>
            <w:r>
              <w:rPr>
                <w:rFonts w:ascii="Times New Roman" w:hAnsi="Times New Roman" w:cs="Times New Roman"/>
                <w:sz w:val="24"/>
                <w:szCs w:val="24"/>
              </w:rPr>
              <w:t>,</w:t>
            </w:r>
            <w:r w:rsidRPr="00721646">
              <w:rPr>
                <w:rFonts w:ascii="Times New Roman" w:hAnsi="Times New Roman" w:cs="Times New Roman"/>
                <w:sz w:val="24"/>
                <w:szCs w:val="24"/>
              </w:rPr>
              <w:t>325</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5</w:t>
            </w:r>
            <w:r>
              <w:rPr>
                <w:rFonts w:ascii="Times New Roman" w:hAnsi="Times New Roman" w:cs="Times New Roman"/>
                <w:sz w:val="24"/>
                <w:szCs w:val="24"/>
              </w:rPr>
              <w:t>,</w:t>
            </w:r>
            <w:r w:rsidRPr="00721646">
              <w:rPr>
                <w:rFonts w:ascii="Times New Roman" w:hAnsi="Times New Roman" w:cs="Times New Roman"/>
                <w:sz w:val="24"/>
                <w:szCs w:val="24"/>
              </w:rPr>
              <w:t>045</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5</w:t>
            </w:r>
            <w:r>
              <w:rPr>
                <w:rFonts w:ascii="Times New Roman" w:hAnsi="Times New Roman" w:cs="Times New Roman"/>
                <w:sz w:val="24"/>
                <w:szCs w:val="24"/>
              </w:rPr>
              <w:t>,</w:t>
            </w:r>
            <w:r w:rsidRPr="00721646">
              <w:rPr>
                <w:rFonts w:ascii="Times New Roman" w:hAnsi="Times New Roman" w:cs="Times New Roman"/>
                <w:sz w:val="24"/>
                <w:szCs w:val="24"/>
              </w:rPr>
              <w:t>842</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7</w:t>
            </w:r>
            <w:r>
              <w:rPr>
                <w:rFonts w:ascii="Times New Roman" w:hAnsi="Times New Roman" w:cs="Times New Roman"/>
                <w:sz w:val="24"/>
                <w:szCs w:val="24"/>
              </w:rPr>
              <w:t>,</w:t>
            </w:r>
            <w:r w:rsidRPr="00721646">
              <w:rPr>
                <w:rFonts w:ascii="Times New Roman" w:hAnsi="Times New Roman" w:cs="Times New Roman"/>
                <w:sz w:val="24"/>
                <w:szCs w:val="24"/>
              </w:rPr>
              <w:t>58</w:t>
            </w:r>
            <w:r>
              <w:rPr>
                <w:rFonts w:ascii="Times New Roman" w:hAnsi="Times New Roman" w:cs="Times New Roman"/>
                <w:sz w:val="24"/>
                <w:szCs w:val="24"/>
              </w:rPr>
              <w:t>3</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9</w:t>
            </w:r>
            <w:r>
              <w:rPr>
                <w:rFonts w:ascii="Times New Roman" w:hAnsi="Times New Roman" w:cs="Times New Roman"/>
                <w:sz w:val="24"/>
                <w:szCs w:val="24"/>
              </w:rPr>
              <w:t>,</w:t>
            </w:r>
            <w:r w:rsidRPr="00721646">
              <w:rPr>
                <w:rFonts w:ascii="Times New Roman" w:hAnsi="Times New Roman" w:cs="Times New Roman"/>
                <w:sz w:val="24"/>
                <w:szCs w:val="24"/>
              </w:rPr>
              <w:t>40</w:t>
            </w:r>
            <w:r>
              <w:rPr>
                <w:rFonts w:ascii="Times New Roman" w:hAnsi="Times New Roman" w:cs="Times New Roman"/>
                <w:sz w:val="24"/>
                <w:szCs w:val="24"/>
              </w:rPr>
              <w:t>1</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11</w:t>
            </w:r>
            <w:r>
              <w:rPr>
                <w:rFonts w:ascii="Times New Roman" w:hAnsi="Times New Roman" w:cs="Times New Roman"/>
                <w:sz w:val="24"/>
                <w:szCs w:val="24"/>
              </w:rPr>
              <w:t>,</w:t>
            </w:r>
            <w:r w:rsidRPr="00721646">
              <w:rPr>
                <w:rFonts w:ascii="Times New Roman" w:hAnsi="Times New Roman" w:cs="Times New Roman"/>
                <w:sz w:val="24"/>
                <w:szCs w:val="24"/>
              </w:rPr>
              <w:t>15</w:t>
            </w:r>
            <w:r>
              <w:rPr>
                <w:rFonts w:ascii="Times New Roman" w:hAnsi="Times New Roman" w:cs="Times New Roman"/>
                <w:sz w:val="24"/>
                <w:szCs w:val="24"/>
              </w:rPr>
              <w:t>4</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13</w:t>
            </w:r>
            <w:r>
              <w:rPr>
                <w:rFonts w:ascii="Times New Roman" w:hAnsi="Times New Roman" w:cs="Times New Roman"/>
                <w:sz w:val="24"/>
                <w:szCs w:val="24"/>
              </w:rPr>
              <w:t>,</w:t>
            </w:r>
            <w:r w:rsidRPr="00721646">
              <w:rPr>
                <w:rFonts w:ascii="Times New Roman" w:hAnsi="Times New Roman" w:cs="Times New Roman"/>
                <w:sz w:val="24"/>
                <w:szCs w:val="24"/>
              </w:rPr>
              <w:t>19</w:t>
            </w:r>
            <w:r>
              <w:rPr>
                <w:rFonts w:ascii="Times New Roman" w:hAnsi="Times New Roman" w:cs="Times New Roman"/>
                <w:sz w:val="24"/>
                <w:szCs w:val="24"/>
              </w:rPr>
              <w:t>3</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12</w:t>
            </w:r>
            <w:r>
              <w:rPr>
                <w:rFonts w:ascii="Times New Roman" w:hAnsi="Times New Roman" w:cs="Times New Roman"/>
                <w:sz w:val="24"/>
                <w:szCs w:val="24"/>
              </w:rPr>
              <w:t>,</w:t>
            </w:r>
            <w:r w:rsidRPr="00721646">
              <w:rPr>
                <w:rFonts w:ascii="Times New Roman" w:hAnsi="Times New Roman" w:cs="Times New Roman"/>
                <w:sz w:val="24"/>
                <w:szCs w:val="24"/>
              </w:rPr>
              <w:t>25</w:t>
            </w:r>
            <w:r>
              <w:rPr>
                <w:rFonts w:ascii="Times New Roman" w:hAnsi="Times New Roman" w:cs="Times New Roman"/>
                <w:sz w:val="24"/>
                <w:szCs w:val="24"/>
              </w:rPr>
              <w:t>3</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12</w:t>
            </w:r>
            <w:r>
              <w:rPr>
                <w:rFonts w:ascii="Times New Roman" w:hAnsi="Times New Roman" w:cs="Times New Roman"/>
                <w:sz w:val="24"/>
                <w:szCs w:val="24"/>
              </w:rPr>
              <w:t>,687</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14</w:t>
            </w:r>
            <w:r>
              <w:rPr>
                <w:rFonts w:ascii="Times New Roman" w:hAnsi="Times New Roman" w:cs="Times New Roman"/>
                <w:sz w:val="24"/>
                <w:szCs w:val="24"/>
              </w:rPr>
              <w:t>,</w:t>
            </w:r>
            <w:r w:rsidRPr="00721646">
              <w:rPr>
                <w:rFonts w:ascii="Times New Roman" w:hAnsi="Times New Roman" w:cs="Times New Roman"/>
                <w:sz w:val="24"/>
                <w:szCs w:val="24"/>
              </w:rPr>
              <w:t>76</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sz w:val="24"/>
                <w:szCs w:val="24"/>
              </w:rPr>
              <w:t>13</w:t>
            </w:r>
            <w:r>
              <w:rPr>
                <w:rFonts w:ascii="Times New Roman" w:hAnsi="Times New Roman" w:cs="Times New Roman"/>
                <w:sz w:val="24"/>
                <w:szCs w:val="24"/>
              </w:rPr>
              <w:t>,78</w:t>
            </w:r>
            <w:r w:rsidRPr="00721646">
              <w:rPr>
                <w:rFonts w:ascii="Times New Roman" w:hAnsi="Times New Roman" w:cs="Times New Roman"/>
                <w:sz w:val="24"/>
                <w:szCs w:val="24"/>
              </w:rPr>
              <w:t>9</w:t>
            </w:r>
          </w:p>
        </w:tc>
      </w:tr>
      <w:tr w:rsidR="00FE6644" w:rsidRPr="00721646" w:rsidTr="00B533FC">
        <w:trPr>
          <w:trHeight w:val="167"/>
        </w:trPr>
        <w:tc>
          <w:tcPr>
            <w:tcW w:w="1871" w:type="dxa"/>
          </w:tcPr>
          <w:p w:rsidR="00FE6644" w:rsidRPr="00721646" w:rsidRDefault="00FE6644" w:rsidP="00B533FC">
            <w:pPr>
              <w:pStyle w:val="a3"/>
              <w:rPr>
                <w:rFonts w:ascii="Times New Roman" w:hAnsi="Times New Roman" w:cs="Times New Roman"/>
                <w:sz w:val="24"/>
                <w:szCs w:val="24"/>
              </w:rPr>
            </w:pPr>
            <w:r w:rsidRPr="00721646">
              <w:rPr>
                <w:rFonts w:ascii="Times New Roman" w:hAnsi="Times New Roman" w:cs="Times New Roman"/>
                <w:sz w:val="24"/>
                <w:szCs w:val="24"/>
              </w:rPr>
              <w:t>Хоргос-</w:t>
            </w:r>
            <w:proofErr w:type="spellStart"/>
            <w:r w:rsidRPr="00721646">
              <w:rPr>
                <w:rFonts w:ascii="Times New Roman" w:hAnsi="Times New Roman" w:cs="Times New Roman"/>
                <w:sz w:val="24"/>
                <w:szCs w:val="24"/>
              </w:rPr>
              <w:t>автом</w:t>
            </w:r>
            <w:r>
              <w:rPr>
                <w:rFonts w:ascii="Times New Roman" w:hAnsi="Times New Roman" w:cs="Times New Roman"/>
                <w:sz w:val="24"/>
                <w:szCs w:val="24"/>
              </w:rPr>
              <w:t>об</w:t>
            </w:r>
            <w:proofErr w:type="spellEnd"/>
            <w:r w:rsidRPr="00721646">
              <w:rPr>
                <w:rFonts w:ascii="Times New Roman" w:hAnsi="Times New Roman" w:cs="Times New Roman"/>
                <w:sz w:val="24"/>
                <w:szCs w:val="24"/>
              </w:rPr>
              <w:t xml:space="preserve">. </w:t>
            </w:r>
          </w:p>
        </w:tc>
        <w:tc>
          <w:tcPr>
            <w:tcW w:w="734"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0,0</w:t>
            </w:r>
            <w:r w:rsidRPr="00721646">
              <w:rPr>
                <w:rFonts w:ascii="Times New Roman" w:hAnsi="Times New Roman" w:cs="Times New Roman"/>
                <w:sz w:val="24"/>
                <w:szCs w:val="24"/>
              </w:rPr>
              <w:t>79</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0,0</w:t>
            </w:r>
            <w:r w:rsidRPr="00721646">
              <w:rPr>
                <w:rFonts w:ascii="Times New Roman" w:hAnsi="Times New Roman" w:cs="Times New Roman"/>
                <w:sz w:val="24"/>
                <w:szCs w:val="24"/>
              </w:rPr>
              <w:t>92</w:t>
            </w:r>
          </w:p>
        </w:tc>
        <w:tc>
          <w:tcPr>
            <w:tcW w:w="734"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w:t>
            </w:r>
            <w:r w:rsidRPr="00721646">
              <w:rPr>
                <w:rFonts w:ascii="Times New Roman" w:hAnsi="Times New Roman" w:cs="Times New Roman"/>
                <w:sz w:val="24"/>
                <w:szCs w:val="24"/>
              </w:rPr>
              <w:t>10</w:t>
            </w:r>
            <w:r>
              <w:rPr>
                <w:rFonts w:ascii="Times New Roman" w:hAnsi="Times New Roman" w:cs="Times New Roman"/>
                <w:sz w:val="24"/>
                <w:szCs w:val="24"/>
              </w:rPr>
              <w:t>7</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w:t>
            </w:r>
            <w:r w:rsidRPr="00721646">
              <w:rPr>
                <w:rFonts w:ascii="Times New Roman" w:hAnsi="Times New Roman" w:cs="Times New Roman"/>
                <w:sz w:val="24"/>
                <w:szCs w:val="24"/>
              </w:rPr>
              <w:t>13</w:t>
            </w:r>
            <w:r>
              <w:rPr>
                <w:rFonts w:ascii="Times New Roman" w:hAnsi="Times New Roman" w:cs="Times New Roman"/>
                <w:sz w:val="24"/>
                <w:szCs w:val="24"/>
              </w:rPr>
              <w:t>9</w:t>
            </w:r>
          </w:p>
        </w:tc>
        <w:tc>
          <w:tcPr>
            <w:tcW w:w="734"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w:t>
            </w:r>
            <w:r w:rsidRPr="00721646">
              <w:rPr>
                <w:rFonts w:ascii="Times New Roman" w:hAnsi="Times New Roman" w:cs="Times New Roman"/>
                <w:sz w:val="24"/>
                <w:szCs w:val="24"/>
              </w:rPr>
              <w:t>172</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w:t>
            </w:r>
            <w:r w:rsidRPr="00721646">
              <w:rPr>
                <w:rFonts w:ascii="Times New Roman" w:hAnsi="Times New Roman" w:cs="Times New Roman"/>
                <w:sz w:val="24"/>
                <w:szCs w:val="24"/>
              </w:rPr>
              <w:t>204</w:t>
            </w:r>
          </w:p>
        </w:tc>
        <w:tc>
          <w:tcPr>
            <w:tcW w:w="734"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w:t>
            </w:r>
            <w:r w:rsidRPr="00721646">
              <w:rPr>
                <w:rFonts w:ascii="Times New Roman" w:hAnsi="Times New Roman" w:cs="Times New Roman"/>
                <w:sz w:val="24"/>
                <w:szCs w:val="24"/>
              </w:rPr>
              <w:t>249</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w:t>
            </w:r>
            <w:r w:rsidRPr="00721646">
              <w:rPr>
                <w:rFonts w:ascii="Times New Roman" w:hAnsi="Times New Roman" w:cs="Times New Roman"/>
                <w:sz w:val="24"/>
                <w:szCs w:val="24"/>
              </w:rPr>
              <w:t>285</w:t>
            </w:r>
          </w:p>
        </w:tc>
        <w:tc>
          <w:tcPr>
            <w:tcW w:w="734"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w:t>
            </w:r>
            <w:r w:rsidRPr="00721646">
              <w:rPr>
                <w:rFonts w:ascii="Times New Roman" w:hAnsi="Times New Roman" w:cs="Times New Roman"/>
                <w:sz w:val="24"/>
                <w:szCs w:val="24"/>
              </w:rPr>
              <w:t>355</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w:t>
            </w:r>
            <w:r w:rsidRPr="00721646">
              <w:rPr>
                <w:rFonts w:ascii="Times New Roman" w:hAnsi="Times New Roman" w:cs="Times New Roman"/>
                <w:sz w:val="24"/>
                <w:szCs w:val="24"/>
              </w:rPr>
              <w:t>37</w:t>
            </w:r>
            <w:r>
              <w:rPr>
                <w:rFonts w:ascii="Times New Roman" w:hAnsi="Times New Roman" w:cs="Times New Roman"/>
                <w:sz w:val="24"/>
                <w:szCs w:val="24"/>
              </w:rPr>
              <w:t>5</w:t>
            </w:r>
          </w:p>
        </w:tc>
        <w:tc>
          <w:tcPr>
            <w:tcW w:w="735" w:type="dxa"/>
          </w:tcPr>
          <w:p w:rsidR="00FE6644" w:rsidRPr="00721646" w:rsidRDefault="00FE6644" w:rsidP="00B533FC">
            <w:pPr>
              <w:pStyle w:val="a3"/>
              <w:jc w:val="center"/>
              <w:rPr>
                <w:rFonts w:ascii="Times New Roman" w:hAnsi="Times New Roman" w:cs="Times New Roman"/>
                <w:sz w:val="24"/>
                <w:szCs w:val="24"/>
              </w:rPr>
            </w:pPr>
            <w:r>
              <w:rPr>
                <w:rFonts w:ascii="Times New Roman" w:hAnsi="Times New Roman" w:cs="Times New Roman"/>
                <w:sz w:val="24"/>
                <w:szCs w:val="24"/>
              </w:rPr>
              <w:t>0,</w:t>
            </w:r>
            <w:r w:rsidRPr="00721646">
              <w:rPr>
                <w:rFonts w:ascii="Times New Roman" w:hAnsi="Times New Roman" w:cs="Times New Roman"/>
                <w:sz w:val="24"/>
                <w:szCs w:val="24"/>
              </w:rPr>
              <w:t>48</w:t>
            </w:r>
            <w:r>
              <w:rPr>
                <w:rFonts w:ascii="Times New Roman" w:hAnsi="Times New Roman" w:cs="Times New Roman"/>
                <w:sz w:val="24"/>
                <w:szCs w:val="24"/>
              </w:rPr>
              <w:t>7</w:t>
            </w:r>
          </w:p>
        </w:tc>
      </w:tr>
      <w:tr w:rsidR="00FE6644" w:rsidRPr="00721646" w:rsidTr="00B533FC">
        <w:trPr>
          <w:trHeight w:val="75"/>
        </w:trPr>
        <w:tc>
          <w:tcPr>
            <w:tcW w:w="1871" w:type="dxa"/>
          </w:tcPr>
          <w:p w:rsidR="00FE6644" w:rsidRPr="00721646" w:rsidRDefault="00FE6644" w:rsidP="00B533FC">
            <w:pPr>
              <w:pStyle w:val="a3"/>
              <w:rPr>
                <w:rFonts w:ascii="Times New Roman" w:hAnsi="Times New Roman" w:cs="Times New Roman"/>
                <w:sz w:val="24"/>
                <w:szCs w:val="24"/>
              </w:rPr>
            </w:pPr>
            <w:r w:rsidRPr="00721646">
              <w:rPr>
                <w:rFonts w:ascii="Times New Roman" w:hAnsi="Times New Roman" w:cs="Times New Roman"/>
                <w:bCs/>
                <w:sz w:val="24"/>
                <w:szCs w:val="24"/>
              </w:rPr>
              <w:t xml:space="preserve">Всего </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bCs/>
                <w:sz w:val="24"/>
                <w:szCs w:val="24"/>
              </w:rPr>
              <w:t>4</w:t>
            </w:r>
            <w:r>
              <w:rPr>
                <w:rFonts w:ascii="Times New Roman" w:hAnsi="Times New Roman" w:cs="Times New Roman"/>
                <w:bCs/>
                <w:sz w:val="24"/>
                <w:szCs w:val="24"/>
              </w:rPr>
              <w:t>,</w:t>
            </w:r>
            <w:r w:rsidRPr="00721646">
              <w:rPr>
                <w:rFonts w:ascii="Times New Roman" w:hAnsi="Times New Roman" w:cs="Times New Roman"/>
                <w:bCs/>
                <w:sz w:val="24"/>
                <w:szCs w:val="24"/>
              </w:rPr>
              <w:t>404</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bCs/>
                <w:sz w:val="24"/>
                <w:szCs w:val="24"/>
              </w:rPr>
              <w:t>5</w:t>
            </w:r>
            <w:r>
              <w:rPr>
                <w:rFonts w:ascii="Times New Roman" w:hAnsi="Times New Roman" w:cs="Times New Roman"/>
                <w:bCs/>
                <w:sz w:val="24"/>
                <w:szCs w:val="24"/>
              </w:rPr>
              <w:t>,138</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bCs/>
                <w:sz w:val="24"/>
                <w:szCs w:val="24"/>
              </w:rPr>
              <w:t>5</w:t>
            </w:r>
            <w:r>
              <w:rPr>
                <w:rFonts w:ascii="Times New Roman" w:hAnsi="Times New Roman" w:cs="Times New Roman"/>
                <w:bCs/>
                <w:sz w:val="24"/>
                <w:szCs w:val="24"/>
              </w:rPr>
              <w:t>,</w:t>
            </w:r>
            <w:r w:rsidRPr="00721646">
              <w:rPr>
                <w:rFonts w:ascii="Times New Roman" w:hAnsi="Times New Roman" w:cs="Times New Roman"/>
                <w:bCs/>
                <w:sz w:val="24"/>
                <w:szCs w:val="24"/>
              </w:rPr>
              <w:t>949</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bCs/>
                <w:sz w:val="24"/>
                <w:szCs w:val="24"/>
              </w:rPr>
              <w:t>7</w:t>
            </w:r>
            <w:r>
              <w:rPr>
                <w:rFonts w:ascii="Times New Roman" w:hAnsi="Times New Roman" w:cs="Times New Roman"/>
                <w:bCs/>
                <w:sz w:val="24"/>
                <w:szCs w:val="24"/>
              </w:rPr>
              <w:t>,</w:t>
            </w:r>
            <w:r w:rsidRPr="00721646">
              <w:rPr>
                <w:rFonts w:ascii="Times New Roman" w:hAnsi="Times New Roman" w:cs="Times New Roman"/>
                <w:bCs/>
                <w:sz w:val="24"/>
                <w:szCs w:val="24"/>
              </w:rPr>
              <w:t>721</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bCs/>
                <w:sz w:val="24"/>
                <w:szCs w:val="24"/>
              </w:rPr>
              <w:t>9</w:t>
            </w:r>
            <w:r>
              <w:rPr>
                <w:rFonts w:ascii="Times New Roman" w:hAnsi="Times New Roman" w:cs="Times New Roman"/>
                <w:bCs/>
                <w:sz w:val="24"/>
                <w:szCs w:val="24"/>
              </w:rPr>
              <w:t>,</w:t>
            </w:r>
            <w:r w:rsidRPr="00721646">
              <w:rPr>
                <w:rFonts w:ascii="Times New Roman" w:hAnsi="Times New Roman" w:cs="Times New Roman"/>
                <w:bCs/>
                <w:sz w:val="24"/>
                <w:szCs w:val="24"/>
              </w:rPr>
              <w:t>57</w:t>
            </w:r>
            <w:r>
              <w:rPr>
                <w:rFonts w:ascii="Times New Roman" w:hAnsi="Times New Roman" w:cs="Times New Roman"/>
                <w:bCs/>
                <w:sz w:val="24"/>
                <w:szCs w:val="24"/>
              </w:rPr>
              <w:t>3</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bCs/>
                <w:sz w:val="24"/>
                <w:szCs w:val="24"/>
              </w:rPr>
              <w:t>11</w:t>
            </w:r>
            <w:r>
              <w:rPr>
                <w:rFonts w:ascii="Times New Roman" w:hAnsi="Times New Roman" w:cs="Times New Roman"/>
                <w:bCs/>
                <w:sz w:val="24"/>
                <w:szCs w:val="24"/>
              </w:rPr>
              <w:t>,</w:t>
            </w:r>
            <w:r w:rsidRPr="00721646">
              <w:rPr>
                <w:rFonts w:ascii="Times New Roman" w:hAnsi="Times New Roman" w:cs="Times New Roman"/>
                <w:bCs/>
                <w:sz w:val="24"/>
                <w:szCs w:val="24"/>
              </w:rPr>
              <w:t>35</w:t>
            </w:r>
            <w:r>
              <w:rPr>
                <w:rFonts w:ascii="Times New Roman" w:hAnsi="Times New Roman" w:cs="Times New Roman"/>
                <w:bCs/>
                <w:sz w:val="24"/>
                <w:szCs w:val="24"/>
              </w:rPr>
              <w:t>9</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bCs/>
                <w:sz w:val="24"/>
                <w:szCs w:val="24"/>
              </w:rPr>
              <w:t>13</w:t>
            </w:r>
            <w:r>
              <w:rPr>
                <w:rFonts w:ascii="Times New Roman" w:hAnsi="Times New Roman" w:cs="Times New Roman"/>
                <w:bCs/>
                <w:sz w:val="24"/>
                <w:szCs w:val="24"/>
              </w:rPr>
              <w:t>,</w:t>
            </w:r>
            <w:r w:rsidRPr="00721646">
              <w:rPr>
                <w:rFonts w:ascii="Times New Roman" w:hAnsi="Times New Roman" w:cs="Times New Roman"/>
                <w:bCs/>
                <w:sz w:val="24"/>
                <w:szCs w:val="24"/>
              </w:rPr>
              <w:t>44</w:t>
            </w:r>
            <w:r>
              <w:rPr>
                <w:rFonts w:ascii="Times New Roman" w:hAnsi="Times New Roman" w:cs="Times New Roman"/>
                <w:bCs/>
                <w:sz w:val="24"/>
                <w:szCs w:val="24"/>
              </w:rPr>
              <w:t>2</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bCs/>
                <w:sz w:val="24"/>
                <w:szCs w:val="24"/>
              </w:rPr>
              <w:t>12</w:t>
            </w:r>
            <w:r>
              <w:rPr>
                <w:rFonts w:ascii="Times New Roman" w:hAnsi="Times New Roman" w:cs="Times New Roman"/>
                <w:bCs/>
                <w:sz w:val="24"/>
                <w:szCs w:val="24"/>
              </w:rPr>
              <w:t>,</w:t>
            </w:r>
            <w:r w:rsidRPr="00721646">
              <w:rPr>
                <w:rFonts w:ascii="Times New Roman" w:hAnsi="Times New Roman" w:cs="Times New Roman"/>
                <w:bCs/>
                <w:sz w:val="24"/>
                <w:szCs w:val="24"/>
              </w:rPr>
              <w:t>53</w:t>
            </w:r>
            <w:r>
              <w:rPr>
                <w:rFonts w:ascii="Times New Roman" w:hAnsi="Times New Roman" w:cs="Times New Roman"/>
                <w:bCs/>
                <w:sz w:val="24"/>
                <w:szCs w:val="24"/>
              </w:rPr>
              <w:t>8</w:t>
            </w:r>
          </w:p>
        </w:tc>
        <w:tc>
          <w:tcPr>
            <w:tcW w:w="734"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bCs/>
                <w:sz w:val="24"/>
                <w:szCs w:val="24"/>
              </w:rPr>
              <w:t>13</w:t>
            </w:r>
            <w:r>
              <w:rPr>
                <w:rFonts w:ascii="Times New Roman" w:hAnsi="Times New Roman" w:cs="Times New Roman"/>
                <w:bCs/>
                <w:sz w:val="24"/>
                <w:szCs w:val="24"/>
              </w:rPr>
              <w:t>,</w:t>
            </w:r>
            <w:r w:rsidRPr="00721646">
              <w:rPr>
                <w:rFonts w:ascii="Times New Roman" w:hAnsi="Times New Roman" w:cs="Times New Roman"/>
                <w:bCs/>
                <w:sz w:val="24"/>
                <w:szCs w:val="24"/>
              </w:rPr>
              <w:t>04</w:t>
            </w:r>
            <w:r>
              <w:rPr>
                <w:rFonts w:ascii="Times New Roman" w:hAnsi="Times New Roman" w:cs="Times New Roman"/>
                <w:bCs/>
                <w:sz w:val="24"/>
                <w:szCs w:val="24"/>
              </w:rPr>
              <w:t>2</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bCs/>
                <w:sz w:val="24"/>
                <w:szCs w:val="24"/>
              </w:rPr>
              <w:t>15</w:t>
            </w:r>
            <w:r>
              <w:rPr>
                <w:rFonts w:ascii="Times New Roman" w:hAnsi="Times New Roman" w:cs="Times New Roman"/>
                <w:bCs/>
                <w:sz w:val="24"/>
                <w:szCs w:val="24"/>
              </w:rPr>
              <w:t>,</w:t>
            </w:r>
            <w:r w:rsidRPr="00721646">
              <w:rPr>
                <w:rFonts w:ascii="Times New Roman" w:hAnsi="Times New Roman" w:cs="Times New Roman"/>
                <w:bCs/>
                <w:sz w:val="24"/>
                <w:szCs w:val="24"/>
              </w:rPr>
              <w:t>142</w:t>
            </w:r>
          </w:p>
        </w:tc>
        <w:tc>
          <w:tcPr>
            <w:tcW w:w="735" w:type="dxa"/>
          </w:tcPr>
          <w:p w:rsidR="00FE6644" w:rsidRPr="00721646" w:rsidRDefault="00FE6644" w:rsidP="00B533FC">
            <w:pPr>
              <w:pStyle w:val="a3"/>
              <w:jc w:val="center"/>
              <w:rPr>
                <w:rFonts w:ascii="Times New Roman" w:hAnsi="Times New Roman" w:cs="Times New Roman"/>
                <w:sz w:val="24"/>
                <w:szCs w:val="24"/>
              </w:rPr>
            </w:pPr>
            <w:r w:rsidRPr="00721646">
              <w:rPr>
                <w:rFonts w:ascii="Times New Roman" w:hAnsi="Times New Roman" w:cs="Times New Roman"/>
                <w:bCs/>
                <w:sz w:val="24"/>
                <w:szCs w:val="24"/>
              </w:rPr>
              <w:t>14</w:t>
            </w:r>
            <w:r>
              <w:rPr>
                <w:rFonts w:ascii="Times New Roman" w:hAnsi="Times New Roman" w:cs="Times New Roman"/>
                <w:bCs/>
                <w:sz w:val="24"/>
                <w:szCs w:val="24"/>
              </w:rPr>
              <w:t>,</w:t>
            </w:r>
            <w:r w:rsidRPr="00721646">
              <w:rPr>
                <w:rFonts w:ascii="Times New Roman" w:hAnsi="Times New Roman" w:cs="Times New Roman"/>
                <w:bCs/>
                <w:sz w:val="24"/>
                <w:szCs w:val="24"/>
              </w:rPr>
              <w:t>27</w:t>
            </w:r>
            <w:r>
              <w:rPr>
                <w:rFonts w:ascii="Times New Roman" w:hAnsi="Times New Roman" w:cs="Times New Roman"/>
                <w:bCs/>
                <w:sz w:val="24"/>
                <w:szCs w:val="24"/>
              </w:rPr>
              <w:t>6</w:t>
            </w:r>
          </w:p>
        </w:tc>
      </w:tr>
      <w:tr w:rsidR="00FE6644" w:rsidRPr="00721646" w:rsidTr="00B533FC">
        <w:trPr>
          <w:trHeight w:val="75"/>
        </w:trPr>
        <w:tc>
          <w:tcPr>
            <w:tcW w:w="9951" w:type="dxa"/>
            <w:gridSpan w:val="12"/>
          </w:tcPr>
          <w:p w:rsidR="00FE6644" w:rsidRPr="00721646" w:rsidRDefault="00FE6644" w:rsidP="00B533FC">
            <w:pPr>
              <w:pStyle w:val="a3"/>
              <w:rPr>
                <w:rFonts w:ascii="Times New Roman" w:hAnsi="Times New Roman" w:cs="Times New Roman"/>
                <w:bCs/>
                <w:sz w:val="24"/>
                <w:szCs w:val="24"/>
              </w:rPr>
            </w:pPr>
            <w:r w:rsidRPr="00721646">
              <w:rPr>
                <w:rFonts w:ascii="Times New Roman" w:hAnsi="Times New Roman" w:cs="Times New Roman"/>
                <w:sz w:val="24"/>
                <w:szCs w:val="24"/>
              </w:rPr>
              <w:t>Агентство Республики Казахстан по статистике, http://www.stat.kz</w:t>
            </w:r>
          </w:p>
        </w:tc>
      </w:tr>
    </w:tbl>
    <w:p w:rsidR="00877DB7" w:rsidRPr="00721646" w:rsidRDefault="00877DB7" w:rsidP="00877DB7">
      <w:pPr>
        <w:pStyle w:val="a3"/>
        <w:ind w:firstLine="567"/>
        <w:jc w:val="both"/>
        <w:rPr>
          <w:rFonts w:ascii="Times New Roman" w:hAnsi="Times New Roman" w:cs="Times New Roman"/>
          <w:sz w:val="24"/>
          <w:szCs w:val="24"/>
        </w:rPr>
      </w:pPr>
      <w:r w:rsidRPr="00721646">
        <w:rPr>
          <w:rFonts w:ascii="Times New Roman" w:hAnsi="Times New Roman" w:cs="Times New Roman"/>
          <w:sz w:val="24"/>
          <w:szCs w:val="24"/>
        </w:rPr>
        <w:lastRenderedPageBreak/>
        <w:t xml:space="preserve">Как видно из таблицы 3, потоки через пункты перехода </w:t>
      </w:r>
      <w:proofErr w:type="spellStart"/>
      <w:r w:rsidRPr="00721646">
        <w:rPr>
          <w:rFonts w:ascii="Times New Roman" w:hAnsi="Times New Roman" w:cs="Times New Roman"/>
          <w:sz w:val="24"/>
          <w:szCs w:val="24"/>
        </w:rPr>
        <w:t>Достык</w:t>
      </w:r>
      <w:proofErr w:type="spellEnd"/>
      <w:r w:rsidRPr="00721646">
        <w:rPr>
          <w:rFonts w:ascii="Times New Roman" w:hAnsi="Times New Roman" w:cs="Times New Roman"/>
          <w:sz w:val="24"/>
          <w:szCs w:val="24"/>
        </w:rPr>
        <w:t xml:space="preserve"> и Хоргос постоянно увеличиваются со средним темпом прироста примерно 13%. </w:t>
      </w:r>
    </w:p>
    <w:p w:rsidR="005441C8" w:rsidRPr="00721646" w:rsidRDefault="002438C2" w:rsidP="005441C8">
      <w:pPr>
        <w:pStyle w:val="a3"/>
        <w:ind w:firstLine="567"/>
        <w:jc w:val="both"/>
        <w:rPr>
          <w:rFonts w:ascii="Times New Roman" w:hAnsi="Times New Roman" w:cs="Times New Roman"/>
          <w:sz w:val="24"/>
          <w:szCs w:val="24"/>
        </w:rPr>
      </w:pPr>
      <w:r w:rsidRPr="00721646">
        <w:rPr>
          <w:rFonts w:ascii="Times New Roman" w:hAnsi="Times New Roman" w:cs="Times New Roman"/>
          <w:sz w:val="24"/>
          <w:szCs w:val="24"/>
        </w:rPr>
        <w:t xml:space="preserve">В 2011 году </w:t>
      </w:r>
      <w:r>
        <w:rPr>
          <w:rFonts w:ascii="Times New Roman" w:hAnsi="Times New Roman" w:cs="Times New Roman"/>
          <w:sz w:val="24"/>
          <w:szCs w:val="24"/>
        </w:rPr>
        <w:t>о</w:t>
      </w:r>
      <w:r w:rsidRPr="00721646">
        <w:rPr>
          <w:rFonts w:ascii="Times New Roman" w:hAnsi="Times New Roman" w:cs="Times New Roman"/>
          <w:sz w:val="24"/>
          <w:szCs w:val="24"/>
        </w:rPr>
        <w:t xml:space="preserve">бъем </w:t>
      </w:r>
      <w:r>
        <w:rPr>
          <w:rFonts w:ascii="Times New Roman" w:hAnsi="Times New Roman" w:cs="Times New Roman"/>
          <w:sz w:val="24"/>
          <w:szCs w:val="24"/>
        </w:rPr>
        <w:t xml:space="preserve">импорта в Казахстан </w:t>
      </w:r>
      <w:r w:rsidRPr="00721646">
        <w:rPr>
          <w:rFonts w:ascii="Times New Roman" w:hAnsi="Times New Roman" w:cs="Times New Roman"/>
          <w:sz w:val="24"/>
          <w:szCs w:val="24"/>
        </w:rPr>
        <w:t xml:space="preserve">почти в 5 раз превысил </w:t>
      </w:r>
      <w:r>
        <w:rPr>
          <w:rFonts w:ascii="Times New Roman" w:hAnsi="Times New Roman" w:cs="Times New Roman"/>
          <w:sz w:val="24"/>
          <w:szCs w:val="24"/>
        </w:rPr>
        <w:t>экспорт</w:t>
      </w:r>
      <w:r w:rsidRPr="00721646">
        <w:rPr>
          <w:rFonts w:ascii="Times New Roman" w:hAnsi="Times New Roman" w:cs="Times New Roman"/>
          <w:sz w:val="24"/>
          <w:szCs w:val="24"/>
        </w:rPr>
        <w:t xml:space="preserve">. Основными </w:t>
      </w:r>
      <w:r>
        <w:rPr>
          <w:rFonts w:ascii="Times New Roman" w:hAnsi="Times New Roman" w:cs="Times New Roman"/>
          <w:sz w:val="24"/>
          <w:szCs w:val="24"/>
        </w:rPr>
        <w:t>экспортными</w:t>
      </w:r>
      <w:r w:rsidRPr="00721646">
        <w:rPr>
          <w:rFonts w:ascii="Times New Roman" w:hAnsi="Times New Roman" w:cs="Times New Roman"/>
          <w:sz w:val="24"/>
          <w:szCs w:val="24"/>
        </w:rPr>
        <w:t xml:space="preserve"> грузами являются железная руда (65 %), черные металлы</w:t>
      </w:r>
      <w:r>
        <w:rPr>
          <w:rFonts w:ascii="Times New Roman" w:hAnsi="Times New Roman" w:cs="Times New Roman"/>
          <w:sz w:val="24"/>
          <w:szCs w:val="24"/>
        </w:rPr>
        <w:t xml:space="preserve"> </w:t>
      </w:r>
      <w:r w:rsidRPr="00721646">
        <w:rPr>
          <w:rFonts w:ascii="Times New Roman" w:hAnsi="Times New Roman" w:cs="Times New Roman"/>
          <w:sz w:val="24"/>
          <w:szCs w:val="24"/>
        </w:rPr>
        <w:t>(10,3 %), химикаты и сода (7,7 %), цветная руда и цветные металлы (9,9 %). Ввозятся преимущественно химикаты (17,8 %), строительные товары (11,6 %) и товары, попадающие в группу «прочие» (55,5 %) - это продукция легкой промышленности и машиностроения, пищевой промышленности, сельского хозяйства.</w:t>
      </w:r>
      <w:r>
        <w:rPr>
          <w:rFonts w:ascii="Times New Roman" w:hAnsi="Times New Roman" w:cs="Times New Roman"/>
          <w:sz w:val="24"/>
          <w:szCs w:val="24"/>
        </w:rPr>
        <w:t xml:space="preserve"> </w:t>
      </w:r>
    </w:p>
    <w:p w:rsidR="005441C8" w:rsidRPr="00721646" w:rsidRDefault="005441C8" w:rsidP="005441C8">
      <w:pPr>
        <w:autoSpaceDE w:val="0"/>
        <w:autoSpaceDN w:val="0"/>
        <w:adjustRightInd w:val="0"/>
        <w:spacing w:after="0" w:line="240" w:lineRule="auto"/>
        <w:ind w:firstLine="567"/>
        <w:jc w:val="both"/>
        <w:rPr>
          <w:rFonts w:ascii="Times New Roman" w:hAnsi="Times New Roman" w:cs="Times New Roman"/>
          <w:sz w:val="24"/>
          <w:szCs w:val="24"/>
        </w:rPr>
      </w:pPr>
      <w:r w:rsidRPr="00721646">
        <w:rPr>
          <w:rFonts w:ascii="Times New Roman" w:hAnsi="Times New Roman" w:cs="Times New Roman"/>
          <w:sz w:val="24"/>
          <w:szCs w:val="24"/>
        </w:rPr>
        <w:t>В таблице 4 приводится информация о географическом распределении транзитных потоков железнодорожным транспортом</w:t>
      </w:r>
      <w:r w:rsidR="00A96778" w:rsidRPr="00721646">
        <w:rPr>
          <w:rFonts w:ascii="Times New Roman" w:hAnsi="Times New Roman" w:cs="Times New Roman"/>
          <w:sz w:val="24"/>
          <w:szCs w:val="24"/>
        </w:rPr>
        <w:t xml:space="preserve"> через пункт </w:t>
      </w:r>
      <w:proofErr w:type="spellStart"/>
      <w:r w:rsidR="00A96778" w:rsidRPr="00721646">
        <w:rPr>
          <w:rFonts w:ascii="Times New Roman" w:hAnsi="Times New Roman" w:cs="Times New Roman"/>
          <w:sz w:val="24"/>
          <w:szCs w:val="24"/>
        </w:rPr>
        <w:t>Достык</w:t>
      </w:r>
      <w:proofErr w:type="spellEnd"/>
      <w:r w:rsidRPr="00721646">
        <w:rPr>
          <w:rFonts w:ascii="Times New Roman" w:hAnsi="Times New Roman" w:cs="Times New Roman"/>
          <w:sz w:val="24"/>
          <w:szCs w:val="24"/>
        </w:rPr>
        <w:t>.</w:t>
      </w:r>
    </w:p>
    <w:p w:rsidR="005441C8" w:rsidRPr="00721646" w:rsidRDefault="005441C8" w:rsidP="005441C8">
      <w:pPr>
        <w:pStyle w:val="a3"/>
        <w:ind w:firstLine="567"/>
        <w:jc w:val="both"/>
        <w:rPr>
          <w:rFonts w:ascii="Times New Roman" w:hAnsi="Times New Roman" w:cs="Times New Roman"/>
          <w:sz w:val="24"/>
          <w:szCs w:val="24"/>
        </w:rPr>
      </w:pPr>
    </w:p>
    <w:p w:rsidR="005441C8" w:rsidRPr="00721646" w:rsidRDefault="005441C8" w:rsidP="005441C8">
      <w:pPr>
        <w:pStyle w:val="a3"/>
        <w:ind w:firstLine="567"/>
        <w:jc w:val="both"/>
        <w:rPr>
          <w:rFonts w:ascii="Times New Roman" w:hAnsi="Times New Roman" w:cs="Times New Roman"/>
          <w:sz w:val="24"/>
          <w:szCs w:val="24"/>
        </w:rPr>
      </w:pPr>
      <w:r w:rsidRPr="00721646">
        <w:rPr>
          <w:rFonts w:ascii="Times New Roman" w:hAnsi="Times New Roman" w:cs="Times New Roman"/>
          <w:sz w:val="24"/>
          <w:szCs w:val="24"/>
        </w:rPr>
        <w:t xml:space="preserve">Таблица 4 – Объемы транзита через железнодорожный пункт </w:t>
      </w:r>
      <w:proofErr w:type="spellStart"/>
      <w:r w:rsidRPr="00721646">
        <w:rPr>
          <w:rFonts w:ascii="Times New Roman" w:hAnsi="Times New Roman" w:cs="Times New Roman"/>
          <w:sz w:val="24"/>
          <w:szCs w:val="24"/>
        </w:rPr>
        <w:t>Достык-Алашанькоу</w:t>
      </w:r>
      <w:proofErr w:type="spellEnd"/>
      <w:r w:rsidRPr="00721646">
        <w:rPr>
          <w:rFonts w:ascii="Times New Roman" w:hAnsi="Times New Roman" w:cs="Times New Roman"/>
          <w:sz w:val="24"/>
          <w:szCs w:val="24"/>
        </w:rPr>
        <w:t xml:space="preserve"> по странам отправления и назначения, 201</w:t>
      </w:r>
      <w:r w:rsidR="00BA3307" w:rsidRPr="00721646">
        <w:rPr>
          <w:rFonts w:ascii="Times New Roman" w:hAnsi="Times New Roman" w:cs="Times New Roman"/>
          <w:sz w:val="24"/>
          <w:szCs w:val="24"/>
        </w:rPr>
        <w:t>1</w:t>
      </w:r>
      <w:r w:rsidRPr="00721646">
        <w:rPr>
          <w:rFonts w:ascii="Times New Roman" w:hAnsi="Times New Roman" w:cs="Times New Roman"/>
          <w:sz w:val="24"/>
          <w:szCs w:val="24"/>
        </w:rPr>
        <w:t xml:space="preserve"> г.</w:t>
      </w:r>
    </w:p>
    <w:p w:rsidR="005441C8" w:rsidRPr="00721646" w:rsidRDefault="005441C8" w:rsidP="005441C8">
      <w:pPr>
        <w:pStyle w:val="a3"/>
        <w:ind w:firstLine="567"/>
        <w:jc w:val="both"/>
        <w:rPr>
          <w:rFonts w:ascii="Times New Roman" w:hAnsi="Times New Roman" w:cs="Times New Roman"/>
          <w:sz w:val="24"/>
          <w:szCs w:val="24"/>
        </w:rPr>
      </w:pPr>
    </w:p>
    <w:tbl>
      <w:tblPr>
        <w:tblStyle w:val="ac"/>
        <w:tblW w:w="0" w:type="auto"/>
        <w:tblCellMar>
          <w:left w:w="57" w:type="dxa"/>
          <w:right w:w="57" w:type="dxa"/>
        </w:tblCellMar>
        <w:tblLook w:val="04A0" w:firstRow="1" w:lastRow="0" w:firstColumn="1" w:lastColumn="0" w:noHBand="0" w:noVBand="1"/>
      </w:tblPr>
      <w:tblGrid>
        <w:gridCol w:w="2392"/>
        <w:gridCol w:w="2393"/>
        <w:gridCol w:w="2393"/>
        <w:gridCol w:w="2393"/>
      </w:tblGrid>
      <w:tr w:rsidR="005441C8" w:rsidRPr="00721646" w:rsidTr="000212A7">
        <w:tc>
          <w:tcPr>
            <w:tcW w:w="4785" w:type="dxa"/>
            <w:gridSpan w:val="2"/>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Транзит из КНР</w:t>
            </w:r>
          </w:p>
        </w:tc>
        <w:tc>
          <w:tcPr>
            <w:tcW w:w="4786" w:type="dxa"/>
            <w:gridSpan w:val="2"/>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Транзит в КНР</w:t>
            </w:r>
          </w:p>
        </w:tc>
      </w:tr>
      <w:tr w:rsidR="005441C8" w:rsidRPr="00721646" w:rsidTr="000212A7">
        <w:tc>
          <w:tcPr>
            <w:tcW w:w="2392"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Страна отправления</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 xml:space="preserve">Объем, </w:t>
            </w:r>
            <w:proofErr w:type="spellStart"/>
            <w:r w:rsidRPr="00721646">
              <w:rPr>
                <w:rFonts w:ascii="Times New Roman" w:hAnsi="Times New Roman" w:cs="Times New Roman"/>
                <w:sz w:val="24"/>
                <w:szCs w:val="24"/>
              </w:rPr>
              <w:t>млн.т</w:t>
            </w:r>
            <w:proofErr w:type="spellEnd"/>
            <w:r w:rsidRPr="00721646">
              <w:rPr>
                <w:rFonts w:ascii="Times New Roman" w:hAnsi="Times New Roman" w:cs="Times New Roman"/>
                <w:sz w:val="24"/>
                <w:szCs w:val="24"/>
              </w:rPr>
              <w:t>.</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Страна назначения</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 xml:space="preserve">Объем, </w:t>
            </w:r>
            <w:proofErr w:type="spellStart"/>
            <w:r w:rsidRPr="00721646">
              <w:rPr>
                <w:rFonts w:ascii="Times New Roman" w:hAnsi="Times New Roman" w:cs="Times New Roman"/>
                <w:sz w:val="24"/>
                <w:szCs w:val="24"/>
              </w:rPr>
              <w:t>млн.т</w:t>
            </w:r>
            <w:proofErr w:type="spellEnd"/>
            <w:r w:rsidRPr="00721646">
              <w:rPr>
                <w:rFonts w:ascii="Times New Roman" w:hAnsi="Times New Roman" w:cs="Times New Roman"/>
                <w:sz w:val="24"/>
                <w:szCs w:val="24"/>
              </w:rPr>
              <w:t>.</w:t>
            </w:r>
          </w:p>
        </w:tc>
      </w:tr>
      <w:tr w:rsidR="005441C8" w:rsidRPr="00721646" w:rsidTr="000212A7">
        <w:tc>
          <w:tcPr>
            <w:tcW w:w="2392"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Узбекистан</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0,43</w:t>
            </w:r>
          </w:p>
        </w:tc>
        <w:tc>
          <w:tcPr>
            <w:tcW w:w="2393"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Узбекистан</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0,91</w:t>
            </w:r>
          </w:p>
        </w:tc>
      </w:tr>
      <w:tr w:rsidR="005441C8" w:rsidRPr="00721646" w:rsidTr="000212A7">
        <w:tc>
          <w:tcPr>
            <w:tcW w:w="2392"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Россия</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0,18</w:t>
            </w:r>
          </w:p>
        </w:tc>
        <w:tc>
          <w:tcPr>
            <w:tcW w:w="2393"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Россия</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0,5</w:t>
            </w:r>
          </w:p>
        </w:tc>
      </w:tr>
      <w:tr w:rsidR="005441C8" w:rsidRPr="00721646" w:rsidTr="000212A7">
        <w:tc>
          <w:tcPr>
            <w:tcW w:w="2392"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Кыргызстан</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0,03</w:t>
            </w:r>
          </w:p>
        </w:tc>
        <w:tc>
          <w:tcPr>
            <w:tcW w:w="2393"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Туркменистан</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0,22</w:t>
            </w:r>
          </w:p>
        </w:tc>
      </w:tr>
      <w:tr w:rsidR="005441C8" w:rsidRPr="00721646" w:rsidTr="000212A7">
        <w:tc>
          <w:tcPr>
            <w:tcW w:w="2392"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Таджикистан</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0,03</w:t>
            </w:r>
          </w:p>
        </w:tc>
        <w:tc>
          <w:tcPr>
            <w:tcW w:w="2393"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Таджикистан</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0,16</w:t>
            </w:r>
          </w:p>
        </w:tc>
      </w:tr>
      <w:tr w:rsidR="005441C8" w:rsidRPr="00721646" w:rsidTr="000212A7">
        <w:tc>
          <w:tcPr>
            <w:tcW w:w="2392"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Туркменистан</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0,02</w:t>
            </w:r>
          </w:p>
        </w:tc>
        <w:tc>
          <w:tcPr>
            <w:tcW w:w="2393"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Кыргызстан</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0,14</w:t>
            </w:r>
          </w:p>
        </w:tc>
      </w:tr>
      <w:tr w:rsidR="005441C8" w:rsidRPr="00721646" w:rsidTr="000212A7">
        <w:tc>
          <w:tcPr>
            <w:tcW w:w="2392"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 xml:space="preserve">Прочие </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0,06</w:t>
            </w:r>
          </w:p>
        </w:tc>
        <w:tc>
          <w:tcPr>
            <w:tcW w:w="2393"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Азербайджан</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0,03</w:t>
            </w:r>
          </w:p>
        </w:tc>
      </w:tr>
      <w:tr w:rsidR="005441C8" w:rsidRPr="00721646" w:rsidTr="000212A7">
        <w:tc>
          <w:tcPr>
            <w:tcW w:w="2392" w:type="dxa"/>
          </w:tcPr>
          <w:p w:rsidR="005441C8" w:rsidRPr="00721646" w:rsidRDefault="005441C8" w:rsidP="00C35C73">
            <w:pPr>
              <w:pStyle w:val="a3"/>
              <w:rPr>
                <w:rFonts w:ascii="Times New Roman" w:hAnsi="Times New Roman" w:cs="Times New Roman"/>
                <w:sz w:val="24"/>
                <w:szCs w:val="24"/>
              </w:rPr>
            </w:pPr>
          </w:p>
        </w:tc>
        <w:tc>
          <w:tcPr>
            <w:tcW w:w="2393" w:type="dxa"/>
          </w:tcPr>
          <w:p w:rsidR="005441C8" w:rsidRPr="00721646" w:rsidRDefault="005441C8" w:rsidP="00C35C73">
            <w:pPr>
              <w:pStyle w:val="a3"/>
              <w:jc w:val="center"/>
              <w:rPr>
                <w:rFonts w:ascii="Times New Roman" w:hAnsi="Times New Roman" w:cs="Times New Roman"/>
                <w:sz w:val="24"/>
                <w:szCs w:val="24"/>
              </w:rPr>
            </w:pPr>
          </w:p>
        </w:tc>
        <w:tc>
          <w:tcPr>
            <w:tcW w:w="2393"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 xml:space="preserve">Прочие </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0,02</w:t>
            </w:r>
          </w:p>
        </w:tc>
      </w:tr>
      <w:tr w:rsidR="005441C8" w:rsidRPr="00721646" w:rsidTr="000212A7">
        <w:tc>
          <w:tcPr>
            <w:tcW w:w="2392"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 xml:space="preserve">Итого </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0,75</w:t>
            </w:r>
          </w:p>
        </w:tc>
        <w:tc>
          <w:tcPr>
            <w:tcW w:w="2393" w:type="dxa"/>
          </w:tcPr>
          <w:p w:rsidR="005441C8" w:rsidRPr="00721646" w:rsidRDefault="005441C8" w:rsidP="00C35C73">
            <w:pPr>
              <w:pStyle w:val="a3"/>
              <w:rPr>
                <w:rFonts w:ascii="Times New Roman" w:hAnsi="Times New Roman" w:cs="Times New Roman"/>
                <w:sz w:val="24"/>
                <w:szCs w:val="24"/>
              </w:rPr>
            </w:pPr>
            <w:r w:rsidRPr="00721646">
              <w:rPr>
                <w:rFonts w:ascii="Times New Roman" w:hAnsi="Times New Roman" w:cs="Times New Roman"/>
                <w:sz w:val="24"/>
                <w:szCs w:val="24"/>
              </w:rPr>
              <w:t xml:space="preserve">Итого </w:t>
            </w:r>
          </w:p>
        </w:tc>
        <w:tc>
          <w:tcPr>
            <w:tcW w:w="2393" w:type="dxa"/>
          </w:tcPr>
          <w:p w:rsidR="005441C8" w:rsidRPr="00721646" w:rsidRDefault="005441C8" w:rsidP="00C35C73">
            <w:pPr>
              <w:pStyle w:val="a3"/>
              <w:jc w:val="center"/>
              <w:rPr>
                <w:rFonts w:ascii="Times New Roman" w:hAnsi="Times New Roman" w:cs="Times New Roman"/>
                <w:sz w:val="24"/>
                <w:szCs w:val="24"/>
              </w:rPr>
            </w:pPr>
            <w:r w:rsidRPr="00721646">
              <w:rPr>
                <w:rFonts w:ascii="Times New Roman" w:hAnsi="Times New Roman" w:cs="Times New Roman"/>
                <w:sz w:val="24"/>
                <w:szCs w:val="24"/>
              </w:rPr>
              <w:t>1,98</w:t>
            </w:r>
          </w:p>
        </w:tc>
      </w:tr>
      <w:tr w:rsidR="005B1561" w:rsidRPr="00721646" w:rsidTr="000212A7">
        <w:tc>
          <w:tcPr>
            <w:tcW w:w="9571" w:type="dxa"/>
            <w:gridSpan w:val="4"/>
          </w:tcPr>
          <w:p w:rsidR="005B1561" w:rsidRPr="00721646" w:rsidRDefault="005B1561" w:rsidP="00002115">
            <w:pPr>
              <w:autoSpaceDE w:val="0"/>
              <w:autoSpaceDN w:val="0"/>
              <w:adjustRightInd w:val="0"/>
              <w:rPr>
                <w:rFonts w:ascii="Times New Roman" w:hAnsi="Times New Roman" w:cs="Times New Roman"/>
                <w:sz w:val="24"/>
                <w:szCs w:val="24"/>
              </w:rPr>
            </w:pPr>
            <w:r w:rsidRPr="00721646">
              <w:rPr>
                <w:rFonts w:ascii="Times New Roman" w:hAnsi="Times New Roman" w:cs="Times New Roman"/>
                <w:sz w:val="24"/>
                <w:szCs w:val="24"/>
              </w:rPr>
              <w:t>Агентство Республики Казахстан по статистике, http://www.stat.kz</w:t>
            </w:r>
          </w:p>
        </w:tc>
      </w:tr>
    </w:tbl>
    <w:p w:rsidR="005441C8" w:rsidRPr="00721646" w:rsidRDefault="005441C8" w:rsidP="00C93BAC">
      <w:pPr>
        <w:autoSpaceDE w:val="0"/>
        <w:autoSpaceDN w:val="0"/>
        <w:adjustRightInd w:val="0"/>
        <w:spacing w:after="0" w:line="240" w:lineRule="auto"/>
        <w:ind w:firstLine="567"/>
        <w:jc w:val="both"/>
        <w:rPr>
          <w:rFonts w:ascii="Times New Roman" w:hAnsi="Times New Roman" w:cs="Times New Roman"/>
          <w:sz w:val="24"/>
          <w:szCs w:val="24"/>
        </w:rPr>
      </w:pPr>
    </w:p>
    <w:p w:rsidR="00094EFC" w:rsidRDefault="008062B7" w:rsidP="00C46B68">
      <w:pPr>
        <w:pStyle w:val="a3"/>
        <w:ind w:firstLine="567"/>
        <w:jc w:val="both"/>
        <w:rPr>
          <w:rFonts w:ascii="Times New Roman" w:hAnsi="Times New Roman" w:cs="Times New Roman"/>
          <w:color w:val="000000"/>
          <w:sz w:val="24"/>
          <w:szCs w:val="24"/>
        </w:rPr>
      </w:pPr>
      <w:r w:rsidRPr="00721646">
        <w:rPr>
          <w:rFonts w:ascii="Times New Roman" w:hAnsi="Times New Roman" w:cs="Times New Roman"/>
          <w:sz w:val="24"/>
          <w:szCs w:val="24"/>
        </w:rPr>
        <w:t>О</w:t>
      </w:r>
      <w:r w:rsidR="002974C4" w:rsidRPr="00721646">
        <w:rPr>
          <w:rFonts w:ascii="Times New Roman" w:hAnsi="Times New Roman" w:cs="Times New Roman"/>
          <w:sz w:val="24"/>
          <w:szCs w:val="24"/>
        </w:rPr>
        <w:t>сновной страной</w:t>
      </w:r>
      <w:r w:rsidR="00C46B68" w:rsidRPr="00C46B68">
        <w:rPr>
          <w:rFonts w:ascii="Times New Roman" w:hAnsi="Times New Roman" w:cs="Times New Roman"/>
          <w:sz w:val="24"/>
          <w:szCs w:val="24"/>
        </w:rPr>
        <w:t>-</w:t>
      </w:r>
      <w:r w:rsidR="002974C4" w:rsidRPr="00721646">
        <w:rPr>
          <w:rFonts w:ascii="Times New Roman" w:hAnsi="Times New Roman" w:cs="Times New Roman"/>
          <w:sz w:val="24"/>
          <w:szCs w:val="24"/>
        </w:rPr>
        <w:t xml:space="preserve">грузополучателем, проходящих транзитом по Казахстану, является Узбекистан, доля которого составляет </w:t>
      </w:r>
      <w:r w:rsidR="006E1D1B">
        <w:rPr>
          <w:rFonts w:ascii="Times New Roman" w:hAnsi="Times New Roman" w:cs="Times New Roman"/>
          <w:sz w:val="24"/>
          <w:szCs w:val="24"/>
        </w:rPr>
        <w:t>более 5</w:t>
      </w:r>
      <w:r w:rsidR="002974C4" w:rsidRPr="00721646">
        <w:rPr>
          <w:rFonts w:ascii="Times New Roman" w:hAnsi="Times New Roman" w:cs="Times New Roman"/>
          <w:sz w:val="24"/>
          <w:szCs w:val="24"/>
        </w:rPr>
        <w:t>0% от всего количества транзитных грузов. Основным грузом в контейнерах, получаемых Узбекистаном, являются машины и оборудование, а именно комплектующие для сборки автомобилей на заводе GM-</w:t>
      </w:r>
      <w:proofErr w:type="spellStart"/>
      <w:r w:rsidR="002974C4" w:rsidRPr="00721646">
        <w:rPr>
          <w:rFonts w:ascii="Times New Roman" w:hAnsi="Times New Roman" w:cs="Times New Roman"/>
          <w:sz w:val="24"/>
          <w:szCs w:val="24"/>
        </w:rPr>
        <w:t>Uzbekistan</w:t>
      </w:r>
      <w:proofErr w:type="spellEnd"/>
      <w:r w:rsidR="002974C4" w:rsidRPr="00721646">
        <w:rPr>
          <w:rFonts w:ascii="Times New Roman" w:hAnsi="Times New Roman" w:cs="Times New Roman"/>
          <w:sz w:val="24"/>
          <w:szCs w:val="24"/>
        </w:rPr>
        <w:t xml:space="preserve">.  </w:t>
      </w:r>
      <w:r w:rsidR="002438C2" w:rsidRPr="00721646">
        <w:rPr>
          <w:rFonts w:ascii="Times New Roman" w:hAnsi="Times New Roman" w:cs="Times New Roman"/>
          <w:sz w:val="24"/>
          <w:szCs w:val="24"/>
        </w:rPr>
        <w:t xml:space="preserve">Транзитом через Казахстан </w:t>
      </w:r>
      <w:r w:rsidR="00D708EE">
        <w:rPr>
          <w:rFonts w:ascii="Times New Roman" w:hAnsi="Times New Roman" w:cs="Times New Roman"/>
          <w:sz w:val="24"/>
          <w:szCs w:val="24"/>
        </w:rPr>
        <w:t>и</w:t>
      </w:r>
      <w:r w:rsidR="00D708EE" w:rsidRPr="00721646">
        <w:rPr>
          <w:rFonts w:ascii="Times New Roman" w:hAnsi="Times New Roman" w:cs="Times New Roman"/>
          <w:sz w:val="24"/>
          <w:szCs w:val="24"/>
        </w:rPr>
        <w:t>з КНР в транзитном сообщении следуют химикаты (21,5%), машины и оборудование</w:t>
      </w:r>
      <w:r w:rsidR="00D708EE">
        <w:rPr>
          <w:rFonts w:ascii="Times New Roman" w:hAnsi="Times New Roman" w:cs="Times New Roman"/>
          <w:sz w:val="24"/>
          <w:szCs w:val="24"/>
        </w:rPr>
        <w:t xml:space="preserve"> </w:t>
      </w:r>
      <w:r w:rsidR="00D708EE" w:rsidRPr="00721646">
        <w:rPr>
          <w:rFonts w:ascii="Times New Roman" w:hAnsi="Times New Roman" w:cs="Times New Roman"/>
          <w:sz w:val="24"/>
          <w:szCs w:val="24"/>
        </w:rPr>
        <w:t>(18,1%), металлоизделия (11,8%), стройматериалы (8,3%) и прочие грузы.</w:t>
      </w:r>
      <w:r w:rsidR="00D708EE">
        <w:rPr>
          <w:rFonts w:ascii="Times New Roman" w:hAnsi="Times New Roman" w:cs="Times New Roman"/>
          <w:sz w:val="24"/>
          <w:szCs w:val="24"/>
        </w:rPr>
        <w:t xml:space="preserve"> В </w:t>
      </w:r>
      <w:r w:rsidR="002438C2" w:rsidRPr="00721646">
        <w:rPr>
          <w:rFonts w:ascii="Times New Roman" w:hAnsi="Times New Roman" w:cs="Times New Roman"/>
          <w:sz w:val="24"/>
          <w:szCs w:val="24"/>
        </w:rPr>
        <w:t>КНР следуют хлопок (32,4%), удобрения (24,9%),</w:t>
      </w:r>
      <w:r w:rsidR="002438C2">
        <w:rPr>
          <w:rFonts w:ascii="Times New Roman" w:hAnsi="Times New Roman" w:cs="Times New Roman"/>
          <w:sz w:val="24"/>
          <w:szCs w:val="24"/>
        </w:rPr>
        <w:t xml:space="preserve"> </w:t>
      </w:r>
      <w:r w:rsidR="002438C2" w:rsidRPr="00721646">
        <w:rPr>
          <w:rFonts w:ascii="Times New Roman" w:hAnsi="Times New Roman" w:cs="Times New Roman"/>
          <w:sz w:val="24"/>
          <w:szCs w:val="24"/>
        </w:rPr>
        <w:t xml:space="preserve">древесина и изделия из нее (9,6%), цветная руда (9,5%), нефтепродукты (8,9%) и другие грузы. </w:t>
      </w:r>
    </w:p>
    <w:p w:rsidR="003E582D" w:rsidRPr="00721646" w:rsidRDefault="003E582D" w:rsidP="008062B7">
      <w:pPr>
        <w:pStyle w:val="a3"/>
        <w:ind w:firstLine="567"/>
        <w:jc w:val="both"/>
        <w:rPr>
          <w:rFonts w:ascii="Times New Roman" w:hAnsi="Times New Roman" w:cs="Times New Roman"/>
          <w:sz w:val="24"/>
          <w:szCs w:val="24"/>
        </w:rPr>
      </w:pPr>
      <w:r w:rsidRPr="00721646">
        <w:rPr>
          <w:rFonts w:ascii="Times New Roman" w:hAnsi="Times New Roman" w:cs="Times New Roman"/>
          <w:sz w:val="24"/>
          <w:szCs w:val="24"/>
        </w:rPr>
        <w:t>Объем транзитных перевозок автомобильным транспортом по данным официальной</w:t>
      </w:r>
      <w:r w:rsidR="00FE6644" w:rsidRPr="00FE6644">
        <w:rPr>
          <w:rFonts w:ascii="Times New Roman" w:hAnsi="Times New Roman" w:cs="Times New Roman"/>
          <w:sz w:val="24"/>
          <w:szCs w:val="24"/>
        </w:rPr>
        <w:t xml:space="preserve"> </w:t>
      </w:r>
      <w:r w:rsidRPr="00721646">
        <w:rPr>
          <w:rFonts w:ascii="Times New Roman" w:hAnsi="Times New Roman" w:cs="Times New Roman"/>
          <w:sz w:val="24"/>
          <w:szCs w:val="24"/>
        </w:rPr>
        <w:t>статистики крайне незначителен – 144,7 тыс. тонн в 201</w:t>
      </w:r>
      <w:r w:rsidR="00D708EE">
        <w:rPr>
          <w:rFonts w:ascii="Times New Roman" w:hAnsi="Times New Roman" w:cs="Times New Roman"/>
          <w:sz w:val="24"/>
          <w:szCs w:val="24"/>
        </w:rPr>
        <w:t>1</w:t>
      </w:r>
      <w:r w:rsidRPr="00721646">
        <w:rPr>
          <w:rFonts w:ascii="Times New Roman" w:hAnsi="Times New Roman" w:cs="Times New Roman"/>
          <w:sz w:val="24"/>
          <w:szCs w:val="24"/>
        </w:rPr>
        <w:t xml:space="preserve"> г.</w:t>
      </w:r>
      <w:r w:rsidR="00FE6644" w:rsidRPr="00FE6644">
        <w:rPr>
          <w:rFonts w:ascii="Times New Roman" w:hAnsi="Times New Roman" w:cs="Times New Roman"/>
          <w:sz w:val="24"/>
          <w:szCs w:val="24"/>
        </w:rPr>
        <w:t xml:space="preserve"> </w:t>
      </w:r>
      <w:r w:rsidRPr="00721646">
        <w:rPr>
          <w:rFonts w:ascii="Times New Roman" w:hAnsi="Times New Roman" w:cs="Times New Roman"/>
          <w:sz w:val="24"/>
          <w:szCs w:val="24"/>
        </w:rPr>
        <w:t>Согласно приведенным данным, основной страной формирования транзитных</w:t>
      </w:r>
      <w:r w:rsidR="00C46B68">
        <w:rPr>
          <w:rFonts w:ascii="Times New Roman" w:hAnsi="Times New Roman" w:cs="Times New Roman"/>
          <w:sz w:val="24"/>
          <w:szCs w:val="24"/>
        </w:rPr>
        <w:t xml:space="preserve"> </w:t>
      </w:r>
      <w:r w:rsidRPr="00721646">
        <w:rPr>
          <w:rFonts w:ascii="Times New Roman" w:hAnsi="Times New Roman" w:cs="Times New Roman"/>
          <w:sz w:val="24"/>
          <w:szCs w:val="24"/>
        </w:rPr>
        <w:t>грузопотоков является Китай - (66,4 %).</w:t>
      </w:r>
    </w:p>
    <w:p w:rsidR="005B16D2" w:rsidRPr="00094EFC" w:rsidRDefault="00495B05" w:rsidP="002438C2">
      <w:pPr>
        <w:pStyle w:val="a3"/>
        <w:ind w:firstLine="567"/>
        <w:jc w:val="both"/>
        <w:rPr>
          <w:rFonts w:ascii="Times New Roman" w:hAnsi="Times New Roman" w:cs="Times New Roman"/>
          <w:sz w:val="24"/>
          <w:szCs w:val="24"/>
        </w:rPr>
      </w:pPr>
      <w:r w:rsidRPr="00721646">
        <w:rPr>
          <w:rFonts w:ascii="Times New Roman" w:hAnsi="Times New Roman" w:cs="Times New Roman"/>
          <w:sz w:val="24"/>
          <w:szCs w:val="24"/>
        </w:rPr>
        <w:t>Основной объем автомобильных перевозок между КН</w:t>
      </w:r>
      <w:r w:rsidR="00E36153" w:rsidRPr="00721646">
        <w:rPr>
          <w:rFonts w:ascii="Times New Roman" w:hAnsi="Times New Roman" w:cs="Times New Roman"/>
          <w:sz w:val="24"/>
          <w:szCs w:val="24"/>
        </w:rPr>
        <w:t>Р и республиками ЦАР осуществля</w:t>
      </w:r>
      <w:r w:rsidRPr="00721646">
        <w:rPr>
          <w:rFonts w:ascii="Times New Roman" w:hAnsi="Times New Roman" w:cs="Times New Roman"/>
          <w:sz w:val="24"/>
          <w:szCs w:val="24"/>
        </w:rPr>
        <w:t>ется</w:t>
      </w:r>
      <w:r w:rsidR="00891FF2">
        <w:rPr>
          <w:rFonts w:ascii="Times New Roman" w:hAnsi="Times New Roman" w:cs="Times New Roman"/>
          <w:sz w:val="24"/>
          <w:szCs w:val="24"/>
        </w:rPr>
        <w:t>,</w:t>
      </w:r>
      <w:r w:rsidRPr="00721646">
        <w:rPr>
          <w:rFonts w:ascii="Times New Roman" w:hAnsi="Times New Roman" w:cs="Times New Roman"/>
          <w:sz w:val="24"/>
          <w:szCs w:val="24"/>
        </w:rPr>
        <w:t xml:space="preserve"> прежде всего</w:t>
      </w:r>
      <w:r w:rsidR="00891FF2">
        <w:rPr>
          <w:rFonts w:ascii="Times New Roman" w:hAnsi="Times New Roman" w:cs="Times New Roman"/>
          <w:sz w:val="24"/>
          <w:szCs w:val="24"/>
        </w:rPr>
        <w:t>,</w:t>
      </w:r>
      <w:r w:rsidRPr="00721646">
        <w:rPr>
          <w:rFonts w:ascii="Times New Roman" w:hAnsi="Times New Roman" w:cs="Times New Roman"/>
          <w:sz w:val="24"/>
          <w:szCs w:val="24"/>
        </w:rPr>
        <w:t xml:space="preserve"> через </w:t>
      </w:r>
      <w:r w:rsidR="0081195E" w:rsidRPr="00721646">
        <w:rPr>
          <w:rFonts w:ascii="Times New Roman" w:hAnsi="Times New Roman" w:cs="Times New Roman"/>
          <w:sz w:val="24"/>
          <w:szCs w:val="24"/>
        </w:rPr>
        <w:t>Хоргос – самый крупный пункт пропуска на казахстанско-китайском</w:t>
      </w:r>
      <w:r w:rsidR="00FE6644" w:rsidRPr="00FE6644">
        <w:rPr>
          <w:rFonts w:ascii="Times New Roman" w:hAnsi="Times New Roman" w:cs="Times New Roman"/>
          <w:sz w:val="24"/>
          <w:szCs w:val="24"/>
        </w:rPr>
        <w:t xml:space="preserve"> </w:t>
      </w:r>
      <w:r w:rsidR="0081195E" w:rsidRPr="00721646">
        <w:rPr>
          <w:rFonts w:ascii="Times New Roman" w:hAnsi="Times New Roman" w:cs="Times New Roman"/>
          <w:sz w:val="24"/>
          <w:szCs w:val="24"/>
        </w:rPr>
        <w:t>участке границы, обеспечива</w:t>
      </w:r>
      <w:r w:rsidR="005441C8" w:rsidRPr="00721646">
        <w:rPr>
          <w:rFonts w:ascii="Times New Roman" w:hAnsi="Times New Roman" w:cs="Times New Roman"/>
          <w:sz w:val="24"/>
          <w:szCs w:val="24"/>
        </w:rPr>
        <w:t>ющий</w:t>
      </w:r>
      <w:r w:rsidR="0081195E" w:rsidRPr="00721646">
        <w:rPr>
          <w:rFonts w:ascii="Times New Roman" w:hAnsi="Times New Roman" w:cs="Times New Roman"/>
          <w:sz w:val="24"/>
          <w:szCs w:val="24"/>
        </w:rPr>
        <w:t xml:space="preserve"> объемы автомобильных грузоперевозок, значительно</w:t>
      </w:r>
      <w:r w:rsidR="00FE6644" w:rsidRPr="00FE6644">
        <w:rPr>
          <w:rFonts w:ascii="Times New Roman" w:hAnsi="Times New Roman" w:cs="Times New Roman"/>
          <w:sz w:val="24"/>
          <w:szCs w:val="24"/>
        </w:rPr>
        <w:t xml:space="preserve"> </w:t>
      </w:r>
      <w:r w:rsidR="0081195E" w:rsidRPr="00721646">
        <w:rPr>
          <w:rFonts w:ascii="Times New Roman" w:hAnsi="Times New Roman" w:cs="Times New Roman"/>
          <w:sz w:val="24"/>
          <w:szCs w:val="24"/>
        </w:rPr>
        <w:t>превышающие объемы других действующих пограничных пунктов перехода («Кол</w:t>
      </w:r>
      <w:r w:rsidR="00094EFC">
        <w:rPr>
          <w:rFonts w:ascii="Times New Roman" w:hAnsi="Times New Roman" w:cs="Times New Roman"/>
          <w:sz w:val="24"/>
          <w:szCs w:val="24"/>
        </w:rPr>
        <w:t>ьжат», «</w:t>
      </w:r>
      <w:proofErr w:type="spellStart"/>
      <w:r w:rsidR="00094EFC">
        <w:rPr>
          <w:rFonts w:ascii="Times New Roman" w:hAnsi="Times New Roman" w:cs="Times New Roman"/>
          <w:sz w:val="24"/>
          <w:szCs w:val="24"/>
        </w:rPr>
        <w:t>Майкапчагай</w:t>
      </w:r>
      <w:proofErr w:type="spellEnd"/>
      <w:r w:rsidR="00094EFC">
        <w:rPr>
          <w:rFonts w:ascii="Times New Roman" w:hAnsi="Times New Roman" w:cs="Times New Roman"/>
          <w:sz w:val="24"/>
          <w:szCs w:val="24"/>
        </w:rPr>
        <w:t>» и «</w:t>
      </w:r>
      <w:proofErr w:type="spellStart"/>
      <w:r w:rsidR="00094EFC">
        <w:rPr>
          <w:rFonts w:ascii="Times New Roman" w:hAnsi="Times New Roman" w:cs="Times New Roman"/>
          <w:sz w:val="24"/>
          <w:szCs w:val="24"/>
        </w:rPr>
        <w:t>Бахты</w:t>
      </w:r>
      <w:proofErr w:type="spellEnd"/>
      <w:r w:rsidR="00094EFC">
        <w:rPr>
          <w:rFonts w:ascii="Times New Roman" w:hAnsi="Times New Roman" w:cs="Times New Roman"/>
          <w:sz w:val="24"/>
          <w:szCs w:val="24"/>
        </w:rPr>
        <w:t>»)</w:t>
      </w:r>
      <w:r w:rsidR="0081195E" w:rsidRPr="00721646">
        <w:rPr>
          <w:rFonts w:ascii="Times New Roman" w:hAnsi="Times New Roman" w:cs="Times New Roman"/>
          <w:sz w:val="24"/>
          <w:szCs w:val="24"/>
        </w:rPr>
        <w:t>.</w:t>
      </w:r>
      <w:r w:rsidR="002438C2">
        <w:rPr>
          <w:rFonts w:ascii="Times New Roman" w:hAnsi="Times New Roman" w:cs="Times New Roman"/>
          <w:sz w:val="24"/>
          <w:szCs w:val="24"/>
        </w:rPr>
        <w:t xml:space="preserve"> С</w:t>
      </w:r>
      <w:r w:rsidR="005B16D2" w:rsidRPr="00721646">
        <w:rPr>
          <w:rFonts w:ascii="Times New Roman" w:hAnsi="Times New Roman" w:cs="Times New Roman"/>
          <w:sz w:val="24"/>
          <w:szCs w:val="24"/>
        </w:rPr>
        <w:t xml:space="preserve"> декабря 2012 г. к </w:t>
      </w:r>
      <w:r w:rsidR="002438C2">
        <w:rPr>
          <w:rFonts w:ascii="Times New Roman" w:hAnsi="Times New Roman" w:cs="Times New Roman"/>
          <w:sz w:val="24"/>
          <w:szCs w:val="24"/>
        </w:rPr>
        <w:t>КПП Хоргос</w:t>
      </w:r>
      <w:r w:rsidR="005B16D2" w:rsidRPr="00721646">
        <w:rPr>
          <w:rFonts w:ascii="Times New Roman" w:hAnsi="Times New Roman" w:cs="Times New Roman"/>
          <w:sz w:val="24"/>
          <w:szCs w:val="24"/>
        </w:rPr>
        <w:t xml:space="preserve"> присоединилась новая пограничная железнодорожная станция.</w:t>
      </w:r>
      <w:r w:rsidR="000212A7">
        <w:rPr>
          <w:rFonts w:ascii="Times New Roman" w:hAnsi="Times New Roman" w:cs="Times New Roman"/>
          <w:sz w:val="24"/>
          <w:szCs w:val="24"/>
        </w:rPr>
        <w:t xml:space="preserve"> </w:t>
      </w:r>
      <w:r w:rsidR="005B16D2" w:rsidRPr="00721646">
        <w:rPr>
          <w:rFonts w:ascii="Times New Roman" w:hAnsi="Times New Roman" w:cs="Times New Roman"/>
          <w:sz w:val="24"/>
          <w:szCs w:val="24"/>
        </w:rPr>
        <w:t xml:space="preserve">Ежегодный объем грузов, перевозимых через </w:t>
      </w:r>
      <w:proofErr w:type="spellStart"/>
      <w:r w:rsidR="002438C2">
        <w:rPr>
          <w:rFonts w:ascii="Times New Roman" w:hAnsi="Times New Roman" w:cs="Times New Roman"/>
          <w:sz w:val="24"/>
          <w:szCs w:val="24"/>
        </w:rPr>
        <w:t>Х</w:t>
      </w:r>
      <w:r w:rsidR="005B16D2" w:rsidRPr="00721646">
        <w:rPr>
          <w:rFonts w:ascii="Times New Roman" w:hAnsi="Times New Roman" w:cs="Times New Roman"/>
          <w:sz w:val="24"/>
          <w:szCs w:val="24"/>
        </w:rPr>
        <w:t>оргас</w:t>
      </w:r>
      <w:proofErr w:type="spellEnd"/>
      <w:r w:rsidR="005B16D2" w:rsidRPr="00721646">
        <w:rPr>
          <w:rFonts w:ascii="Times New Roman" w:hAnsi="Times New Roman" w:cs="Times New Roman"/>
          <w:sz w:val="24"/>
          <w:szCs w:val="24"/>
        </w:rPr>
        <w:t xml:space="preserve">, в последние годы составлял </w:t>
      </w:r>
      <w:r w:rsidR="000B52BC">
        <w:rPr>
          <w:rFonts w:ascii="Times New Roman" w:hAnsi="Times New Roman" w:cs="Times New Roman"/>
          <w:sz w:val="24"/>
          <w:szCs w:val="24"/>
        </w:rPr>
        <w:t>около</w:t>
      </w:r>
      <w:r w:rsidR="005B16D2" w:rsidRPr="00721646">
        <w:rPr>
          <w:rFonts w:ascii="Times New Roman" w:hAnsi="Times New Roman" w:cs="Times New Roman"/>
          <w:sz w:val="24"/>
          <w:szCs w:val="24"/>
        </w:rPr>
        <w:t xml:space="preserve"> 400 тысяч тонн, что, конечно же, несравнимо мало </w:t>
      </w:r>
      <w:r w:rsidR="000B52BC">
        <w:rPr>
          <w:rFonts w:ascii="Times New Roman" w:hAnsi="Times New Roman" w:cs="Times New Roman"/>
          <w:sz w:val="24"/>
          <w:szCs w:val="24"/>
        </w:rPr>
        <w:t>с объемом грузоперевозок через</w:t>
      </w:r>
      <w:r w:rsidR="005B16D2" w:rsidRPr="00721646">
        <w:rPr>
          <w:rFonts w:ascii="Times New Roman" w:hAnsi="Times New Roman" w:cs="Times New Roman"/>
          <w:sz w:val="24"/>
          <w:szCs w:val="24"/>
        </w:rPr>
        <w:t xml:space="preserve"> </w:t>
      </w:r>
      <w:proofErr w:type="spellStart"/>
      <w:r w:rsidR="005B16D2" w:rsidRPr="00721646">
        <w:rPr>
          <w:rFonts w:ascii="Times New Roman" w:hAnsi="Times New Roman" w:cs="Times New Roman"/>
          <w:sz w:val="24"/>
          <w:szCs w:val="24"/>
        </w:rPr>
        <w:t>Достык</w:t>
      </w:r>
      <w:proofErr w:type="spellEnd"/>
      <w:r w:rsidR="005B16D2" w:rsidRPr="00721646">
        <w:rPr>
          <w:rFonts w:ascii="Times New Roman" w:hAnsi="Times New Roman" w:cs="Times New Roman"/>
          <w:sz w:val="24"/>
          <w:szCs w:val="24"/>
        </w:rPr>
        <w:t>. Однако</w:t>
      </w:r>
      <w:proofErr w:type="gramStart"/>
      <w:r w:rsidR="008062B7" w:rsidRPr="00721646">
        <w:rPr>
          <w:rFonts w:ascii="Times New Roman" w:hAnsi="Times New Roman" w:cs="Times New Roman"/>
          <w:sz w:val="24"/>
          <w:szCs w:val="24"/>
        </w:rPr>
        <w:t>,</w:t>
      </w:r>
      <w:proofErr w:type="gramEnd"/>
      <w:r w:rsidR="008062B7" w:rsidRPr="00721646">
        <w:rPr>
          <w:rFonts w:ascii="Times New Roman" w:hAnsi="Times New Roman" w:cs="Times New Roman"/>
          <w:sz w:val="24"/>
          <w:szCs w:val="24"/>
        </w:rPr>
        <w:t xml:space="preserve"> с</w:t>
      </w:r>
      <w:r w:rsidR="0081195E" w:rsidRPr="00721646">
        <w:rPr>
          <w:rFonts w:ascii="Times New Roman" w:hAnsi="Times New Roman" w:cs="Times New Roman"/>
          <w:sz w:val="24"/>
          <w:szCs w:val="24"/>
        </w:rPr>
        <w:t xml:space="preserve">ледует отметить, что Казахстаном в настоящее время реализуются </w:t>
      </w:r>
      <w:r w:rsidR="005B16D2" w:rsidRPr="00721646">
        <w:rPr>
          <w:rFonts w:ascii="Times New Roman" w:hAnsi="Times New Roman" w:cs="Times New Roman"/>
          <w:sz w:val="24"/>
          <w:szCs w:val="24"/>
        </w:rPr>
        <w:t>проект создания</w:t>
      </w:r>
      <w:r w:rsidR="0081195E" w:rsidRPr="00721646">
        <w:rPr>
          <w:rFonts w:ascii="Times New Roman" w:hAnsi="Times New Roman" w:cs="Times New Roman"/>
          <w:sz w:val="24"/>
          <w:szCs w:val="24"/>
        </w:rPr>
        <w:t xml:space="preserve"> Международного центра приграничного сотрудничества «Хоргос» и формировани</w:t>
      </w:r>
      <w:r w:rsidR="000B52BC">
        <w:rPr>
          <w:rFonts w:ascii="Times New Roman" w:hAnsi="Times New Roman" w:cs="Times New Roman"/>
          <w:sz w:val="24"/>
          <w:szCs w:val="24"/>
        </w:rPr>
        <w:t>е</w:t>
      </w:r>
      <w:r w:rsidR="0081195E" w:rsidRPr="00721646">
        <w:rPr>
          <w:rFonts w:ascii="Times New Roman" w:hAnsi="Times New Roman" w:cs="Times New Roman"/>
          <w:sz w:val="24"/>
          <w:szCs w:val="24"/>
        </w:rPr>
        <w:t xml:space="preserve"> на его основе СЭЗ «ПТЭЗ</w:t>
      </w:r>
      <w:r w:rsidR="000212A7">
        <w:rPr>
          <w:rFonts w:ascii="Times New Roman" w:hAnsi="Times New Roman" w:cs="Times New Roman"/>
          <w:sz w:val="24"/>
          <w:szCs w:val="24"/>
        </w:rPr>
        <w:t xml:space="preserve"> </w:t>
      </w:r>
      <w:r w:rsidR="0081195E" w:rsidRPr="00721646">
        <w:rPr>
          <w:rFonts w:ascii="Times New Roman" w:hAnsi="Times New Roman" w:cs="Times New Roman"/>
          <w:sz w:val="24"/>
          <w:szCs w:val="24"/>
        </w:rPr>
        <w:t>«Хоргос</w:t>
      </w:r>
      <w:r w:rsidR="000212A7">
        <w:rPr>
          <w:rFonts w:ascii="Times New Roman" w:hAnsi="Times New Roman" w:cs="Times New Roman"/>
          <w:sz w:val="24"/>
          <w:szCs w:val="24"/>
        </w:rPr>
        <w:t xml:space="preserve"> – </w:t>
      </w:r>
      <w:r w:rsidR="0081195E" w:rsidRPr="00721646">
        <w:rPr>
          <w:rFonts w:ascii="Times New Roman" w:hAnsi="Times New Roman" w:cs="Times New Roman"/>
          <w:sz w:val="24"/>
          <w:szCs w:val="24"/>
        </w:rPr>
        <w:t>Восточные ворота» для развития различных видов обрабатывающих</w:t>
      </w:r>
      <w:r w:rsidR="000212A7">
        <w:rPr>
          <w:rFonts w:ascii="Times New Roman" w:hAnsi="Times New Roman" w:cs="Times New Roman"/>
          <w:sz w:val="24"/>
          <w:szCs w:val="24"/>
        </w:rPr>
        <w:t xml:space="preserve"> </w:t>
      </w:r>
      <w:r w:rsidR="0081195E" w:rsidRPr="00721646">
        <w:rPr>
          <w:rFonts w:ascii="Times New Roman" w:hAnsi="Times New Roman" w:cs="Times New Roman"/>
          <w:sz w:val="24"/>
          <w:szCs w:val="24"/>
        </w:rPr>
        <w:t>производств и транспортно-логистических услуг.</w:t>
      </w:r>
      <w:r w:rsidR="000212A7">
        <w:rPr>
          <w:rFonts w:ascii="Times New Roman" w:hAnsi="Times New Roman" w:cs="Times New Roman"/>
          <w:sz w:val="24"/>
          <w:szCs w:val="24"/>
        </w:rPr>
        <w:t xml:space="preserve"> </w:t>
      </w:r>
      <w:r w:rsidR="0081195E" w:rsidRPr="00721646">
        <w:rPr>
          <w:rFonts w:ascii="Times New Roman" w:hAnsi="Times New Roman" w:cs="Times New Roman"/>
          <w:sz w:val="24"/>
          <w:szCs w:val="24"/>
        </w:rPr>
        <w:t>Представляется, что</w:t>
      </w:r>
      <w:r w:rsidR="000212A7">
        <w:rPr>
          <w:rFonts w:ascii="Times New Roman" w:hAnsi="Times New Roman" w:cs="Times New Roman"/>
          <w:sz w:val="24"/>
          <w:szCs w:val="24"/>
        </w:rPr>
        <w:t xml:space="preserve"> </w:t>
      </w:r>
      <w:r w:rsidR="0081195E" w:rsidRPr="00721646">
        <w:rPr>
          <w:rFonts w:ascii="Times New Roman" w:hAnsi="Times New Roman" w:cs="Times New Roman"/>
          <w:sz w:val="24"/>
          <w:szCs w:val="24"/>
        </w:rPr>
        <w:t>функционирование МЦПС, создание новых предприятий на территории СЭЗ повлекут</w:t>
      </w:r>
      <w:r w:rsidR="000212A7">
        <w:rPr>
          <w:rFonts w:ascii="Times New Roman" w:hAnsi="Times New Roman" w:cs="Times New Roman"/>
          <w:sz w:val="24"/>
          <w:szCs w:val="24"/>
        </w:rPr>
        <w:t xml:space="preserve"> </w:t>
      </w:r>
      <w:r w:rsidR="0081195E" w:rsidRPr="00721646">
        <w:rPr>
          <w:rFonts w:ascii="Times New Roman" w:hAnsi="Times New Roman" w:cs="Times New Roman"/>
          <w:sz w:val="24"/>
          <w:szCs w:val="24"/>
        </w:rPr>
        <w:t xml:space="preserve">рост объемов </w:t>
      </w:r>
      <w:r w:rsidR="00094EFC">
        <w:rPr>
          <w:rFonts w:ascii="Times New Roman" w:hAnsi="Times New Roman" w:cs="Times New Roman"/>
          <w:sz w:val="24"/>
          <w:szCs w:val="24"/>
        </w:rPr>
        <w:t>перевозок, включая приграничные</w:t>
      </w:r>
      <w:r w:rsidR="00100461" w:rsidRPr="00100461">
        <w:rPr>
          <w:rFonts w:ascii="Times New Roman" w:hAnsi="Times New Roman" w:cs="Times New Roman"/>
          <w:sz w:val="24"/>
          <w:szCs w:val="24"/>
        </w:rPr>
        <w:t xml:space="preserve"> [</w:t>
      </w:r>
      <w:r w:rsidR="000D4307">
        <w:rPr>
          <w:rFonts w:ascii="Times New Roman" w:hAnsi="Times New Roman" w:cs="Times New Roman"/>
          <w:sz w:val="24"/>
          <w:szCs w:val="24"/>
        </w:rPr>
        <w:t>3</w:t>
      </w:r>
      <w:r w:rsidR="00100461" w:rsidRPr="00100461">
        <w:rPr>
          <w:rFonts w:ascii="Times New Roman" w:hAnsi="Times New Roman" w:cs="Times New Roman"/>
          <w:sz w:val="24"/>
          <w:szCs w:val="24"/>
        </w:rPr>
        <w:t>]</w:t>
      </w:r>
      <w:r w:rsidR="005B16D2" w:rsidRPr="00721646">
        <w:rPr>
          <w:rFonts w:ascii="Times New Roman" w:hAnsi="Times New Roman" w:cs="Times New Roman"/>
          <w:color w:val="000000"/>
          <w:sz w:val="24"/>
          <w:szCs w:val="24"/>
        </w:rPr>
        <w:t xml:space="preserve">. </w:t>
      </w:r>
    </w:p>
    <w:p w:rsidR="00784728" w:rsidRPr="00721646" w:rsidRDefault="000B52BC" w:rsidP="008062B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свою очередь, </w:t>
      </w:r>
      <w:r w:rsidR="00495B05" w:rsidRPr="00721646">
        <w:rPr>
          <w:rFonts w:ascii="Times New Roman" w:hAnsi="Times New Roman" w:cs="Times New Roman"/>
          <w:sz w:val="24"/>
          <w:szCs w:val="24"/>
        </w:rPr>
        <w:t>КНР достаточно активно развивает свои</w:t>
      </w:r>
      <w:r w:rsidR="000212A7">
        <w:rPr>
          <w:rFonts w:ascii="Times New Roman" w:hAnsi="Times New Roman" w:cs="Times New Roman"/>
          <w:sz w:val="24"/>
          <w:szCs w:val="24"/>
        </w:rPr>
        <w:t xml:space="preserve"> </w:t>
      </w:r>
      <w:r w:rsidR="00495B05" w:rsidRPr="00721646">
        <w:rPr>
          <w:rFonts w:ascii="Times New Roman" w:hAnsi="Times New Roman" w:cs="Times New Roman"/>
          <w:sz w:val="24"/>
          <w:szCs w:val="24"/>
        </w:rPr>
        <w:t>транспортные коммуникации, в том числе в рамках реализации Национального плана сети</w:t>
      </w:r>
      <w:r w:rsidR="000212A7">
        <w:rPr>
          <w:rFonts w:ascii="Times New Roman" w:hAnsi="Times New Roman" w:cs="Times New Roman"/>
          <w:sz w:val="24"/>
          <w:szCs w:val="24"/>
        </w:rPr>
        <w:t xml:space="preserve"> </w:t>
      </w:r>
      <w:r w:rsidR="00495B05" w:rsidRPr="00721646">
        <w:rPr>
          <w:rFonts w:ascii="Times New Roman" w:hAnsi="Times New Roman" w:cs="Times New Roman"/>
          <w:sz w:val="24"/>
          <w:szCs w:val="24"/>
        </w:rPr>
        <w:t>скоростных автомагистралей</w:t>
      </w:r>
      <w:r w:rsidR="00C52EF6" w:rsidRPr="00721646">
        <w:rPr>
          <w:rFonts w:ascii="Times New Roman" w:hAnsi="Times New Roman" w:cs="Times New Roman"/>
          <w:sz w:val="24"/>
          <w:szCs w:val="24"/>
        </w:rPr>
        <w:t xml:space="preserve"> и </w:t>
      </w:r>
      <w:r w:rsidR="00C52EF6" w:rsidRPr="00721646">
        <w:rPr>
          <w:rFonts w:ascii="Times New Roman" w:hAnsi="Times New Roman" w:cs="Times New Roman"/>
          <w:sz w:val="24"/>
          <w:szCs w:val="24"/>
        </w:rPr>
        <w:lastRenderedPageBreak/>
        <w:t>Программы ускоренного развития западных провинций КНР</w:t>
      </w:r>
      <w:r w:rsidR="00495B05" w:rsidRPr="00721646">
        <w:rPr>
          <w:rFonts w:ascii="Times New Roman" w:hAnsi="Times New Roman" w:cs="Times New Roman"/>
          <w:sz w:val="24"/>
          <w:szCs w:val="24"/>
        </w:rPr>
        <w:t>. Целью данного плана является соединение всех провинций с Пекином и друг с другом скоростными магистралями</w:t>
      </w:r>
      <w:r>
        <w:rPr>
          <w:rFonts w:ascii="Times New Roman" w:hAnsi="Times New Roman" w:cs="Times New Roman"/>
          <w:sz w:val="24"/>
          <w:szCs w:val="24"/>
        </w:rPr>
        <w:t xml:space="preserve"> общей </w:t>
      </w:r>
      <w:r w:rsidR="00495B05" w:rsidRPr="00721646">
        <w:rPr>
          <w:rFonts w:ascii="Times New Roman" w:hAnsi="Times New Roman" w:cs="Times New Roman"/>
          <w:sz w:val="24"/>
          <w:szCs w:val="24"/>
        </w:rPr>
        <w:t>протяженность</w:t>
      </w:r>
      <w:r>
        <w:rPr>
          <w:rFonts w:ascii="Times New Roman" w:hAnsi="Times New Roman" w:cs="Times New Roman"/>
          <w:sz w:val="24"/>
          <w:szCs w:val="24"/>
        </w:rPr>
        <w:t>ю</w:t>
      </w:r>
      <w:r w:rsidR="00495B05" w:rsidRPr="00721646">
        <w:rPr>
          <w:rFonts w:ascii="Times New Roman" w:hAnsi="Times New Roman" w:cs="Times New Roman"/>
          <w:sz w:val="24"/>
          <w:szCs w:val="24"/>
        </w:rPr>
        <w:t xml:space="preserve"> 85</w:t>
      </w:r>
      <w:r w:rsidR="00C52EF6" w:rsidRPr="00721646">
        <w:rPr>
          <w:rFonts w:ascii="Times New Roman" w:hAnsi="Times New Roman" w:cs="Times New Roman"/>
          <w:sz w:val="24"/>
          <w:szCs w:val="24"/>
        </w:rPr>
        <w:t>000 км</w:t>
      </w:r>
      <w:r w:rsidR="00100461" w:rsidRPr="002438C2">
        <w:rPr>
          <w:rFonts w:ascii="Times New Roman" w:hAnsi="Times New Roman" w:cs="Times New Roman"/>
          <w:sz w:val="24"/>
          <w:szCs w:val="24"/>
        </w:rPr>
        <w:t xml:space="preserve"> [</w:t>
      </w:r>
      <w:r w:rsidR="000D4307">
        <w:rPr>
          <w:rFonts w:ascii="Times New Roman" w:hAnsi="Times New Roman" w:cs="Times New Roman"/>
          <w:sz w:val="24"/>
          <w:szCs w:val="24"/>
        </w:rPr>
        <w:t>4</w:t>
      </w:r>
      <w:r w:rsidR="00100461" w:rsidRPr="002438C2">
        <w:rPr>
          <w:rFonts w:ascii="Times New Roman" w:hAnsi="Times New Roman" w:cs="Times New Roman"/>
          <w:sz w:val="24"/>
          <w:szCs w:val="24"/>
        </w:rPr>
        <w:t>]</w:t>
      </w:r>
      <w:r w:rsidR="00C52EF6" w:rsidRPr="00721646">
        <w:rPr>
          <w:rFonts w:ascii="Times New Roman" w:hAnsi="Times New Roman" w:cs="Times New Roman"/>
          <w:sz w:val="24"/>
          <w:szCs w:val="24"/>
        </w:rPr>
        <w:t>.</w:t>
      </w:r>
      <w:r w:rsidR="002438C2">
        <w:rPr>
          <w:rFonts w:ascii="Times New Roman" w:hAnsi="Times New Roman" w:cs="Times New Roman"/>
          <w:sz w:val="24"/>
          <w:szCs w:val="24"/>
        </w:rPr>
        <w:t xml:space="preserve"> </w:t>
      </w:r>
      <w:r w:rsidR="0081195E" w:rsidRPr="00721646">
        <w:rPr>
          <w:rFonts w:ascii="Times New Roman" w:hAnsi="Times New Roman" w:cs="Times New Roman"/>
          <w:sz w:val="24"/>
          <w:szCs w:val="24"/>
        </w:rPr>
        <w:t>Особый акцент сделан на ускорении строительства участка международного</w:t>
      </w:r>
      <w:r w:rsidR="000212A7">
        <w:rPr>
          <w:rFonts w:ascii="Times New Roman" w:hAnsi="Times New Roman" w:cs="Times New Roman"/>
          <w:sz w:val="24"/>
          <w:szCs w:val="24"/>
        </w:rPr>
        <w:t xml:space="preserve"> </w:t>
      </w:r>
      <w:r w:rsidR="0081195E" w:rsidRPr="00721646">
        <w:rPr>
          <w:rFonts w:ascii="Times New Roman" w:hAnsi="Times New Roman" w:cs="Times New Roman"/>
          <w:sz w:val="24"/>
          <w:szCs w:val="24"/>
        </w:rPr>
        <w:t xml:space="preserve">автомобильного коридора «Западная Европа – Западный Китай», а именно высокоскоростной магистрали </w:t>
      </w:r>
      <w:proofErr w:type="spellStart"/>
      <w:r w:rsidR="0081195E" w:rsidRPr="00721646">
        <w:rPr>
          <w:rFonts w:ascii="Times New Roman" w:hAnsi="Times New Roman" w:cs="Times New Roman"/>
          <w:sz w:val="24"/>
          <w:szCs w:val="24"/>
        </w:rPr>
        <w:t>Ляньюньган</w:t>
      </w:r>
      <w:proofErr w:type="spellEnd"/>
      <w:r w:rsidR="0081195E" w:rsidRPr="00721646">
        <w:rPr>
          <w:rFonts w:ascii="Times New Roman" w:hAnsi="Times New Roman" w:cs="Times New Roman"/>
          <w:sz w:val="24"/>
          <w:szCs w:val="24"/>
        </w:rPr>
        <w:t xml:space="preserve"> – Хоргос. </w:t>
      </w:r>
      <w:r>
        <w:rPr>
          <w:rFonts w:ascii="Times New Roman" w:hAnsi="Times New Roman" w:cs="Times New Roman"/>
          <w:sz w:val="24"/>
          <w:szCs w:val="24"/>
        </w:rPr>
        <w:t>Одновременно</w:t>
      </w:r>
      <w:r w:rsidR="000212A7">
        <w:rPr>
          <w:rFonts w:ascii="Times New Roman" w:hAnsi="Times New Roman" w:cs="Times New Roman"/>
          <w:sz w:val="24"/>
          <w:szCs w:val="24"/>
        </w:rPr>
        <w:t>,</w:t>
      </w:r>
      <w:r w:rsidR="00784728" w:rsidRPr="00721646">
        <w:rPr>
          <w:rFonts w:ascii="Times New Roman" w:hAnsi="Times New Roman" w:cs="Times New Roman"/>
          <w:sz w:val="24"/>
          <w:szCs w:val="24"/>
        </w:rPr>
        <w:t xml:space="preserve"> Казахстан реализует проект реконструкции </w:t>
      </w:r>
      <w:r w:rsidR="000212A7">
        <w:rPr>
          <w:rFonts w:ascii="Times New Roman" w:hAnsi="Times New Roman" w:cs="Times New Roman"/>
          <w:sz w:val="24"/>
          <w:szCs w:val="24"/>
        </w:rPr>
        <w:t xml:space="preserve">своего участка, в который </w:t>
      </w:r>
      <w:r w:rsidR="00784728" w:rsidRPr="00721646">
        <w:rPr>
          <w:rFonts w:ascii="Times New Roman" w:hAnsi="Times New Roman" w:cs="Times New Roman"/>
          <w:sz w:val="24"/>
          <w:szCs w:val="24"/>
        </w:rPr>
        <w:t xml:space="preserve">входят два внутренних коридора Казахстана: граница Узбекистана – Шымкент – </w:t>
      </w:r>
      <w:proofErr w:type="spellStart"/>
      <w:r w:rsidR="00784728" w:rsidRPr="00721646">
        <w:rPr>
          <w:rFonts w:ascii="Times New Roman" w:hAnsi="Times New Roman" w:cs="Times New Roman"/>
          <w:sz w:val="24"/>
          <w:szCs w:val="24"/>
        </w:rPr>
        <w:t>Тараз</w:t>
      </w:r>
      <w:proofErr w:type="spellEnd"/>
      <w:r w:rsidR="00784728" w:rsidRPr="00721646">
        <w:rPr>
          <w:rFonts w:ascii="Times New Roman" w:hAnsi="Times New Roman" w:cs="Times New Roman"/>
          <w:sz w:val="24"/>
          <w:szCs w:val="24"/>
        </w:rPr>
        <w:t xml:space="preserve"> – Алматы – Хоргос –</w:t>
      </w:r>
      <w:r w:rsidR="000212A7">
        <w:rPr>
          <w:rFonts w:ascii="Times New Roman" w:hAnsi="Times New Roman" w:cs="Times New Roman"/>
          <w:sz w:val="24"/>
          <w:szCs w:val="24"/>
        </w:rPr>
        <w:t xml:space="preserve"> </w:t>
      </w:r>
      <w:r w:rsidR="00784728" w:rsidRPr="00721646">
        <w:rPr>
          <w:rFonts w:ascii="Times New Roman" w:hAnsi="Times New Roman" w:cs="Times New Roman"/>
          <w:sz w:val="24"/>
          <w:szCs w:val="24"/>
        </w:rPr>
        <w:t>Кита</w:t>
      </w:r>
      <w:r w:rsidR="000212A7">
        <w:rPr>
          <w:rFonts w:ascii="Times New Roman" w:hAnsi="Times New Roman" w:cs="Times New Roman"/>
          <w:sz w:val="24"/>
          <w:szCs w:val="24"/>
        </w:rPr>
        <w:t>й</w:t>
      </w:r>
      <w:r w:rsidR="00784728" w:rsidRPr="00721646">
        <w:rPr>
          <w:rFonts w:ascii="Times New Roman" w:hAnsi="Times New Roman" w:cs="Times New Roman"/>
          <w:sz w:val="24"/>
          <w:szCs w:val="24"/>
        </w:rPr>
        <w:t xml:space="preserve"> и Шымкент – </w:t>
      </w:r>
      <w:proofErr w:type="spellStart"/>
      <w:r w:rsidR="00784728" w:rsidRPr="00721646">
        <w:rPr>
          <w:rFonts w:ascii="Times New Roman" w:hAnsi="Times New Roman" w:cs="Times New Roman"/>
          <w:sz w:val="24"/>
          <w:szCs w:val="24"/>
        </w:rPr>
        <w:t>Кызылорда</w:t>
      </w:r>
      <w:proofErr w:type="spellEnd"/>
      <w:r w:rsidR="00784728" w:rsidRPr="00721646">
        <w:rPr>
          <w:rFonts w:ascii="Times New Roman" w:hAnsi="Times New Roman" w:cs="Times New Roman"/>
          <w:sz w:val="24"/>
          <w:szCs w:val="24"/>
        </w:rPr>
        <w:t xml:space="preserve"> – </w:t>
      </w:r>
      <w:proofErr w:type="spellStart"/>
      <w:r w:rsidR="00784728" w:rsidRPr="00721646">
        <w:rPr>
          <w:rFonts w:ascii="Times New Roman" w:hAnsi="Times New Roman" w:cs="Times New Roman"/>
          <w:sz w:val="24"/>
          <w:szCs w:val="24"/>
        </w:rPr>
        <w:t>Актобе</w:t>
      </w:r>
      <w:proofErr w:type="spellEnd"/>
      <w:r w:rsidR="00784728" w:rsidRPr="00721646">
        <w:rPr>
          <w:rFonts w:ascii="Times New Roman" w:hAnsi="Times New Roman" w:cs="Times New Roman"/>
          <w:sz w:val="24"/>
          <w:szCs w:val="24"/>
        </w:rPr>
        <w:t xml:space="preserve"> – Уральск –</w:t>
      </w:r>
      <w:r w:rsidR="000212A7">
        <w:rPr>
          <w:rFonts w:ascii="Times New Roman" w:hAnsi="Times New Roman" w:cs="Times New Roman"/>
          <w:sz w:val="24"/>
          <w:szCs w:val="24"/>
        </w:rPr>
        <w:t xml:space="preserve"> </w:t>
      </w:r>
      <w:r w:rsidR="00784728" w:rsidRPr="00721646">
        <w:rPr>
          <w:rFonts w:ascii="Times New Roman" w:hAnsi="Times New Roman" w:cs="Times New Roman"/>
          <w:sz w:val="24"/>
          <w:szCs w:val="24"/>
        </w:rPr>
        <w:t>РФ.</w:t>
      </w:r>
      <w:r w:rsidR="000212A7">
        <w:rPr>
          <w:rFonts w:ascii="Times New Roman" w:hAnsi="Times New Roman" w:cs="Times New Roman"/>
          <w:sz w:val="24"/>
          <w:szCs w:val="24"/>
        </w:rPr>
        <w:t xml:space="preserve"> </w:t>
      </w:r>
      <w:r w:rsidR="00784728" w:rsidRPr="00721646">
        <w:rPr>
          <w:rFonts w:ascii="Times New Roman" w:hAnsi="Times New Roman" w:cs="Times New Roman"/>
          <w:sz w:val="24"/>
          <w:szCs w:val="24"/>
        </w:rPr>
        <w:t xml:space="preserve">Общая протяженность маршрута составляет 8455 км, в том числе по </w:t>
      </w:r>
      <w:r w:rsidR="000212A7" w:rsidRPr="00721646">
        <w:rPr>
          <w:rFonts w:ascii="Times New Roman" w:hAnsi="Times New Roman" w:cs="Times New Roman"/>
          <w:sz w:val="24"/>
          <w:szCs w:val="24"/>
        </w:rPr>
        <w:t>Китаю 3425 км</w:t>
      </w:r>
      <w:r w:rsidR="000212A7">
        <w:rPr>
          <w:rFonts w:ascii="Times New Roman" w:hAnsi="Times New Roman" w:cs="Times New Roman"/>
          <w:sz w:val="24"/>
          <w:szCs w:val="24"/>
        </w:rPr>
        <w:t>,</w:t>
      </w:r>
      <w:r w:rsidR="000212A7" w:rsidRPr="00721646">
        <w:rPr>
          <w:rFonts w:ascii="Times New Roman" w:hAnsi="Times New Roman" w:cs="Times New Roman"/>
          <w:sz w:val="24"/>
          <w:szCs w:val="24"/>
        </w:rPr>
        <w:t xml:space="preserve"> Казахстану 2787 км и </w:t>
      </w:r>
      <w:r w:rsidR="00784728" w:rsidRPr="00721646">
        <w:rPr>
          <w:rFonts w:ascii="Times New Roman" w:hAnsi="Times New Roman" w:cs="Times New Roman"/>
          <w:sz w:val="24"/>
          <w:szCs w:val="24"/>
        </w:rPr>
        <w:t>России 2233 км.</w:t>
      </w:r>
    </w:p>
    <w:p w:rsidR="00784728" w:rsidRPr="00721646" w:rsidRDefault="00784728" w:rsidP="00784728">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721646">
        <w:rPr>
          <w:rFonts w:ascii="Times New Roman" w:eastAsia="Times New Roman" w:hAnsi="Times New Roman" w:cs="Times New Roman"/>
          <w:sz w:val="24"/>
          <w:szCs w:val="24"/>
        </w:rPr>
        <w:t>Вместе с тем, нельзя забывать, что автомобильные перевозки, во-первых, значительно дороже морских и железнодорожных; во-вторых, общее время нахождения товара в пути должно учитывать также и сроки выполнения административных и физических процедур на границе, с чем у Казахстана есть известные проблемы; наконец, только незначительная часть скоропортящихся товаров, как правило, требует ускоренной доставки до потребителя.</w:t>
      </w:r>
      <w:proofErr w:type="gramEnd"/>
    </w:p>
    <w:p w:rsidR="0025447E" w:rsidRPr="00721646" w:rsidRDefault="00DA4285" w:rsidP="00DA4285">
      <w:pPr>
        <w:pStyle w:val="Default"/>
        <w:ind w:firstLine="567"/>
        <w:jc w:val="both"/>
        <w:rPr>
          <w:rFonts w:ascii="Times New Roman" w:hAnsi="Times New Roman" w:cs="Times New Roman"/>
          <w:color w:val="auto"/>
        </w:rPr>
      </w:pPr>
      <w:proofErr w:type="gramStart"/>
      <w:r w:rsidRPr="00721646">
        <w:rPr>
          <w:rFonts w:ascii="Times New Roman" w:hAnsi="Times New Roman" w:cs="Times New Roman"/>
          <w:color w:val="auto"/>
        </w:rPr>
        <w:t xml:space="preserve">Основной проблемой указанных коридоров является </w:t>
      </w:r>
      <w:proofErr w:type="spellStart"/>
      <w:r w:rsidRPr="00721646">
        <w:rPr>
          <w:rFonts w:ascii="Times New Roman" w:hAnsi="Times New Roman" w:cs="Times New Roman"/>
          <w:color w:val="auto"/>
        </w:rPr>
        <w:t>невыдерживание</w:t>
      </w:r>
      <w:proofErr w:type="spellEnd"/>
      <w:r w:rsidRPr="00721646">
        <w:rPr>
          <w:rFonts w:ascii="Times New Roman" w:hAnsi="Times New Roman" w:cs="Times New Roman"/>
          <w:color w:val="auto"/>
        </w:rPr>
        <w:t xml:space="preserve"> сроков доставки, задержки при пересечении границ снижают скорости движения по коридорам </w:t>
      </w:r>
      <w:r w:rsidRPr="00721646">
        <w:rPr>
          <w:rFonts w:ascii="Times New Roman" w:hAnsi="Times New Roman" w:cs="Times New Roman"/>
          <w:bCs/>
          <w:color w:val="auto"/>
        </w:rPr>
        <w:t>на 50%</w:t>
      </w:r>
      <w:r w:rsidRPr="00721646">
        <w:rPr>
          <w:rFonts w:ascii="Times New Roman" w:hAnsi="Times New Roman" w:cs="Times New Roman"/>
          <w:color w:val="auto"/>
        </w:rPr>
        <w:t>.</w:t>
      </w:r>
      <w:r w:rsidR="00791819">
        <w:rPr>
          <w:rFonts w:ascii="Times New Roman" w:hAnsi="Times New Roman" w:cs="Times New Roman"/>
          <w:color w:val="auto"/>
        </w:rPr>
        <w:t xml:space="preserve"> К примеру, в</w:t>
      </w:r>
      <w:r w:rsidRPr="00721646">
        <w:rPr>
          <w:rFonts w:ascii="Times New Roman" w:hAnsi="Times New Roman" w:cs="Times New Roman"/>
          <w:color w:val="auto"/>
        </w:rPr>
        <w:t xml:space="preserve"> среднем в Европе грузовик проезжает </w:t>
      </w:r>
      <w:r w:rsidRPr="00721646">
        <w:rPr>
          <w:rFonts w:ascii="Times New Roman" w:hAnsi="Times New Roman" w:cs="Times New Roman"/>
          <w:bCs/>
          <w:color w:val="auto"/>
        </w:rPr>
        <w:t xml:space="preserve">750 км в день </w:t>
      </w:r>
      <w:r w:rsidRPr="00721646">
        <w:rPr>
          <w:rFonts w:ascii="Times New Roman" w:hAnsi="Times New Roman" w:cs="Times New Roman"/>
          <w:color w:val="auto"/>
        </w:rPr>
        <w:t xml:space="preserve">(включая 2 часа ожидания на границе), у нас – </w:t>
      </w:r>
      <w:r w:rsidRPr="00721646">
        <w:rPr>
          <w:rFonts w:ascii="Times New Roman" w:hAnsi="Times New Roman" w:cs="Times New Roman"/>
          <w:bCs/>
          <w:color w:val="auto"/>
        </w:rPr>
        <w:t>от 100 до 500 км в день</w:t>
      </w:r>
      <w:r w:rsidRPr="00721646">
        <w:rPr>
          <w:rFonts w:ascii="Times New Roman" w:hAnsi="Times New Roman" w:cs="Times New Roman"/>
          <w:color w:val="auto"/>
        </w:rPr>
        <w:t xml:space="preserve">, на пересечение границ требуется от </w:t>
      </w:r>
      <w:r w:rsidRPr="00721646">
        <w:rPr>
          <w:rFonts w:ascii="Times New Roman" w:hAnsi="Times New Roman" w:cs="Times New Roman"/>
          <w:bCs/>
          <w:color w:val="auto"/>
        </w:rPr>
        <w:t>3 часов до нескольких дней.</w:t>
      </w:r>
      <w:proofErr w:type="gramEnd"/>
      <w:r w:rsidRPr="00721646">
        <w:rPr>
          <w:rFonts w:ascii="Times New Roman" w:hAnsi="Times New Roman" w:cs="Times New Roman"/>
          <w:bCs/>
          <w:color w:val="auto"/>
        </w:rPr>
        <w:t xml:space="preserve"> </w:t>
      </w:r>
      <w:r w:rsidRPr="00721646">
        <w:rPr>
          <w:rFonts w:ascii="Times New Roman" w:hAnsi="Times New Roman" w:cs="Times New Roman"/>
          <w:color w:val="auto"/>
        </w:rPr>
        <w:t>По данным АБР, время ожидания в очереди и погрузка/выгрузка составляют по 13 часов, таможенное оформление - 7 часов на каждые 500 км. Как отмечено в исследовании, часто на таможенную очистку грузов на казахско-китайской границе уходит 4 дня</w:t>
      </w:r>
      <w:r w:rsidR="003F66E8" w:rsidRPr="003F66E8">
        <w:rPr>
          <w:rFonts w:ascii="Times New Roman" w:hAnsi="Times New Roman" w:cs="Times New Roman"/>
          <w:color w:val="auto"/>
        </w:rPr>
        <w:t xml:space="preserve"> </w:t>
      </w:r>
      <w:r w:rsidR="00100461" w:rsidRPr="00100461">
        <w:rPr>
          <w:rFonts w:ascii="Times New Roman" w:hAnsi="Times New Roman" w:cs="Times New Roman"/>
          <w:color w:val="auto"/>
        </w:rPr>
        <w:t>[</w:t>
      </w:r>
      <w:r w:rsidR="000D4307">
        <w:rPr>
          <w:rFonts w:ascii="Times New Roman" w:hAnsi="Times New Roman" w:cs="Times New Roman"/>
          <w:color w:val="auto"/>
        </w:rPr>
        <w:t>5</w:t>
      </w:r>
      <w:r w:rsidR="00100461" w:rsidRPr="00100461">
        <w:rPr>
          <w:rFonts w:ascii="Times New Roman" w:hAnsi="Times New Roman" w:cs="Times New Roman"/>
          <w:color w:val="auto"/>
        </w:rPr>
        <w:t>]</w:t>
      </w:r>
      <w:r w:rsidRPr="00721646">
        <w:rPr>
          <w:rFonts w:ascii="Times New Roman" w:hAnsi="Times New Roman" w:cs="Times New Roman"/>
          <w:color w:val="auto"/>
        </w:rPr>
        <w:t xml:space="preserve">. И, наконец, часто </w:t>
      </w:r>
      <w:proofErr w:type="spellStart"/>
      <w:r w:rsidRPr="00721646">
        <w:rPr>
          <w:rFonts w:ascii="Times New Roman" w:hAnsi="Times New Roman" w:cs="Times New Roman"/>
          <w:color w:val="auto"/>
        </w:rPr>
        <w:t>упоминающ</w:t>
      </w:r>
      <w:r w:rsidR="008419E3">
        <w:rPr>
          <w:rFonts w:ascii="Times New Roman" w:hAnsi="Times New Roman" w:cs="Times New Roman"/>
          <w:color w:val="auto"/>
        </w:rPr>
        <w:t>имися</w:t>
      </w:r>
      <w:proofErr w:type="spellEnd"/>
      <w:r w:rsidRPr="00721646">
        <w:rPr>
          <w:rFonts w:ascii="Times New Roman" w:hAnsi="Times New Roman" w:cs="Times New Roman"/>
          <w:color w:val="auto"/>
        </w:rPr>
        <w:t xml:space="preserve"> проблем</w:t>
      </w:r>
      <w:r w:rsidR="008419E3">
        <w:rPr>
          <w:rFonts w:ascii="Times New Roman" w:hAnsi="Times New Roman" w:cs="Times New Roman"/>
          <w:color w:val="auto"/>
        </w:rPr>
        <w:t>ами являются</w:t>
      </w:r>
      <w:r w:rsidRPr="00721646">
        <w:rPr>
          <w:rFonts w:ascii="Times New Roman" w:hAnsi="Times New Roman" w:cs="Times New Roman"/>
          <w:color w:val="auto"/>
        </w:rPr>
        <w:t xml:space="preserve"> неофициальные платежи и другие расходы, связанные с задержками. </w:t>
      </w:r>
      <w:r w:rsidR="00791819">
        <w:rPr>
          <w:rFonts w:ascii="Times New Roman" w:hAnsi="Times New Roman" w:cs="Times New Roman"/>
          <w:color w:val="auto"/>
        </w:rPr>
        <w:t>П</w:t>
      </w:r>
      <w:r w:rsidRPr="00721646">
        <w:rPr>
          <w:rFonts w:ascii="Times New Roman" w:hAnsi="Times New Roman" w:cs="Times New Roman"/>
          <w:color w:val="auto"/>
        </w:rPr>
        <w:t xml:space="preserve">ричинами </w:t>
      </w:r>
      <w:r w:rsidR="00791819">
        <w:rPr>
          <w:rFonts w:ascii="Times New Roman" w:hAnsi="Times New Roman" w:cs="Times New Roman"/>
          <w:color w:val="auto"/>
        </w:rPr>
        <w:t xml:space="preserve">являются </w:t>
      </w:r>
      <w:r w:rsidRPr="00721646">
        <w:rPr>
          <w:rFonts w:ascii="Times New Roman" w:hAnsi="Times New Roman" w:cs="Times New Roman"/>
          <w:color w:val="auto"/>
        </w:rPr>
        <w:t>отличия т</w:t>
      </w:r>
      <w:r w:rsidR="0025447E" w:rsidRPr="00721646">
        <w:rPr>
          <w:rFonts w:ascii="Times New Roman" w:hAnsi="Times New Roman" w:cs="Times New Roman"/>
          <w:color w:val="auto"/>
        </w:rPr>
        <w:t>аможенно</w:t>
      </w:r>
      <w:r w:rsidRPr="00721646">
        <w:rPr>
          <w:rFonts w:ascii="Times New Roman" w:hAnsi="Times New Roman" w:cs="Times New Roman"/>
          <w:color w:val="auto"/>
        </w:rPr>
        <w:t>го</w:t>
      </w:r>
      <w:r w:rsidR="0025447E" w:rsidRPr="00721646">
        <w:rPr>
          <w:rFonts w:ascii="Times New Roman" w:hAnsi="Times New Roman" w:cs="Times New Roman"/>
          <w:color w:val="auto"/>
        </w:rPr>
        <w:t xml:space="preserve"> регулировани</w:t>
      </w:r>
      <w:r w:rsidRPr="00721646">
        <w:rPr>
          <w:rFonts w:ascii="Times New Roman" w:hAnsi="Times New Roman" w:cs="Times New Roman"/>
          <w:color w:val="auto"/>
        </w:rPr>
        <w:t>я</w:t>
      </w:r>
      <w:r w:rsidR="0025447E" w:rsidRPr="00721646">
        <w:rPr>
          <w:rFonts w:ascii="Times New Roman" w:hAnsi="Times New Roman" w:cs="Times New Roman"/>
          <w:color w:val="auto"/>
        </w:rPr>
        <w:t xml:space="preserve"> в странах</w:t>
      </w:r>
      <w:r w:rsidRPr="00721646">
        <w:rPr>
          <w:rFonts w:ascii="Times New Roman" w:hAnsi="Times New Roman" w:cs="Times New Roman"/>
          <w:color w:val="auto"/>
        </w:rPr>
        <w:t xml:space="preserve">, </w:t>
      </w:r>
      <w:r w:rsidR="0025447E" w:rsidRPr="00721646">
        <w:rPr>
          <w:rFonts w:ascii="Times New Roman" w:hAnsi="Times New Roman" w:cs="Times New Roman"/>
          <w:color w:val="auto"/>
        </w:rPr>
        <w:t>отсутств</w:t>
      </w:r>
      <w:r w:rsidRPr="00721646">
        <w:rPr>
          <w:rFonts w:ascii="Times New Roman" w:hAnsi="Times New Roman" w:cs="Times New Roman"/>
          <w:color w:val="auto"/>
        </w:rPr>
        <w:t xml:space="preserve">ие </w:t>
      </w:r>
      <w:r w:rsidR="0025447E" w:rsidRPr="00721646">
        <w:rPr>
          <w:rFonts w:ascii="Times New Roman" w:hAnsi="Times New Roman" w:cs="Times New Roman"/>
          <w:color w:val="auto"/>
        </w:rPr>
        <w:t>интегрир</w:t>
      </w:r>
      <w:r w:rsidRPr="00721646">
        <w:rPr>
          <w:rFonts w:ascii="Times New Roman" w:hAnsi="Times New Roman" w:cs="Times New Roman"/>
          <w:color w:val="auto"/>
        </w:rPr>
        <w:t xml:space="preserve">ованных информационных систем, </w:t>
      </w:r>
      <w:r w:rsidR="0025447E" w:rsidRPr="00721646">
        <w:rPr>
          <w:rFonts w:ascii="Times New Roman" w:hAnsi="Times New Roman" w:cs="Times New Roman"/>
          <w:color w:val="auto"/>
        </w:rPr>
        <w:t>плохо</w:t>
      </w:r>
      <w:r w:rsidRPr="00721646">
        <w:rPr>
          <w:rFonts w:ascii="Times New Roman" w:hAnsi="Times New Roman" w:cs="Times New Roman"/>
          <w:color w:val="auto"/>
        </w:rPr>
        <w:t>е</w:t>
      </w:r>
      <w:r w:rsidR="0025447E" w:rsidRPr="00721646">
        <w:rPr>
          <w:rFonts w:ascii="Times New Roman" w:hAnsi="Times New Roman" w:cs="Times New Roman"/>
          <w:color w:val="auto"/>
        </w:rPr>
        <w:t xml:space="preserve"> оборудован</w:t>
      </w:r>
      <w:r w:rsidRPr="00721646">
        <w:rPr>
          <w:rFonts w:ascii="Times New Roman" w:hAnsi="Times New Roman" w:cs="Times New Roman"/>
          <w:color w:val="auto"/>
        </w:rPr>
        <w:t>ие таможенных постов</w:t>
      </w:r>
      <w:r w:rsidR="0025447E" w:rsidRPr="00721646">
        <w:rPr>
          <w:rFonts w:ascii="Times New Roman" w:hAnsi="Times New Roman" w:cs="Times New Roman"/>
          <w:color w:val="auto"/>
        </w:rPr>
        <w:t>, уста</w:t>
      </w:r>
      <w:r w:rsidRPr="00721646">
        <w:rPr>
          <w:rFonts w:ascii="Times New Roman" w:hAnsi="Times New Roman" w:cs="Times New Roman"/>
          <w:color w:val="auto"/>
        </w:rPr>
        <w:t>ревшее программное обеспечение.</w:t>
      </w:r>
    </w:p>
    <w:p w:rsidR="00057FB1" w:rsidRPr="00721646" w:rsidRDefault="007A5138" w:rsidP="007A5138">
      <w:pPr>
        <w:autoSpaceDE w:val="0"/>
        <w:autoSpaceDN w:val="0"/>
        <w:adjustRightInd w:val="0"/>
        <w:spacing w:after="0" w:line="240" w:lineRule="auto"/>
        <w:ind w:firstLine="567"/>
        <w:jc w:val="both"/>
        <w:rPr>
          <w:rFonts w:ascii="Times New Roman" w:hAnsi="Times New Roman" w:cs="Times New Roman"/>
          <w:sz w:val="24"/>
          <w:szCs w:val="24"/>
        </w:rPr>
      </w:pPr>
      <w:r w:rsidRPr="00721646">
        <w:rPr>
          <w:rFonts w:ascii="Times New Roman" w:hAnsi="Times New Roman" w:cs="Times New Roman"/>
          <w:iCs/>
          <w:sz w:val="24"/>
          <w:szCs w:val="24"/>
        </w:rPr>
        <w:t xml:space="preserve">Недостатками сложившихся международных перевозок является также </w:t>
      </w:r>
      <w:r w:rsidR="00057FB1" w:rsidRPr="00721646">
        <w:rPr>
          <w:rFonts w:ascii="Times New Roman" w:hAnsi="Times New Roman" w:cs="Times New Roman"/>
          <w:sz w:val="24"/>
          <w:szCs w:val="24"/>
        </w:rPr>
        <w:t>осуществл</w:t>
      </w:r>
      <w:r w:rsidRPr="00721646">
        <w:rPr>
          <w:rFonts w:ascii="Times New Roman" w:hAnsi="Times New Roman" w:cs="Times New Roman"/>
          <w:sz w:val="24"/>
          <w:szCs w:val="24"/>
        </w:rPr>
        <w:t xml:space="preserve">ение на основе </w:t>
      </w:r>
      <w:r w:rsidR="00057FB1" w:rsidRPr="00721646">
        <w:rPr>
          <w:rFonts w:ascii="Times New Roman" w:hAnsi="Times New Roman" w:cs="Times New Roman"/>
          <w:sz w:val="24"/>
          <w:szCs w:val="24"/>
        </w:rPr>
        <w:t>двусторонних разрешительных систем</w:t>
      </w:r>
      <w:r w:rsidRPr="00721646">
        <w:rPr>
          <w:rFonts w:ascii="Times New Roman" w:hAnsi="Times New Roman" w:cs="Times New Roman"/>
          <w:sz w:val="24"/>
          <w:szCs w:val="24"/>
        </w:rPr>
        <w:t xml:space="preserve">, которые </w:t>
      </w:r>
      <w:r w:rsidR="00057FB1" w:rsidRPr="00721646">
        <w:rPr>
          <w:rFonts w:ascii="Times New Roman" w:hAnsi="Times New Roman" w:cs="Times New Roman"/>
          <w:sz w:val="24"/>
          <w:szCs w:val="24"/>
        </w:rPr>
        <w:t>проявля</w:t>
      </w:r>
      <w:r w:rsidRPr="00721646">
        <w:rPr>
          <w:rFonts w:ascii="Times New Roman" w:hAnsi="Times New Roman" w:cs="Times New Roman"/>
          <w:sz w:val="24"/>
          <w:szCs w:val="24"/>
        </w:rPr>
        <w:t>ю</w:t>
      </w:r>
      <w:r w:rsidR="00057FB1" w:rsidRPr="00721646">
        <w:rPr>
          <w:rFonts w:ascii="Times New Roman" w:hAnsi="Times New Roman" w:cs="Times New Roman"/>
          <w:sz w:val="24"/>
          <w:szCs w:val="24"/>
        </w:rPr>
        <w:t xml:space="preserve">тся особенно остро при организации перевозок на дальние расстояния – это многочисленные ограничения доступа на рынок, наличие «серых зон» регулирования, различия в предоставляемых преференциальных режимах, ограничение (через квотирование или запрет) перевозок в «третьи страны» и пр. </w:t>
      </w:r>
    </w:p>
    <w:p w:rsidR="00DE6D92" w:rsidRDefault="00C52EF6" w:rsidP="00DE6D92">
      <w:pPr>
        <w:spacing w:after="0" w:line="240" w:lineRule="auto"/>
        <w:ind w:firstLine="567"/>
        <w:jc w:val="both"/>
        <w:rPr>
          <w:rFonts w:ascii="Times New Roman" w:eastAsia="Times New Roman" w:hAnsi="Times New Roman" w:cs="Times New Roman"/>
          <w:sz w:val="24"/>
          <w:szCs w:val="24"/>
        </w:rPr>
      </w:pPr>
      <w:r w:rsidRPr="00721646">
        <w:rPr>
          <w:rFonts w:ascii="Times New Roman" w:hAnsi="Times New Roman" w:cs="Times New Roman"/>
          <w:sz w:val="24"/>
          <w:szCs w:val="24"/>
        </w:rPr>
        <w:t xml:space="preserve">Сохранили свою актуальность проблемы инфраструктурного характера. </w:t>
      </w:r>
      <w:r w:rsidR="00791819">
        <w:rPr>
          <w:rFonts w:ascii="Times New Roman" w:hAnsi="Times New Roman" w:cs="Times New Roman"/>
          <w:sz w:val="24"/>
          <w:szCs w:val="24"/>
        </w:rPr>
        <w:t>Р</w:t>
      </w:r>
      <w:r w:rsidRPr="00721646">
        <w:rPr>
          <w:rFonts w:ascii="Times New Roman" w:hAnsi="Times New Roman" w:cs="Times New Roman"/>
          <w:sz w:val="24"/>
          <w:szCs w:val="24"/>
        </w:rPr>
        <w:t>ечь идет не с</w:t>
      </w:r>
      <w:r w:rsidR="002438C2">
        <w:rPr>
          <w:rFonts w:ascii="Times New Roman" w:hAnsi="Times New Roman" w:cs="Times New Roman"/>
          <w:sz w:val="24"/>
          <w:szCs w:val="24"/>
        </w:rPr>
        <w:t>т</w:t>
      </w:r>
      <w:r w:rsidRPr="00721646">
        <w:rPr>
          <w:rFonts w:ascii="Times New Roman" w:hAnsi="Times New Roman" w:cs="Times New Roman"/>
          <w:sz w:val="24"/>
          <w:szCs w:val="24"/>
        </w:rPr>
        <w:t xml:space="preserve">олько о состоянии автодорожной инфраструктуры (во всех странах региона реализуется внушительный перечень инфраструктурных проектов), </w:t>
      </w:r>
      <w:r w:rsidR="008419E3">
        <w:rPr>
          <w:rFonts w:ascii="Times New Roman" w:hAnsi="Times New Roman" w:cs="Times New Roman"/>
          <w:sz w:val="24"/>
          <w:szCs w:val="24"/>
        </w:rPr>
        <w:t xml:space="preserve">сколько о </w:t>
      </w:r>
      <w:r w:rsidRPr="00721646">
        <w:rPr>
          <w:rFonts w:ascii="Times New Roman" w:hAnsi="Times New Roman" w:cs="Times New Roman"/>
          <w:bCs/>
          <w:sz w:val="24"/>
          <w:szCs w:val="24"/>
        </w:rPr>
        <w:t xml:space="preserve">недостатке современных логистических центров </w:t>
      </w:r>
      <w:r w:rsidRPr="00721646">
        <w:rPr>
          <w:rFonts w:ascii="Times New Roman" w:hAnsi="Times New Roman" w:cs="Times New Roman"/>
          <w:sz w:val="24"/>
          <w:szCs w:val="24"/>
        </w:rPr>
        <w:t xml:space="preserve">вдоль маршрутов Великого шелкового пути и </w:t>
      </w:r>
      <w:r w:rsidRPr="00721646">
        <w:rPr>
          <w:rFonts w:ascii="Times New Roman" w:hAnsi="Times New Roman" w:cs="Times New Roman"/>
          <w:bCs/>
          <w:sz w:val="24"/>
          <w:szCs w:val="24"/>
        </w:rPr>
        <w:t>недостаточном развитии придорожного сервиса</w:t>
      </w:r>
      <w:r w:rsidRPr="00721646">
        <w:rPr>
          <w:rFonts w:ascii="Times New Roman" w:hAnsi="Times New Roman" w:cs="Times New Roman"/>
          <w:sz w:val="24"/>
          <w:szCs w:val="24"/>
        </w:rPr>
        <w:t>, в т. ч. современных и безопасных автомобильных стоянок, мест отдыха водителей и др.</w:t>
      </w:r>
      <w:r w:rsidR="00F7540D" w:rsidRPr="00F7540D">
        <w:rPr>
          <w:rFonts w:ascii="Times New Roman" w:eastAsia="Times New Roman" w:hAnsi="Times New Roman" w:cs="Times New Roman"/>
          <w:sz w:val="24"/>
          <w:szCs w:val="24"/>
        </w:rPr>
        <w:t xml:space="preserve"> </w:t>
      </w:r>
    </w:p>
    <w:p w:rsidR="004F2BE5" w:rsidRPr="00721646" w:rsidRDefault="004F2BE5" w:rsidP="00DE6D92">
      <w:pPr>
        <w:spacing w:after="0" w:line="240" w:lineRule="auto"/>
        <w:ind w:firstLine="567"/>
        <w:jc w:val="both"/>
        <w:rPr>
          <w:rFonts w:ascii="Times New Roman" w:eastAsia="Times New Roman" w:hAnsi="Times New Roman" w:cs="Times New Roman"/>
          <w:sz w:val="24"/>
          <w:szCs w:val="24"/>
        </w:rPr>
      </w:pPr>
      <w:r w:rsidRPr="00721646">
        <w:rPr>
          <w:rFonts w:ascii="Times New Roman" w:hAnsi="Times New Roman" w:cs="Times New Roman"/>
          <w:sz w:val="24"/>
          <w:szCs w:val="24"/>
        </w:rPr>
        <w:t xml:space="preserve">Немаловажным остается и факт </w:t>
      </w:r>
      <w:r w:rsidR="007A5138" w:rsidRPr="00721646">
        <w:rPr>
          <w:rFonts w:ascii="Times New Roman" w:hAnsi="Times New Roman" w:cs="Times New Roman"/>
          <w:sz w:val="24"/>
          <w:szCs w:val="24"/>
        </w:rPr>
        <w:t>международно</w:t>
      </w:r>
      <w:r w:rsidRPr="00721646">
        <w:rPr>
          <w:rFonts w:ascii="Times New Roman" w:hAnsi="Times New Roman" w:cs="Times New Roman"/>
          <w:sz w:val="24"/>
          <w:szCs w:val="24"/>
        </w:rPr>
        <w:t>го соперничества</w:t>
      </w:r>
      <w:r w:rsidR="007A5138" w:rsidRPr="00721646">
        <w:rPr>
          <w:rFonts w:ascii="Times New Roman" w:hAnsi="Times New Roman" w:cs="Times New Roman"/>
          <w:sz w:val="24"/>
          <w:szCs w:val="24"/>
        </w:rPr>
        <w:t xml:space="preserve"> за участие в транспортных трансграничных проектах, которое неизбежно затрагивает сферу геополитических интересов соседних стран, обостряет политические и международно-правовые противоречия. </w:t>
      </w:r>
      <w:r w:rsidRPr="00721646">
        <w:rPr>
          <w:rFonts w:ascii="Times New Roman" w:hAnsi="Times New Roman" w:cs="Times New Roman"/>
          <w:sz w:val="24"/>
          <w:szCs w:val="24"/>
        </w:rPr>
        <w:t>К примеру, конкуренция за транзит со стороны российской стороны (загрузка коридора «Транссиб»), киргизской стороны (прокладка трансграничной железной дороги «Китай-Кыргызстан-Узбекистан») и другие политические и бюрократические вопросы. По сведениям Российского института стратегических исследований, о</w:t>
      </w:r>
      <w:r w:rsidRPr="00721646">
        <w:rPr>
          <w:rFonts w:ascii="Times New Roman" w:eastAsia="Times New Roman" w:hAnsi="Times New Roman" w:cs="Times New Roman"/>
          <w:sz w:val="24"/>
          <w:szCs w:val="24"/>
        </w:rPr>
        <w:t xml:space="preserve">собую обеспокоенность у российских и белорусских экспертов вызывает создание  </w:t>
      </w:r>
      <w:r w:rsidR="00F7540D">
        <w:rPr>
          <w:rFonts w:ascii="Times New Roman" w:eastAsia="Times New Roman" w:hAnsi="Times New Roman" w:cs="Times New Roman"/>
          <w:sz w:val="24"/>
          <w:szCs w:val="24"/>
        </w:rPr>
        <w:t>СЭЗ</w:t>
      </w:r>
      <w:r w:rsidRPr="00721646">
        <w:rPr>
          <w:rFonts w:ascii="Times New Roman" w:eastAsia="Times New Roman" w:hAnsi="Times New Roman" w:cs="Times New Roman"/>
          <w:sz w:val="24"/>
          <w:szCs w:val="24"/>
        </w:rPr>
        <w:t xml:space="preserve"> «Хоргос», куда из КНР смогут беспошлинно завозиться практически готовые товары китайского производства и, подвергаясь здесь минимальной доработке, беспошлинно распространяться по общей таможенной территории уже в качестве казахстанской продукции</w:t>
      </w:r>
      <w:r w:rsidR="00F7540D">
        <w:rPr>
          <w:rFonts w:ascii="Times New Roman" w:eastAsia="Times New Roman" w:hAnsi="Times New Roman" w:cs="Times New Roman"/>
          <w:sz w:val="24"/>
          <w:szCs w:val="24"/>
        </w:rPr>
        <w:t xml:space="preserve"> </w:t>
      </w:r>
      <w:r w:rsidR="00F7540D" w:rsidRPr="003F66E8">
        <w:rPr>
          <w:rFonts w:ascii="Times New Roman" w:hAnsi="Times New Roman" w:cs="Times New Roman"/>
          <w:sz w:val="24"/>
          <w:szCs w:val="24"/>
        </w:rPr>
        <w:t>[</w:t>
      </w:r>
      <w:r w:rsidR="00DE6D92">
        <w:rPr>
          <w:rFonts w:ascii="Times New Roman" w:hAnsi="Times New Roman" w:cs="Times New Roman"/>
          <w:sz w:val="24"/>
          <w:szCs w:val="24"/>
        </w:rPr>
        <w:t>6</w:t>
      </w:r>
      <w:r w:rsidR="00F7540D" w:rsidRPr="003F66E8">
        <w:rPr>
          <w:rFonts w:ascii="Times New Roman" w:hAnsi="Times New Roman" w:cs="Times New Roman"/>
          <w:sz w:val="24"/>
          <w:szCs w:val="24"/>
        </w:rPr>
        <w:t>]</w:t>
      </w:r>
      <w:r w:rsidR="00F7540D" w:rsidRPr="00721646">
        <w:rPr>
          <w:rFonts w:ascii="Times New Roman" w:hAnsi="Times New Roman" w:cs="Times New Roman"/>
          <w:sz w:val="24"/>
          <w:szCs w:val="24"/>
        </w:rPr>
        <w:t>.</w:t>
      </w:r>
      <w:r w:rsidR="003F66E8" w:rsidRPr="003F66E8">
        <w:rPr>
          <w:rFonts w:ascii="Times New Roman" w:eastAsia="Times New Roman" w:hAnsi="Times New Roman" w:cs="Times New Roman"/>
          <w:sz w:val="24"/>
          <w:szCs w:val="24"/>
        </w:rPr>
        <w:t xml:space="preserve"> </w:t>
      </w:r>
    </w:p>
    <w:p w:rsidR="002E3EC2" w:rsidRPr="00721646" w:rsidRDefault="00E57CC3" w:rsidP="002E3EC2">
      <w:pPr>
        <w:autoSpaceDE w:val="0"/>
        <w:autoSpaceDN w:val="0"/>
        <w:adjustRightInd w:val="0"/>
        <w:spacing w:after="0" w:line="240" w:lineRule="auto"/>
        <w:ind w:firstLine="567"/>
        <w:jc w:val="both"/>
        <w:rPr>
          <w:rFonts w:ascii="Times New Roman" w:hAnsi="Times New Roman" w:cs="Times New Roman"/>
          <w:sz w:val="24"/>
          <w:szCs w:val="24"/>
        </w:rPr>
      </w:pPr>
      <w:r w:rsidRPr="00721646">
        <w:rPr>
          <w:rFonts w:ascii="Times New Roman" w:eastAsia="Times New Roman" w:hAnsi="Times New Roman" w:cs="Times New Roman"/>
          <w:sz w:val="24"/>
          <w:szCs w:val="24"/>
        </w:rPr>
        <w:t xml:space="preserve">Важно подчеркнуть, что со вступлением в Таможенный союз Казахстан получает возможность побороться за </w:t>
      </w:r>
      <w:proofErr w:type="spellStart"/>
      <w:r w:rsidRPr="00721646">
        <w:rPr>
          <w:rFonts w:ascii="Times New Roman" w:eastAsia="Times New Roman" w:hAnsi="Times New Roman" w:cs="Times New Roman"/>
          <w:sz w:val="24"/>
          <w:szCs w:val="24"/>
        </w:rPr>
        <w:t>товаропотоки</w:t>
      </w:r>
      <w:proofErr w:type="spellEnd"/>
      <w:r w:rsidRPr="00721646">
        <w:rPr>
          <w:rFonts w:ascii="Times New Roman" w:eastAsia="Times New Roman" w:hAnsi="Times New Roman" w:cs="Times New Roman"/>
          <w:sz w:val="24"/>
          <w:szCs w:val="24"/>
        </w:rPr>
        <w:t xml:space="preserve">, </w:t>
      </w:r>
      <w:proofErr w:type="gramStart"/>
      <w:r w:rsidRPr="00721646">
        <w:rPr>
          <w:rFonts w:ascii="Times New Roman" w:eastAsia="Times New Roman" w:hAnsi="Times New Roman" w:cs="Times New Roman"/>
          <w:sz w:val="24"/>
          <w:szCs w:val="24"/>
        </w:rPr>
        <w:t>следующие</w:t>
      </w:r>
      <w:proofErr w:type="gramEnd"/>
      <w:r w:rsidRPr="00721646">
        <w:rPr>
          <w:rFonts w:ascii="Times New Roman" w:eastAsia="Times New Roman" w:hAnsi="Times New Roman" w:cs="Times New Roman"/>
          <w:sz w:val="24"/>
          <w:szCs w:val="24"/>
        </w:rPr>
        <w:t xml:space="preserve"> через Россию, что связано с приобретением ряда преимуществ.</w:t>
      </w:r>
      <w:r w:rsidR="008419E3">
        <w:rPr>
          <w:rFonts w:ascii="Times New Roman" w:eastAsia="Times New Roman" w:hAnsi="Times New Roman" w:cs="Times New Roman"/>
          <w:sz w:val="24"/>
          <w:szCs w:val="24"/>
        </w:rPr>
        <w:t xml:space="preserve"> </w:t>
      </w:r>
      <w:r w:rsidR="002E3EC2" w:rsidRPr="00721646">
        <w:rPr>
          <w:rFonts w:ascii="Times New Roman" w:hAnsi="Times New Roman" w:cs="Times New Roman"/>
          <w:sz w:val="24"/>
          <w:szCs w:val="24"/>
        </w:rPr>
        <w:t>Во-первых, произошла унификация таможенного законодательства Республики Беларусь, Российской Федерации и Республики Казахстан в части установления единых правил таможенного оформления на всем пути следования транзитных грузов железнодорожным транспортом через территорию Беларуси, Казахстана и России.</w:t>
      </w:r>
      <w:r w:rsidR="003F66E8" w:rsidRPr="003F66E8">
        <w:rPr>
          <w:rFonts w:ascii="Times New Roman" w:hAnsi="Times New Roman" w:cs="Times New Roman"/>
          <w:sz w:val="24"/>
          <w:szCs w:val="24"/>
        </w:rPr>
        <w:t xml:space="preserve"> </w:t>
      </w:r>
      <w:r w:rsidR="002E3EC2" w:rsidRPr="00721646">
        <w:rPr>
          <w:rFonts w:ascii="Times New Roman" w:hAnsi="Times New Roman" w:cs="Times New Roman"/>
          <w:sz w:val="24"/>
          <w:szCs w:val="24"/>
        </w:rPr>
        <w:lastRenderedPageBreak/>
        <w:t xml:space="preserve">Благодаря единым подходам значительно усовершенствованы процедуры таможенного оформления и контроля </w:t>
      </w:r>
      <w:r w:rsidR="003F66E8">
        <w:rPr>
          <w:rFonts w:ascii="Times New Roman" w:hAnsi="Times New Roman" w:cs="Times New Roman"/>
          <w:sz w:val="24"/>
          <w:szCs w:val="24"/>
        </w:rPr>
        <w:t>при перевозке транзитных грузов</w:t>
      </w:r>
      <w:r w:rsidR="002E3EC2" w:rsidRPr="00721646">
        <w:rPr>
          <w:rFonts w:ascii="Times New Roman" w:hAnsi="Times New Roman" w:cs="Times New Roman"/>
          <w:sz w:val="24"/>
          <w:szCs w:val="24"/>
        </w:rPr>
        <w:t>.</w:t>
      </w:r>
      <w:r w:rsidR="003F66E8" w:rsidRPr="003F66E8">
        <w:rPr>
          <w:rFonts w:ascii="Times New Roman" w:hAnsi="Times New Roman" w:cs="Times New Roman"/>
          <w:sz w:val="24"/>
          <w:szCs w:val="24"/>
        </w:rPr>
        <w:t xml:space="preserve"> </w:t>
      </w:r>
      <w:r w:rsidR="002E3EC2" w:rsidRPr="00721646">
        <w:rPr>
          <w:rFonts w:ascii="Times New Roman" w:hAnsi="Times New Roman" w:cs="Times New Roman"/>
          <w:sz w:val="24"/>
          <w:szCs w:val="24"/>
        </w:rPr>
        <w:t>Во-вторых, значительно сократились временные затраты на выполнение таможенных процедур за счет реализации на пограничных станциях проектов предварительного электронного уведомления об объеме перевозочных и коммерческих документов.</w:t>
      </w:r>
    </w:p>
    <w:p w:rsidR="004F2BE5" w:rsidRPr="00F7540D" w:rsidRDefault="00EA0F97" w:rsidP="003F66E8">
      <w:pPr>
        <w:autoSpaceDE w:val="0"/>
        <w:autoSpaceDN w:val="0"/>
        <w:adjustRightInd w:val="0"/>
        <w:spacing w:after="0" w:line="240" w:lineRule="auto"/>
        <w:ind w:firstLine="567"/>
        <w:jc w:val="both"/>
        <w:rPr>
          <w:rFonts w:ascii="Times New Roman" w:hAnsi="Times New Roman" w:cs="Times New Roman"/>
          <w:sz w:val="24"/>
          <w:szCs w:val="24"/>
        </w:rPr>
      </w:pPr>
      <w:r w:rsidRPr="00721646">
        <w:rPr>
          <w:rFonts w:ascii="Times New Roman" w:hAnsi="Times New Roman" w:cs="Times New Roman"/>
          <w:sz w:val="24"/>
          <w:szCs w:val="24"/>
        </w:rPr>
        <w:t>В целом,</w:t>
      </w:r>
      <w:r w:rsidR="003F66E8" w:rsidRPr="003F66E8">
        <w:rPr>
          <w:rFonts w:ascii="Times New Roman" w:hAnsi="Times New Roman" w:cs="Times New Roman"/>
          <w:sz w:val="24"/>
          <w:szCs w:val="24"/>
        </w:rPr>
        <w:t xml:space="preserve"> </w:t>
      </w:r>
      <w:r w:rsidR="00DE50D8">
        <w:rPr>
          <w:rFonts w:ascii="Times New Roman" w:hAnsi="Times New Roman" w:cs="Times New Roman"/>
          <w:sz w:val="24"/>
          <w:szCs w:val="24"/>
        </w:rPr>
        <w:t xml:space="preserve">по мнению российского эксперта Н.В. Котляра, </w:t>
      </w:r>
      <w:r w:rsidRPr="00721646">
        <w:rPr>
          <w:rFonts w:ascii="Times New Roman" w:hAnsi="Times New Roman" w:cs="Times New Roman"/>
          <w:sz w:val="24"/>
          <w:szCs w:val="24"/>
        </w:rPr>
        <w:t xml:space="preserve">решением проблем </w:t>
      </w:r>
      <w:r w:rsidR="007A5138" w:rsidRPr="00721646">
        <w:rPr>
          <w:rFonts w:ascii="Times New Roman" w:hAnsi="Times New Roman" w:cs="Times New Roman"/>
          <w:sz w:val="24"/>
          <w:szCs w:val="24"/>
        </w:rPr>
        <w:t>трансграничных транспортных коммуникаций долж</w:t>
      </w:r>
      <w:r w:rsidRPr="00721646">
        <w:rPr>
          <w:rFonts w:ascii="Times New Roman" w:hAnsi="Times New Roman" w:cs="Times New Roman"/>
          <w:sz w:val="24"/>
          <w:szCs w:val="24"/>
        </w:rPr>
        <w:t>но</w:t>
      </w:r>
      <w:r w:rsidR="007A5138" w:rsidRPr="00721646">
        <w:rPr>
          <w:rFonts w:ascii="Times New Roman" w:hAnsi="Times New Roman" w:cs="Times New Roman"/>
          <w:sz w:val="24"/>
          <w:szCs w:val="24"/>
        </w:rPr>
        <w:t xml:space="preserve"> стать </w:t>
      </w:r>
      <w:r w:rsidR="007A5138" w:rsidRPr="003F66E8">
        <w:rPr>
          <w:rFonts w:ascii="Times New Roman" w:hAnsi="Times New Roman" w:cs="Times New Roman"/>
          <w:sz w:val="24"/>
          <w:szCs w:val="24"/>
        </w:rPr>
        <w:t>формировани</w:t>
      </w:r>
      <w:r w:rsidRPr="003F66E8">
        <w:rPr>
          <w:rFonts w:ascii="Times New Roman" w:hAnsi="Times New Roman" w:cs="Times New Roman"/>
          <w:sz w:val="24"/>
          <w:szCs w:val="24"/>
        </w:rPr>
        <w:t>е</w:t>
      </w:r>
      <w:r w:rsidR="007A5138" w:rsidRPr="003F66E8">
        <w:rPr>
          <w:rFonts w:ascii="Times New Roman" w:hAnsi="Times New Roman" w:cs="Times New Roman"/>
          <w:sz w:val="24"/>
          <w:szCs w:val="24"/>
        </w:rPr>
        <w:t xml:space="preserve"> совершенно новой системы многосторонних договоренностей, опережающей</w:t>
      </w:r>
      <w:r w:rsidR="007A5138" w:rsidRPr="00721646">
        <w:rPr>
          <w:rFonts w:ascii="Times New Roman" w:hAnsi="Times New Roman" w:cs="Times New Roman"/>
          <w:sz w:val="24"/>
          <w:szCs w:val="24"/>
        </w:rPr>
        <w:t xml:space="preserve"> современное международное право. </w:t>
      </w:r>
      <w:proofErr w:type="gramStart"/>
      <w:r w:rsidR="007A5138" w:rsidRPr="00721646">
        <w:rPr>
          <w:rFonts w:ascii="Times New Roman" w:hAnsi="Times New Roman" w:cs="Times New Roman"/>
          <w:sz w:val="24"/>
          <w:szCs w:val="24"/>
        </w:rPr>
        <w:t xml:space="preserve">К числу таких </w:t>
      </w:r>
      <w:r w:rsidR="00331E48" w:rsidRPr="00721646">
        <w:rPr>
          <w:rFonts w:ascii="Times New Roman" w:hAnsi="Times New Roman" w:cs="Times New Roman"/>
          <w:sz w:val="24"/>
          <w:szCs w:val="24"/>
        </w:rPr>
        <w:t>мер</w:t>
      </w:r>
      <w:r w:rsidR="007A5138" w:rsidRPr="00721646">
        <w:rPr>
          <w:rFonts w:ascii="Times New Roman" w:hAnsi="Times New Roman" w:cs="Times New Roman"/>
          <w:sz w:val="24"/>
          <w:szCs w:val="24"/>
        </w:rPr>
        <w:t xml:space="preserve"> можно отнести, полный контроль над движением </w:t>
      </w:r>
      <w:r w:rsidR="00721646">
        <w:rPr>
          <w:rFonts w:ascii="Times New Roman" w:hAnsi="Times New Roman" w:cs="Times New Roman"/>
          <w:sz w:val="24"/>
          <w:szCs w:val="24"/>
        </w:rPr>
        <w:t>подвижного состава</w:t>
      </w:r>
      <w:r w:rsidR="007A5138" w:rsidRPr="00721646">
        <w:rPr>
          <w:rFonts w:ascii="Times New Roman" w:hAnsi="Times New Roman" w:cs="Times New Roman"/>
          <w:sz w:val="24"/>
          <w:szCs w:val="24"/>
        </w:rPr>
        <w:t xml:space="preserve">; </w:t>
      </w:r>
      <w:r w:rsidR="0002222C">
        <w:rPr>
          <w:rFonts w:ascii="Times New Roman" w:hAnsi="Times New Roman" w:cs="Times New Roman"/>
          <w:sz w:val="24"/>
          <w:szCs w:val="24"/>
        </w:rPr>
        <w:t>отсутствие каких-либо рисков</w:t>
      </w:r>
      <w:r w:rsidR="007A5138" w:rsidRPr="00721646">
        <w:rPr>
          <w:rFonts w:ascii="Times New Roman" w:hAnsi="Times New Roman" w:cs="Times New Roman"/>
          <w:sz w:val="24"/>
          <w:szCs w:val="24"/>
        </w:rPr>
        <w:t xml:space="preserve">; современные </w:t>
      </w:r>
      <w:r w:rsidR="0002222C">
        <w:rPr>
          <w:rFonts w:ascii="Times New Roman" w:hAnsi="Times New Roman" w:cs="Times New Roman"/>
          <w:sz w:val="24"/>
          <w:szCs w:val="24"/>
        </w:rPr>
        <w:t>пути</w:t>
      </w:r>
      <w:r w:rsidR="007A5138" w:rsidRPr="00721646">
        <w:rPr>
          <w:rFonts w:ascii="Times New Roman" w:hAnsi="Times New Roman" w:cs="Times New Roman"/>
          <w:sz w:val="24"/>
          <w:szCs w:val="24"/>
        </w:rPr>
        <w:t>, допускающие выход к нескольким соседним странам и т. д.</w:t>
      </w:r>
      <w:r w:rsidR="00331E48" w:rsidRPr="00721646">
        <w:rPr>
          <w:rFonts w:ascii="Times New Roman" w:hAnsi="Times New Roman" w:cs="Times New Roman"/>
          <w:sz w:val="24"/>
          <w:szCs w:val="24"/>
        </w:rPr>
        <w:t xml:space="preserve"> Наряду с ними необходимо упрощение торговых процедур в целях содействия международным перевозкам, такие как совместный таможенный контроль, управление риском, системы “сейф-пакетов”, создание региональной ассоциации грузовых перевозчиков;</w:t>
      </w:r>
      <w:proofErr w:type="gramEnd"/>
      <w:r w:rsidR="00331E48" w:rsidRPr="00721646">
        <w:rPr>
          <w:rFonts w:ascii="Times New Roman" w:hAnsi="Times New Roman" w:cs="Times New Roman"/>
          <w:sz w:val="24"/>
          <w:szCs w:val="24"/>
        </w:rPr>
        <w:t xml:space="preserve"> мониторинг и оценка работы коридоров; модернизация пограничных служб региона и др.</w:t>
      </w:r>
      <w:r w:rsidR="003F66E8" w:rsidRPr="003F66E8">
        <w:rPr>
          <w:rFonts w:ascii="Times New Roman" w:hAnsi="Times New Roman" w:cs="Times New Roman"/>
          <w:sz w:val="24"/>
          <w:szCs w:val="24"/>
        </w:rPr>
        <w:t xml:space="preserve"> [</w:t>
      </w:r>
      <w:r w:rsidR="00DE6D92">
        <w:rPr>
          <w:rFonts w:ascii="Times New Roman" w:hAnsi="Times New Roman" w:cs="Times New Roman"/>
          <w:sz w:val="24"/>
          <w:szCs w:val="24"/>
        </w:rPr>
        <w:t>7</w:t>
      </w:r>
      <w:r w:rsidR="003F66E8" w:rsidRPr="00F7540D">
        <w:rPr>
          <w:rFonts w:ascii="Times New Roman" w:hAnsi="Times New Roman" w:cs="Times New Roman"/>
          <w:sz w:val="24"/>
          <w:szCs w:val="24"/>
        </w:rPr>
        <w:t>]</w:t>
      </w:r>
    </w:p>
    <w:p w:rsidR="00C52EF6" w:rsidRPr="00721646" w:rsidRDefault="00F135F2" w:rsidP="008419E3">
      <w:pPr>
        <w:pStyle w:val="a3"/>
        <w:ind w:firstLine="567"/>
        <w:jc w:val="both"/>
        <w:rPr>
          <w:rFonts w:ascii="Times New Roman" w:hAnsi="Times New Roman" w:cs="Times New Roman"/>
          <w:sz w:val="24"/>
          <w:szCs w:val="24"/>
        </w:rPr>
      </w:pPr>
      <w:r w:rsidRPr="00721646">
        <w:rPr>
          <w:rFonts w:ascii="Times New Roman" w:hAnsi="Times New Roman" w:cs="Times New Roman"/>
          <w:sz w:val="24"/>
          <w:szCs w:val="24"/>
        </w:rPr>
        <w:t xml:space="preserve">Проведенная оценка имеющегося в регионе инфраструктурного потенциала позволяет заключить, что имеются все необходимые и достаточные условия </w:t>
      </w:r>
      <w:r w:rsidR="00F7540D">
        <w:rPr>
          <w:rFonts w:ascii="Times New Roman" w:hAnsi="Times New Roman" w:cs="Times New Roman"/>
          <w:sz w:val="24"/>
          <w:szCs w:val="24"/>
        </w:rPr>
        <w:t xml:space="preserve">для развития транспортно-транзитного потенциала в направлении Казахстан-Китай и обратно, в основе которого должны быть </w:t>
      </w:r>
      <w:r w:rsidR="0002222C">
        <w:rPr>
          <w:rFonts w:ascii="Times New Roman" w:hAnsi="Times New Roman" w:cs="Times New Roman"/>
          <w:sz w:val="24"/>
          <w:szCs w:val="24"/>
        </w:rPr>
        <w:t>следующие основные условия</w:t>
      </w:r>
      <w:r w:rsidR="00C52EF6" w:rsidRPr="00721646">
        <w:rPr>
          <w:rFonts w:ascii="Times New Roman" w:hAnsi="Times New Roman" w:cs="Times New Roman"/>
          <w:sz w:val="24"/>
          <w:szCs w:val="24"/>
        </w:rPr>
        <w:t>:</w:t>
      </w:r>
    </w:p>
    <w:p w:rsidR="00C52EF6" w:rsidRPr="00721646" w:rsidRDefault="00C52EF6" w:rsidP="00BC2A3F">
      <w:pPr>
        <w:pStyle w:val="ad"/>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21646">
        <w:rPr>
          <w:rFonts w:ascii="Times New Roman" w:hAnsi="Times New Roman" w:cs="Times New Roman"/>
          <w:sz w:val="24"/>
          <w:szCs w:val="24"/>
        </w:rPr>
        <w:t xml:space="preserve">Производственная кооперация между КНР и </w:t>
      </w:r>
      <w:r w:rsidR="00C35C73" w:rsidRPr="00721646">
        <w:rPr>
          <w:rFonts w:ascii="Times New Roman" w:hAnsi="Times New Roman" w:cs="Times New Roman"/>
          <w:sz w:val="24"/>
          <w:szCs w:val="24"/>
        </w:rPr>
        <w:t>Казахстаном</w:t>
      </w:r>
      <w:r w:rsidRPr="00721646">
        <w:rPr>
          <w:rFonts w:ascii="Times New Roman" w:hAnsi="Times New Roman" w:cs="Times New Roman"/>
          <w:sz w:val="24"/>
          <w:szCs w:val="24"/>
        </w:rPr>
        <w:t>.</w:t>
      </w:r>
      <w:r w:rsidR="00C35C73" w:rsidRPr="00721646">
        <w:rPr>
          <w:rFonts w:ascii="Times New Roman" w:hAnsi="Times New Roman" w:cs="Times New Roman"/>
          <w:sz w:val="24"/>
          <w:szCs w:val="24"/>
        </w:rPr>
        <w:t xml:space="preserve"> Необходимо развитие</w:t>
      </w:r>
      <w:r w:rsidRPr="00721646">
        <w:rPr>
          <w:rFonts w:ascii="Times New Roman" w:hAnsi="Times New Roman" w:cs="Times New Roman"/>
          <w:sz w:val="24"/>
          <w:szCs w:val="24"/>
        </w:rPr>
        <w:t xml:space="preserve"> сотрудничества не только в</w:t>
      </w:r>
      <w:r w:rsidR="00F7540D">
        <w:rPr>
          <w:rFonts w:ascii="Times New Roman" w:hAnsi="Times New Roman" w:cs="Times New Roman"/>
          <w:sz w:val="24"/>
          <w:szCs w:val="24"/>
        </w:rPr>
        <w:t xml:space="preserve"> </w:t>
      </w:r>
      <w:r w:rsidRPr="00721646">
        <w:rPr>
          <w:rFonts w:ascii="Times New Roman" w:hAnsi="Times New Roman" w:cs="Times New Roman"/>
          <w:sz w:val="24"/>
          <w:szCs w:val="24"/>
        </w:rPr>
        <w:t>добывающей индустрии, но и текст</w:t>
      </w:r>
      <w:r w:rsidR="00C35C73" w:rsidRPr="00721646">
        <w:rPr>
          <w:rFonts w:ascii="Times New Roman" w:hAnsi="Times New Roman" w:cs="Times New Roman"/>
          <w:sz w:val="24"/>
          <w:szCs w:val="24"/>
        </w:rPr>
        <w:t>ильной, легкой и пищевой промыш</w:t>
      </w:r>
      <w:r w:rsidRPr="00721646">
        <w:rPr>
          <w:rFonts w:ascii="Times New Roman" w:hAnsi="Times New Roman" w:cs="Times New Roman"/>
          <w:sz w:val="24"/>
          <w:szCs w:val="24"/>
        </w:rPr>
        <w:t>ленности, отдельных ви</w:t>
      </w:r>
      <w:r w:rsidR="00C35C73" w:rsidRPr="00721646">
        <w:rPr>
          <w:rFonts w:ascii="Times New Roman" w:hAnsi="Times New Roman" w:cs="Times New Roman"/>
          <w:sz w:val="24"/>
          <w:szCs w:val="24"/>
        </w:rPr>
        <w:t>дах машиностроения. Технологиче</w:t>
      </w:r>
      <w:r w:rsidRPr="00721646">
        <w:rPr>
          <w:rFonts w:ascii="Times New Roman" w:hAnsi="Times New Roman" w:cs="Times New Roman"/>
          <w:sz w:val="24"/>
          <w:szCs w:val="24"/>
        </w:rPr>
        <w:t xml:space="preserve">ский опыт и инвестиции Китая, </w:t>
      </w:r>
      <w:r w:rsidR="00C35C73" w:rsidRPr="00721646">
        <w:rPr>
          <w:rFonts w:ascii="Times New Roman" w:hAnsi="Times New Roman" w:cs="Times New Roman"/>
          <w:sz w:val="24"/>
          <w:szCs w:val="24"/>
        </w:rPr>
        <w:t>примерно одинаковая энерго</w:t>
      </w:r>
      <w:r w:rsidRPr="00721646">
        <w:rPr>
          <w:rFonts w:ascii="Times New Roman" w:hAnsi="Times New Roman" w:cs="Times New Roman"/>
          <w:sz w:val="24"/>
          <w:szCs w:val="24"/>
        </w:rPr>
        <w:t>емкость промышленного производства могли бы стать факторами конкурентоспособности китайско-</w:t>
      </w:r>
      <w:r w:rsidR="00C35C73" w:rsidRPr="00721646">
        <w:rPr>
          <w:rFonts w:ascii="Times New Roman" w:hAnsi="Times New Roman" w:cs="Times New Roman"/>
          <w:sz w:val="24"/>
          <w:szCs w:val="24"/>
        </w:rPr>
        <w:t>казахстанских</w:t>
      </w:r>
      <w:r w:rsidRPr="00721646">
        <w:rPr>
          <w:rFonts w:ascii="Times New Roman" w:hAnsi="Times New Roman" w:cs="Times New Roman"/>
          <w:sz w:val="24"/>
          <w:szCs w:val="24"/>
        </w:rPr>
        <w:t xml:space="preserve"> СП на внешних рынках.</w:t>
      </w:r>
    </w:p>
    <w:p w:rsidR="00F7540D" w:rsidRPr="00721646" w:rsidRDefault="00F7540D" w:rsidP="00F7540D">
      <w:pPr>
        <w:pStyle w:val="ad"/>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721646">
        <w:rPr>
          <w:rFonts w:ascii="Times New Roman" w:hAnsi="Times New Roman" w:cs="Times New Roman"/>
          <w:sz w:val="24"/>
          <w:szCs w:val="24"/>
        </w:rPr>
        <w:t xml:space="preserve">Создание транспортно-логистической интегрированной системы, состоящей из приграничных логистических центров, складских таможенных терминалов, </w:t>
      </w:r>
      <w:proofErr w:type="spellStart"/>
      <w:r w:rsidRPr="00721646">
        <w:rPr>
          <w:rFonts w:ascii="Times New Roman" w:hAnsi="Times New Roman" w:cs="Times New Roman"/>
          <w:sz w:val="24"/>
          <w:szCs w:val="24"/>
        </w:rPr>
        <w:t>логопарков</w:t>
      </w:r>
      <w:proofErr w:type="spellEnd"/>
      <w:r w:rsidRPr="00721646">
        <w:rPr>
          <w:rFonts w:ascii="Times New Roman" w:hAnsi="Times New Roman" w:cs="Times New Roman"/>
          <w:sz w:val="24"/>
          <w:szCs w:val="24"/>
        </w:rPr>
        <w:t>, технопарков, совместных предприятий, унифицированных производств, финансовых учреждений, коммерческих, информационно-логистических, научно-образовательных, оздоровительных, туристических центров, общественных объединений.</w:t>
      </w:r>
      <w:proofErr w:type="gramEnd"/>
    </w:p>
    <w:p w:rsidR="00BC2A3F" w:rsidRPr="00721646" w:rsidRDefault="00BC2A3F" w:rsidP="00BC2A3F">
      <w:pPr>
        <w:pStyle w:val="ad"/>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21646">
        <w:rPr>
          <w:rFonts w:ascii="Times New Roman" w:hAnsi="Times New Roman" w:cs="Times New Roman"/>
          <w:sz w:val="24"/>
          <w:szCs w:val="24"/>
        </w:rPr>
        <w:t>Создание на основных направлениях транзитных потоков транспортно-логистических центров</w:t>
      </w:r>
      <w:r w:rsidR="00F7540D">
        <w:rPr>
          <w:rFonts w:ascii="Times New Roman" w:hAnsi="Times New Roman" w:cs="Times New Roman"/>
          <w:sz w:val="24"/>
          <w:szCs w:val="24"/>
        </w:rPr>
        <w:t>,</w:t>
      </w:r>
      <w:r w:rsidRPr="00721646">
        <w:rPr>
          <w:rFonts w:ascii="Times New Roman" w:hAnsi="Times New Roman" w:cs="Times New Roman"/>
          <w:sz w:val="24"/>
          <w:szCs w:val="24"/>
        </w:rPr>
        <w:t xml:space="preserve"> </w:t>
      </w:r>
      <w:r w:rsidR="00F7540D" w:rsidRPr="00721646">
        <w:rPr>
          <w:rFonts w:ascii="Times New Roman" w:hAnsi="Times New Roman" w:cs="Times New Roman"/>
          <w:sz w:val="24"/>
          <w:szCs w:val="24"/>
        </w:rPr>
        <w:t>функционирование которых позволит не только формировать банк заказов на транзитные перевозки и транспортно-экспедиционное обеспечение и реализовать оптимальные схемы перевозок, но и организовать внешнеторговые перевозки в соответствии с международными стандартами на базе развития информационных технологий.</w:t>
      </w:r>
    </w:p>
    <w:p w:rsidR="000637FC" w:rsidRPr="00721646" w:rsidRDefault="000637FC" w:rsidP="00BC2A3F">
      <w:pPr>
        <w:pStyle w:val="ad"/>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21646">
        <w:rPr>
          <w:rFonts w:ascii="Times New Roman" w:hAnsi="Times New Roman" w:cs="Times New Roman"/>
          <w:sz w:val="24"/>
          <w:szCs w:val="24"/>
        </w:rPr>
        <w:t xml:space="preserve">Расширение участия стран в многосторонней системе конвенций и соглашений ООН и Всемирной таможенной организации, их правовая имплементация. </w:t>
      </w:r>
    </w:p>
    <w:p w:rsidR="00A96787" w:rsidRPr="00721646" w:rsidRDefault="00C35C73" w:rsidP="00A96787">
      <w:pPr>
        <w:pStyle w:val="ad"/>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21646">
        <w:rPr>
          <w:rFonts w:ascii="Times New Roman" w:hAnsi="Times New Roman" w:cs="Times New Roman"/>
          <w:sz w:val="24"/>
          <w:szCs w:val="24"/>
        </w:rPr>
        <w:t>С</w:t>
      </w:r>
      <w:r w:rsidR="00C52EF6" w:rsidRPr="00721646">
        <w:rPr>
          <w:rFonts w:ascii="Times New Roman" w:hAnsi="Times New Roman" w:cs="Times New Roman"/>
          <w:sz w:val="24"/>
          <w:szCs w:val="24"/>
        </w:rPr>
        <w:t>ближени</w:t>
      </w:r>
      <w:r w:rsidRPr="00721646">
        <w:rPr>
          <w:rFonts w:ascii="Times New Roman" w:hAnsi="Times New Roman" w:cs="Times New Roman"/>
          <w:sz w:val="24"/>
          <w:szCs w:val="24"/>
        </w:rPr>
        <w:t>е</w:t>
      </w:r>
      <w:r w:rsidR="00C52EF6" w:rsidRPr="00721646">
        <w:rPr>
          <w:rFonts w:ascii="Times New Roman" w:hAnsi="Times New Roman" w:cs="Times New Roman"/>
          <w:sz w:val="24"/>
          <w:szCs w:val="24"/>
        </w:rPr>
        <w:t xml:space="preserve"> таможенных </w:t>
      </w:r>
      <w:r w:rsidR="0002222C">
        <w:rPr>
          <w:rFonts w:ascii="Times New Roman" w:hAnsi="Times New Roman" w:cs="Times New Roman"/>
          <w:sz w:val="24"/>
          <w:szCs w:val="24"/>
        </w:rPr>
        <w:t xml:space="preserve">процедур и </w:t>
      </w:r>
      <w:r w:rsidR="00C52EF6" w:rsidRPr="00721646">
        <w:rPr>
          <w:rFonts w:ascii="Times New Roman" w:hAnsi="Times New Roman" w:cs="Times New Roman"/>
          <w:sz w:val="24"/>
          <w:szCs w:val="24"/>
        </w:rPr>
        <w:t xml:space="preserve">обеспечение </w:t>
      </w:r>
      <w:r w:rsidR="0002222C">
        <w:rPr>
          <w:rFonts w:ascii="Times New Roman" w:hAnsi="Times New Roman" w:cs="Times New Roman"/>
          <w:sz w:val="24"/>
          <w:szCs w:val="24"/>
        </w:rPr>
        <w:t>их про</w:t>
      </w:r>
      <w:r w:rsidR="00C52EF6" w:rsidRPr="00721646">
        <w:rPr>
          <w:rFonts w:ascii="Times New Roman" w:hAnsi="Times New Roman" w:cs="Times New Roman"/>
          <w:sz w:val="24"/>
          <w:szCs w:val="24"/>
        </w:rPr>
        <w:t>зрачности</w:t>
      </w:r>
      <w:r w:rsidR="00A96787" w:rsidRPr="00721646">
        <w:rPr>
          <w:rFonts w:ascii="Times New Roman" w:hAnsi="Times New Roman" w:cs="Times New Roman"/>
          <w:sz w:val="24"/>
          <w:szCs w:val="24"/>
        </w:rPr>
        <w:t>.</w:t>
      </w:r>
    </w:p>
    <w:p w:rsidR="000637FC" w:rsidRPr="00721646" w:rsidRDefault="000637FC" w:rsidP="00BC2A3F">
      <w:pPr>
        <w:pStyle w:val="ad"/>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21646">
        <w:rPr>
          <w:rFonts w:ascii="Times New Roman" w:hAnsi="Times New Roman" w:cs="Times New Roman"/>
          <w:sz w:val="24"/>
          <w:szCs w:val="24"/>
        </w:rPr>
        <w:t>Р</w:t>
      </w:r>
      <w:r w:rsidR="00C52EF6" w:rsidRPr="00721646">
        <w:rPr>
          <w:rFonts w:ascii="Times New Roman" w:hAnsi="Times New Roman" w:cs="Times New Roman"/>
          <w:sz w:val="24"/>
          <w:szCs w:val="24"/>
        </w:rPr>
        <w:t xml:space="preserve">азвитие </w:t>
      </w:r>
      <w:r w:rsidRPr="00721646">
        <w:rPr>
          <w:rFonts w:ascii="Times New Roman" w:hAnsi="Times New Roman" w:cs="Times New Roman"/>
          <w:sz w:val="24"/>
          <w:szCs w:val="24"/>
        </w:rPr>
        <w:t>приграничной, погранично-таможенной</w:t>
      </w:r>
      <w:r w:rsidR="00BC2A3F" w:rsidRPr="00721646">
        <w:rPr>
          <w:rFonts w:ascii="Times New Roman" w:hAnsi="Times New Roman" w:cs="Times New Roman"/>
          <w:sz w:val="24"/>
          <w:szCs w:val="24"/>
        </w:rPr>
        <w:t>, дорожной</w:t>
      </w:r>
      <w:r w:rsidRPr="00721646">
        <w:rPr>
          <w:rFonts w:ascii="Times New Roman" w:hAnsi="Times New Roman" w:cs="Times New Roman"/>
          <w:sz w:val="24"/>
          <w:szCs w:val="24"/>
        </w:rPr>
        <w:t xml:space="preserve"> инфраструктуры, унификация технических станд</w:t>
      </w:r>
      <w:r w:rsidR="00BC2A3F" w:rsidRPr="00721646">
        <w:rPr>
          <w:rFonts w:ascii="Times New Roman" w:hAnsi="Times New Roman" w:cs="Times New Roman"/>
          <w:sz w:val="24"/>
          <w:szCs w:val="24"/>
        </w:rPr>
        <w:t>артов и транспортных технологий.</w:t>
      </w:r>
    </w:p>
    <w:p w:rsidR="000637FC" w:rsidRPr="00721646" w:rsidRDefault="00BC2A3F" w:rsidP="000637FC">
      <w:pPr>
        <w:pStyle w:val="ad"/>
        <w:numPr>
          <w:ilvl w:val="0"/>
          <w:numId w:val="4"/>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21646">
        <w:rPr>
          <w:rFonts w:ascii="Times New Roman" w:hAnsi="Times New Roman" w:cs="Times New Roman"/>
          <w:sz w:val="24"/>
          <w:szCs w:val="24"/>
        </w:rPr>
        <w:t>П</w:t>
      </w:r>
      <w:r w:rsidR="000637FC" w:rsidRPr="00721646">
        <w:rPr>
          <w:rFonts w:ascii="Times New Roman" w:hAnsi="Times New Roman" w:cs="Times New Roman"/>
          <w:sz w:val="24"/>
          <w:szCs w:val="24"/>
        </w:rPr>
        <w:t>роведение единой политики в области безопасности перевозок.</w:t>
      </w:r>
    </w:p>
    <w:p w:rsidR="00C52EF6" w:rsidRPr="00F7540D" w:rsidRDefault="00317DD8" w:rsidP="005740DD">
      <w:pPr>
        <w:spacing w:after="0" w:line="240" w:lineRule="auto"/>
        <w:ind w:firstLine="567"/>
        <w:jc w:val="both"/>
        <w:rPr>
          <w:rFonts w:ascii="Times New Roman" w:eastAsia="Times New Roman" w:hAnsi="Times New Roman" w:cs="Times New Roman"/>
          <w:sz w:val="24"/>
          <w:szCs w:val="24"/>
        </w:rPr>
      </w:pPr>
      <w:r w:rsidRPr="00721646">
        <w:rPr>
          <w:rFonts w:ascii="Times New Roman" w:eastAsia="Times New Roman" w:hAnsi="Times New Roman" w:cs="Times New Roman"/>
          <w:sz w:val="24"/>
          <w:szCs w:val="24"/>
        </w:rPr>
        <w:t>В результате, ф</w:t>
      </w:r>
      <w:r w:rsidR="00ED6F59" w:rsidRPr="00721646">
        <w:rPr>
          <w:rFonts w:ascii="Times New Roman" w:eastAsia="Times New Roman" w:hAnsi="Times New Roman" w:cs="Times New Roman"/>
          <w:sz w:val="24"/>
          <w:szCs w:val="24"/>
        </w:rPr>
        <w:t xml:space="preserve">ормирование эффективной транспортно-логистической системы </w:t>
      </w:r>
      <w:r w:rsidR="00A96787" w:rsidRPr="00721646">
        <w:rPr>
          <w:rFonts w:ascii="Times New Roman" w:eastAsia="Times New Roman" w:hAnsi="Times New Roman" w:cs="Times New Roman"/>
          <w:sz w:val="24"/>
          <w:szCs w:val="24"/>
        </w:rPr>
        <w:t>приграничных районов</w:t>
      </w:r>
      <w:r w:rsidR="00ED6F59" w:rsidRPr="00721646">
        <w:rPr>
          <w:rFonts w:ascii="Times New Roman" w:eastAsia="Times New Roman" w:hAnsi="Times New Roman" w:cs="Times New Roman"/>
          <w:sz w:val="24"/>
          <w:szCs w:val="24"/>
        </w:rPr>
        <w:t xml:space="preserve"> даст новый импульс в развитии трансграничной торговли, </w:t>
      </w:r>
      <w:r w:rsidRPr="00721646">
        <w:rPr>
          <w:rFonts w:ascii="Times New Roman" w:eastAsia="Times New Roman" w:hAnsi="Times New Roman" w:cs="Times New Roman"/>
          <w:sz w:val="24"/>
          <w:szCs w:val="24"/>
        </w:rPr>
        <w:t xml:space="preserve">будет </w:t>
      </w:r>
      <w:r w:rsidR="00ED6F59" w:rsidRPr="00721646">
        <w:rPr>
          <w:rFonts w:ascii="Times New Roman" w:eastAsia="Times New Roman" w:hAnsi="Times New Roman" w:cs="Times New Roman"/>
          <w:sz w:val="24"/>
          <w:szCs w:val="24"/>
        </w:rPr>
        <w:t>способств</w:t>
      </w:r>
      <w:r w:rsidRPr="00721646">
        <w:rPr>
          <w:rFonts w:ascii="Times New Roman" w:eastAsia="Times New Roman" w:hAnsi="Times New Roman" w:cs="Times New Roman"/>
          <w:sz w:val="24"/>
          <w:szCs w:val="24"/>
        </w:rPr>
        <w:t>овать</w:t>
      </w:r>
      <w:r w:rsidR="00ED6F59" w:rsidRPr="00721646">
        <w:rPr>
          <w:rFonts w:ascii="Times New Roman" w:eastAsia="Times New Roman" w:hAnsi="Times New Roman" w:cs="Times New Roman"/>
          <w:sz w:val="24"/>
          <w:szCs w:val="24"/>
        </w:rPr>
        <w:t xml:space="preserve"> росту взаимовыгодного сотрудничества, а также максимальной реализации транзитного потенциала  региона.</w:t>
      </w:r>
    </w:p>
    <w:p w:rsidR="003F66E8" w:rsidRDefault="003F66E8" w:rsidP="005740DD">
      <w:pPr>
        <w:spacing w:after="0" w:line="240" w:lineRule="auto"/>
        <w:ind w:firstLine="567"/>
        <w:jc w:val="both"/>
        <w:rPr>
          <w:rFonts w:ascii="Times New Roman" w:eastAsia="Times New Roman" w:hAnsi="Times New Roman" w:cs="Times New Roman"/>
          <w:sz w:val="24"/>
          <w:szCs w:val="24"/>
        </w:rPr>
      </w:pPr>
    </w:p>
    <w:p w:rsidR="00A234E0" w:rsidRPr="00A234E0" w:rsidRDefault="00A234E0" w:rsidP="005740DD">
      <w:pPr>
        <w:spacing w:after="0" w:line="240" w:lineRule="auto"/>
        <w:ind w:firstLine="567"/>
        <w:jc w:val="both"/>
        <w:rPr>
          <w:rFonts w:ascii="Times New Roman" w:eastAsia="Times New Roman" w:hAnsi="Times New Roman" w:cs="Times New Roman"/>
          <w:b/>
          <w:sz w:val="24"/>
          <w:szCs w:val="24"/>
        </w:rPr>
      </w:pPr>
      <w:r w:rsidRPr="00A234E0">
        <w:rPr>
          <w:rFonts w:ascii="Times New Roman" w:eastAsia="Times New Roman" w:hAnsi="Times New Roman" w:cs="Times New Roman"/>
          <w:b/>
          <w:sz w:val="24"/>
          <w:szCs w:val="24"/>
        </w:rPr>
        <w:t>Список использованной литературы.</w:t>
      </w:r>
    </w:p>
    <w:p w:rsidR="003F66E8" w:rsidRPr="003F66E8" w:rsidRDefault="003F66E8" w:rsidP="002438C2">
      <w:pPr>
        <w:pStyle w:val="a3"/>
        <w:numPr>
          <w:ilvl w:val="0"/>
          <w:numId w:val="5"/>
        </w:numPr>
        <w:tabs>
          <w:tab w:val="left" w:pos="851"/>
        </w:tabs>
        <w:ind w:left="0" w:firstLine="426"/>
        <w:jc w:val="both"/>
        <w:rPr>
          <w:rFonts w:ascii="Times New Roman" w:hAnsi="Times New Roman" w:cs="Times New Roman"/>
          <w:sz w:val="24"/>
          <w:szCs w:val="24"/>
        </w:rPr>
      </w:pPr>
      <w:r w:rsidRPr="00DB6411">
        <w:rPr>
          <w:rFonts w:ascii="Times New Roman" w:hAnsi="Times New Roman" w:cs="Times New Roman"/>
          <w:sz w:val="24"/>
          <w:szCs w:val="24"/>
        </w:rPr>
        <w:t xml:space="preserve">Гаджиев К. С. Миф и реальности «Нового великого шелкового пути» // </w:t>
      </w:r>
      <w:proofErr w:type="spellStart"/>
      <w:r w:rsidRPr="00DB6411">
        <w:rPr>
          <w:rFonts w:ascii="Times New Roman" w:hAnsi="Times New Roman" w:cs="Times New Roman"/>
          <w:sz w:val="24"/>
          <w:szCs w:val="24"/>
        </w:rPr>
        <w:t>Междунар</w:t>
      </w:r>
      <w:proofErr w:type="spellEnd"/>
      <w:r w:rsidRPr="00DB6411">
        <w:rPr>
          <w:rFonts w:ascii="Times New Roman" w:hAnsi="Times New Roman" w:cs="Times New Roman"/>
          <w:sz w:val="24"/>
          <w:szCs w:val="24"/>
        </w:rPr>
        <w:t xml:space="preserve">. экономика и </w:t>
      </w:r>
      <w:proofErr w:type="spellStart"/>
      <w:r w:rsidRPr="00DB6411">
        <w:rPr>
          <w:rFonts w:ascii="Times New Roman" w:hAnsi="Times New Roman" w:cs="Times New Roman"/>
          <w:sz w:val="24"/>
          <w:szCs w:val="24"/>
        </w:rPr>
        <w:t>междунар</w:t>
      </w:r>
      <w:proofErr w:type="spellEnd"/>
      <w:r w:rsidRPr="00DB6411">
        <w:rPr>
          <w:rFonts w:ascii="Times New Roman" w:hAnsi="Times New Roman" w:cs="Times New Roman"/>
          <w:sz w:val="24"/>
          <w:szCs w:val="24"/>
        </w:rPr>
        <w:t>. отношения. 2008. № 11. С. 6–7.</w:t>
      </w:r>
    </w:p>
    <w:p w:rsidR="003F66E8" w:rsidRPr="00DB6411" w:rsidRDefault="003F66E8" w:rsidP="002438C2">
      <w:pPr>
        <w:pStyle w:val="a3"/>
        <w:numPr>
          <w:ilvl w:val="0"/>
          <w:numId w:val="5"/>
        </w:numPr>
        <w:tabs>
          <w:tab w:val="left" w:pos="851"/>
        </w:tabs>
        <w:ind w:left="0" w:firstLine="426"/>
        <w:jc w:val="both"/>
        <w:rPr>
          <w:rFonts w:ascii="Times New Roman" w:hAnsi="Times New Roman" w:cs="Times New Roman"/>
          <w:sz w:val="24"/>
          <w:szCs w:val="24"/>
        </w:rPr>
      </w:pPr>
      <w:r w:rsidRPr="00DB6411">
        <w:rPr>
          <w:rFonts w:ascii="Times New Roman" w:hAnsi="Times New Roman" w:cs="Times New Roman"/>
          <w:sz w:val="24"/>
          <w:szCs w:val="24"/>
        </w:rPr>
        <w:t xml:space="preserve">Экспортный сектор в модели экономического развития КНР, Ван </w:t>
      </w:r>
      <w:proofErr w:type="spellStart"/>
      <w:r w:rsidRPr="00DB6411">
        <w:rPr>
          <w:rFonts w:ascii="Times New Roman" w:hAnsi="Times New Roman" w:cs="Times New Roman"/>
          <w:sz w:val="24"/>
          <w:szCs w:val="24"/>
        </w:rPr>
        <w:t>Пэй</w:t>
      </w:r>
      <w:proofErr w:type="spellEnd"/>
      <w:r w:rsidRPr="00DB6411">
        <w:rPr>
          <w:rFonts w:ascii="Times New Roman" w:hAnsi="Times New Roman" w:cs="Times New Roman"/>
          <w:sz w:val="24"/>
          <w:szCs w:val="24"/>
        </w:rPr>
        <w:t>, Автореферат диссертации</w:t>
      </w:r>
      <w:r w:rsidR="000D4307">
        <w:rPr>
          <w:rFonts w:ascii="Times New Roman" w:hAnsi="Times New Roman" w:cs="Times New Roman"/>
          <w:sz w:val="24"/>
          <w:szCs w:val="24"/>
        </w:rPr>
        <w:t xml:space="preserve"> </w:t>
      </w:r>
      <w:r w:rsidRPr="00DB6411">
        <w:rPr>
          <w:rFonts w:ascii="Times New Roman" w:hAnsi="Times New Roman" w:cs="Times New Roman"/>
          <w:sz w:val="24"/>
          <w:szCs w:val="24"/>
        </w:rPr>
        <w:t>на соискание ученой степени кандидата экономических наук, Москва, 2010 г.</w:t>
      </w:r>
    </w:p>
    <w:p w:rsidR="003F66E8" w:rsidRPr="00DB6411" w:rsidRDefault="003F66E8" w:rsidP="002438C2">
      <w:pPr>
        <w:pStyle w:val="a3"/>
        <w:numPr>
          <w:ilvl w:val="0"/>
          <w:numId w:val="5"/>
        </w:numPr>
        <w:tabs>
          <w:tab w:val="left" w:pos="851"/>
        </w:tabs>
        <w:ind w:left="0" w:firstLine="426"/>
        <w:jc w:val="both"/>
        <w:rPr>
          <w:rFonts w:ascii="Times New Roman" w:hAnsi="Times New Roman" w:cs="Times New Roman"/>
          <w:sz w:val="24"/>
          <w:szCs w:val="24"/>
        </w:rPr>
      </w:pPr>
      <w:r w:rsidRPr="008062B7">
        <w:rPr>
          <w:rFonts w:ascii="Times New Roman" w:hAnsi="Times New Roman" w:cs="Times New Roman"/>
          <w:sz w:val="24"/>
          <w:szCs w:val="24"/>
        </w:rPr>
        <w:t>По данным МЦПС «Хоргос»</w:t>
      </w:r>
      <w:r w:rsidRPr="00DB6411">
        <w:rPr>
          <w:rFonts w:ascii="Times New Roman" w:hAnsi="Times New Roman" w:cs="Times New Roman"/>
          <w:sz w:val="24"/>
          <w:szCs w:val="24"/>
        </w:rPr>
        <w:t>,</w:t>
      </w:r>
      <w:r w:rsidRPr="008062B7">
        <w:rPr>
          <w:rFonts w:ascii="Times New Roman" w:hAnsi="Times New Roman" w:cs="Times New Roman"/>
          <w:sz w:val="24"/>
          <w:szCs w:val="24"/>
        </w:rPr>
        <w:t xml:space="preserve"> </w:t>
      </w:r>
      <w:hyperlink r:id="rId9" w:history="1">
        <w:r w:rsidRPr="003C7AEB">
          <w:rPr>
            <w:rStyle w:val="a8"/>
            <w:rFonts w:ascii="Times New Roman" w:hAnsi="Times New Roman" w:cs="Times New Roman"/>
            <w:sz w:val="24"/>
            <w:szCs w:val="24"/>
          </w:rPr>
          <w:t>www.mcps-khorgos.kz</w:t>
        </w:r>
      </w:hyperlink>
    </w:p>
    <w:p w:rsidR="003F66E8" w:rsidRPr="00DB6411" w:rsidRDefault="003F66E8" w:rsidP="002438C2">
      <w:pPr>
        <w:pStyle w:val="a3"/>
        <w:numPr>
          <w:ilvl w:val="0"/>
          <w:numId w:val="5"/>
        </w:numPr>
        <w:tabs>
          <w:tab w:val="left" w:pos="851"/>
        </w:tabs>
        <w:ind w:left="0" w:firstLine="426"/>
        <w:jc w:val="both"/>
        <w:rPr>
          <w:rStyle w:val="A01"/>
          <w:rFonts w:ascii="Times New Roman" w:hAnsi="Times New Roman" w:cs="Times New Roman"/>
          <w:color w:val="auto"/>
          <w:sz w:val="24"/>
          <w:szCs w:val="24"/>
        </w:rPr>
      </w:pPr>
      <w:r w:rsidRPr="00C52EF6">
        <w:rPr>
          <w:rStyle w:val="A01"/>
          <w:rFonts w:ascii="Times New Roman" w:hAnsi="Times New Roman" w:cs="Times New Roman"/>
          <w:sz w:val="24"/>
          <w:szCs w:val="24"/>
        </w:rPr>
        <w:t xml:space="preserve">Китай и страны Центральной Азии в современных </w:t>
      </w:r>
      <w:r w:rsidRPr="003F66E8">
        <w:rPr>
          <w:rStyle w:val="A01"/>
          <w:rFonts w:ascii="Times New Roman" w:hAnsi="Times New Roman" w:cs="Times New Roman"/>
          <w:sz w:val="24"/>
          <w:szCs w:val="24"/>
        </w:rPr>
        <w:t>гео</w:t>
      </w:r>
      <w:r w:rsidR="002438C2">
        <w:rPr>
          <w:rStyle w:val="A01"/>
          <w:rFonts w:ascii="Times New Roman" w:hAnsi="Times New Roman" w:cs="Times New Roman"/>
          <w:bCs/>
          <w:sz w:val="24"/>
          <w:szCs w:val="24"/>
        </w:rPr>
        <w:softHyphen/>
        <w:t>политических реалиях</w:t>
      </w:r>
      <w:proofErr w:type="gramStart"/>
      <w:r w:rsidRPr="003F66E8">
        <w:rPr>
          <w:rStyle w:val="A01"/>
          <w:rFonts w:ascii="Times New Roman" w:hAnsi="Times New Roman" w:cs="Times New Roman"/>
          <w:bCs/>
          <w:sz w:val="24"/>
          <w:szCs w:val="24"/>
        </w:rPr>
        <w:t xml:space="preserve"> </w:t>
      </w:r>
      <w:r w:rsidRPr="003F66E8">
        <w:rPr>
          <w:rStyle w:val="A01"/>
          <w:rFonts w:ascii="Times New Roman" w:hAnsi="Times New Roman" w:cs="Times New Roman"/>
          <w:sz w:val="24"/>
          <w:szCs w:val="24"/>
        </w:rPr>
        <w:t xml:space="preserve">/ </w:t>
      </w:r>
      <w:r w:rsidR="002438C2">
        <w:rPr>
          <w:rStyle w:val="A01"/>
          <w:rFonts w:ascii="Times New Roman" w:hAnsi="Times New Roman" w:cs="Times New Roman"/>
          <w:sz w:val="24"/>
          <w:szCs w:val="24"/>
        </w:rPr>
        <w:t>П</w:t>
      </w:r>
      <w:proofErr w:type="gramEnd"/>
      <w:r w:rsidRPr="003F66E8">
        <w:rPr>
          <w:rStyle w:val="A01"/>
          <w:rFonts w:ascii="Times New Roman" w:hAnsi="Times New Roman" w:cs="Times New Roman"/>
          <w:sz w:val="24"/>
          <w:szCs w:val="24"/>
        </w:rPr>
        <w:t xml:space="preserve">од ред. Л. </w:t>
      </w:r>
      <w:proofErr w:type="spellStart"/>
      <w:r w:rsidRPr="003F66E8">
        <w:rPr>
          <w:rStyle w:val="A01"/>
          <w:rFonts w:ascii="Times New Roman" w:hAnsi="Times New Roman" w:cs="Times New Roman"/>
          <w:sz w:val="24"/>
          <w:szCs w:val="24"/>
        </w:rPr>
        <w:t>Музапа</w:t>
      </w:r>
      <w:r w:rsidRPr="003F66E8">
        <w:rPr>
          <w:rStyle w:val="A01"/>
          <w:rFonts w:ascii="Times New Roman" w:hAnsi="Times New Roman" w:cs="Times New Roman"/>
          <w:sz w:val="24"/>
          <w:szCs w:val="24"/>
        </w:rPr>
        <w:softHyphen/>
        <w:t>ровой</w:t>
      </w:r>
      <w:proofErr w:type="spellEnd"/>
      <w:r w:rsidRPr="003F66E8">
        <w:rPr>
          <w:rStyle w:val="A01"/>
          <w:rFonts w:ascii="Times New Roman" w:hAnsi="Times New Roman" w:cs="Times New Roman"/>
          <w:sz w:val="24"/>
          <w:szCs w:val="24"/>
        </w:rPr>
        <w:t>. – Алматы: Центр по изучению Китая при ИМЭП, 2008</w:t>
      </w:r>
      <w:r w:rsidRPr="00C52EF6">
        <w:rPr>
          <w:rStyle w:val="A01"/>
          <w:rFonts w:ascii="Times New Roman" w:hAnsi="Times New Roman" w:cs="Times New Roman"/>
          <w:sz w:val="24"/>
          <w:szCs w:val="24"/>
        </w:rPr>
        <w:t>. – 130 с.</w:t>
      </w:r>
    </w:p>
    <w:p w:rsidR="003F66E8" w:rsidRPr="00534CC2" w:rsidRDefault="003F66E8" w:rsidP="002438C2">
      <w:pPr>
        <w:pStyle w:val="a3"/>
        <w:numPr>
          <w:ilvl w:val="0"/>
          <w:numId w:val="5"/>
        </w:numPr>
        <w:tabs>
          <w:tab w:val="left" w:pos="851"/>
        </w:tabs>
        <w:ind w:left="0" w:firstLine="426"/>
        <w:jc w:val="both"/>
        <w:rPr>
          <w:rFonts w:ascii="Times New Roman" w:hAnsi="Times New Roman" w:cs="Times New Roman"/>
          <w:sz w:val="24"/>
          <w:szCs w:val="24"/>
        </w:rPr>
      </w:pPr>
      <w:r w:rsidRPr="00534CC2">
        <w:rPr>
          <w:rFonts w:ascii="Times New Roman" w:hAnsi="Times New Roman" w:cs="Times New Roman"/>
          <w:sz w:val="24"/>
          <w:szCs w:val="24"/>
        </w:rPr>
        <w:t xml:space="preserve">Азиатский банк развития 2006г. и </w:t>
      </w:r>
      <w:proofErr w:type="spellStart"/>
      <w:r w:rsidRPr="00534CC2">
        <w:rPr>
          <w:rFonts w:ascii="Times New Roman" w:hAnsi="Times New Roman" w:cs="Times New Roman"/>
          <w:sz w:val="24"/>
          <w:szCs w:val="24"/>
        </w:rPr>
        <w:t>Molnar&amp;Ojala</w:t>
      </w:r>
      <w:proofErr w:type="spellEnd"/>
      <w:r w:rsidRPr="00534CC2">
        <w:rPr>
          <w:rFonts w:ascii="Times New Roman" w:hAnsi="Times New Roman" w:cs="Times New Roman"/>
          <w:sz w:val="24"/>
          <w:szCs w:val="24"/>
        </w:rPr>
        <w:t xml:space="preserve"> 2005г.</w:t>
      </w:r>
    </w:p>
    <w:p w:rsidR="003F66E8" w:rsidRPr="00DB6411" w:rsidRDefault="003F66E8" w:rsidP="002438C2">
      <w:pPr>
        <w:pStyle w:val="a3"/>
        <w:numPr>
          <w:ilvl w:val="0"/>
          <w:numId w:val="5"/>
        </w:numPr>
        <w:tabs>
          <w:tab w:val="left" w:pos="851"/>
        </w:tabs>
        <w:ind w:left="0" w:firstLine="426"/>
        <w:jc w:val="both"/>
        <w:rPr>
          <w:rFonts w:ascii="Times New Roman" w:hAnsi="Times New Roman" w:cs="Times New Roman"/>
          <w:sz w:val="24"/>
          <w:szCs w:val="24"/>
        </w:rPr>
      </w:pPr>
      <w:r w:rsidRPr="00EA0F97">
        <w:rPr>
          <w:rFonts w:ascii="Times New Roman" w:eastAsia="Times New Roman" w:hAnsi="Times New Roman" w:cs="Times New Roman"/>
          <w:bCs/>
          <w:sz w:val="24"/>
          <w:szCs w:val="24"/>
        </w:rPr>
        <w:lastRenderedPageBreak/>
        <w:t xml:space="preserve">Российский институт стратегических исследований: </w:t>
      </w:r>
      <w:hyperlink r:id="rId10" w:history="1">
        <w:r w:rsidRPr="00EA0F97">
          <w:rPr>
            <w:rStyle w:val="a8"/>
            <w:rFonts w:ascii="Times New Roman" w:hAnsi="Times New Roman" w:cs="Times New Roman"/>
            <w:sz w:val="24"/>
            <w:szCs w:val="24"/>
          </w:rPr>
          <w:t>http://www.region.kg/index.php?option=com_content&amp;view=article&amp;id=579:2012-08-16-10-53-47&amp;catid=4:politika&amp;Itemid=5</w:t>
        </w:r>
      </w:hyperlink>
    </w:p>
    <w:p w:rsidR="003F66E8" w:rsidRPr="00DB6411" w:rsidRDefault="003F66E8" w:rsidP="002438C2">
      <w:pPr>
        <w:pStyle w:val="a3"/>
        <w:numPr>
          <w:ilvl w:val="0"/>
          <w:numId w:val="5"/>
        </w:numPr>
        <w:tabs>
          <w:tab w:val="left" w:pos="993"/>
        </w:tabs>
        <w:ind w:left="0" w:firstLine="426"/>
        <w:jc w:val="both"/>
        <w:rPr>
          <w:rFonts w:ascii="Times New Roman" w:hAnsi="Times New Roman" w:cs="Times New Roman"/>
          <w:sz w:val="24"/>
          <w:szCs w:val="24"/>
        </w:rPr>
      </w:pPr>
      <w:r w:rsidRPr="00B15C81">
        <w:rPr>
          <w:rFonts w:ascii="Times New Roman" w:hAnsi="Times New Roman" w:cs="Times New Roman"/>
          <w:sz w:val="24"/>
          <w:szCs w:val="24"/>
        </w:rPr>
        <w:t>Н. В. Котляр. Российские регионы в мировой транспортной системе (геополитические аспекты) / В</w:t>
      </w:r>
      <w:r w:rsidRPr="00B15C81">
        <w:rPr>
          <w:rFonts w:ascii="Times New Roman" w:eastAsia="TimesNewRomanPS-ItalicMT" w:hAnsi="Times New Roman" w:cs="Times New Roman"/>
          <w:sz w:val="24"/>
          <w:szCs w:val="24"/>
        </w:rPr>
        <w:t xml:space="preserve">естник Челябинского государственного университета. 2011. № 14 (229). Политические науки. Востоковедение. </w:t>
      </w:r>
      <w:proofErr w:type="spellStart"/>
      <w:r w:rsidRPr="00B15C81">
        <w:rPr>
          <w:rFonts w:ascii="Times New Roman" w:eastAsia="TimesNewRomanPS-ItalicMT" w:hAnsi="Times New Roman" w:cs="Times New Roman"/>
          <w:sz w:val="24"/>
          <w:szCs w:val="24"/>
        </w:rPr>
        <w:t>Вып</w:t>
      </w:r>
      <w:proofErr w:type="spellEnd"/>
      <w:r w:rsidRPr="00B15C81">
        <w:rPr>
          <w:rFonts w:ascii="Times New Roman" w:eastAsia="TimesNewRomanPS-ItalicMT" w:hAnsi="Times New Roman" w:cs="Times New Roman"/>
          <w:sz w:val="24"/>
          <w:szCs w:val="24"/>
        </w:rPr>
        <w:t>. 10. с. 17–24.</w:t>
      </w:r>
    </w:p>
    <w:p w:rsidR="003F66E8" w:rsidRPr="003F66E8" w:rsidRDefault="003F66E8" w:rsidP="005740DD">
      <w:pPr>
        <w:spacing w:after="0" w:line="240" w:lineRule="auto"/>
        <w:ind w:firstLine="567"/>
        <w:jc w:val="both"/>
        <w:rPr>
          <w:rFonts w:ascii="Times New Roman" w:hAnsi="Times New Roman" w:cs="Times New Roman"/>
          <w:sz w:val="24"/>
          <w:szCs w:val="24"/>
          <w:lang w:val="en-US"/>
        </w:rPr>
      </w:pPr>
    </w:p>
    <w:sectPr w:rsidR="003F66E8" w:rsidRPr="003F66E8" w:rsidSect="00877DB7">
      <w:pgSz w:w="11906" w:h="16838"/>
      <w:pgMar w:top="1077" w:right="567"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7BC" w:rsidRDefault="00EC67BC" w:rsidP="00EB5876">
      <w:pPr>
        <w:spacing w:after="0" w:line="240" w:lineRule="auto"/>
      </w:pPr>
      <w:r>
        <w:separator/>
      </w:r>
    </w:p>
  </w:endnote>
  <w:endnote w:type="continuationSeparator" w:id="0">
    <w:p w:rsidR="00EC67BC" w:rsidRDefault="00EC67BC" w:rsidP="00EB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7BC" w:rsidRDefault="00EC67BC" w:rsidP="00EB5876">
      <w:pPr>
        <w:spacing w:after="0" w:line="240" w:lineRule="auto"/>
      </w:pPr>
      <w:r>
        <w:separator/>
      </w:r>
    </w:p>
  </w:footnote>
  <w:footnote w:type="continuationSeparator" w:id="0">
    <w:p w:rsidR="00EC67BC" w:rsidRDefault="00EC67BC" w:rsidP="00EB5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CF4"/>
    <w:multiLevelType w:val="hybridMultilevel"/>
    <w:tmpl w:val="F45062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E55410E"/>
    <w:multiLevelType w:val="hybridMultilevel"/>
    <w:tmpl w:val="F7E0F46E"/>
    <w:lvl w:ilvl="0" w:tplc="3D6E11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4956358"/>
    <w:multiLevelType w:val="hybridMultilevel"/>
    <w:tmpl w:val="FE06CD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7E341B"/>
    <w:multiLevelType w:val="hybridMultilevel"/>
    <w:tmpl w:val="3DEE3DC2"/>
    <w:lvl w:ilvl="0" w:tplc="626E7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F901520"/>
    <w:multiLevelType w:val="hybridMultilevel"/>
    <w:tmpl w:val="498878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22D0"/>
    <w:rsid w:val="00002115"/>
    <w:rsid w:val="000212A7"/>
    <w:rsid w:val="0002222C"/>
    <w:rsid w:val="00051ADF"/>
    <w:rsid w:val="00057FB1"/>
    <w:rsid w:val="000637FC"/>
    <w:rsid w:val="00094EFC"/>
    <w:rsid w:val="000A5E90"/>
    <w:rsid w:val="000B045A"/>
    <w:rsid w:val="000B52BC"/>
    <w:rsid w:val="000C5F05"/>
    <w:rsid w:val="000D0E85"/>
    <w:rsid w:val="000D12E0"/>
    <w:rsid w:val="000D4307"/>
    <w:rsid w:val="000E66FE"/>
    <w:rsid w:val="000E6903"/>
    <w:rsid w:val="00100461"/>
    <w:rsid w:val="00107F07"/>
    <w:rsid w:val="00143B8D"/>
    <w:rsid w:val="00180996"/>
    <w:rsid w:val="001860E9"/>
    <w:rsid w:val="001B0976"/>
    <w:rsid w:val="001C7C2C"/>
    <w:rsid w:val="002438C2"/>
    <w:rsid w:val="002522D0"/>
    <w:rsid w:val="0025447E"/>
    <w:rsid w:val="00263F83"/>
    <w:rsid w:val="002974C4"/>
    <w:rsid w:val="002A1F96"/>
    <w:rsid w:val="002E3EC2"/>
    <w:rsid w:val="002F3024"/>
    <w:rsid w:val="002F5363"/>
    <w:rsid w:val="003036B8"/>
    <w:rsid w:val="00317DD8"/>
    <w:rsid w:val="00331E48"/>
    <w:rsid w:val="00332C5B"/>
    <w:rsid w:val="00333FD5"/>
    <w:rsid w:val="0035085E"/>
    <w:rsid w:val="003774D7"/>
    <w:rsid w:val="003779F0"/>
    <w:rsid w:val="003B637C"/>
    <w:rsid w:val="003E582D"/>
    <w:rsid w:val="003F2A08"/>
    <w:rsid w:val="003F66E8"/>
    <w:rsid w:val="00401462"/>
    <w:rsid w:val="00403EAC"/>
    <w:rsid w:val="00413AA1"/>
    <w:rsid w:val="00423677"/>
    <w:rsid w:val="00447EDD"/>
    <w:rsid w:val="004533FB"/>
    <w:rsid w:val="004667FD"/>
    <w:rsid w:val="00467D68"/>
    <w:rsid w:val="0047246E"/>
    <w:rsid w:val="00495B05"/>
    <w:rsid w:val="00495EB1"/>
    <w:rsid w:val="004B21EF"/>
    <w:rsid w:val="004F2BE5"/>
    <w:rsid w:val="004F3C85"/>
    <w:rsid w:val="004F4873"/>
    <w:rsid w:val="004F548E"/>
    <w:rsid w:val="00534CC2"/>
    <w:rsid w:val="005441C8"/>
    <w:rsid w:val="00551AA7"/>
    <w:rsid w:val="00557A79"/>
    <w:rsid w:val="00572F44"/>
    <w:rsid w:val="005740DD"/>
    <w:rsid w:val="005B1561"/>
    <w:rsid w:val="005B16D2"/>
    <w:rsid w:val="005D3C1E"/>
    <w:rsid w:val="00632B7C"/>
    <w:rsid w:val="0064196E"/>
    <w:rsid w:val="00644ADE"/>
    <w:rsid w:val="006673B0"/>
    <w:rsid w:val="00671021"/>
    <w:rsid w:val="006746FD"/>
    <w:rsid w:val="00686189"/>
    <w:rsid w:val="00687164"/>
    <w:rsid w:val="006A448F"/>
    <w:rsid w:val="006B5F9D"/>
    <w:rsid w:val="006C5AB4"/>
    <w:rsid w:val="006C5D91"/>
    <w:rsid w:val="006D09FC"/>
    <w:rsid w:val="006E1D1B"/>
    <w:rsid w:val="006E43C0"/>
    <w:rsid w:val="00702204"/>
    <w:rsid w:val="007146A3"/>
    <w:rsid w:val="007179CD"/>
    <w:rsid w:val="00721646"/>
    <w:rsid w:val="00784728"/>
    <w:rsid w:val="00791819"/>
    <w:rsid w:val="007A5138"/>
    <w:rsid w:val="007B4281"/>
    <w:rsid w:val="007B721D"/>
    <w:rsid w:val="007B7549"/>
    <w:rsid w:val="007C2846"/>
    <w:rsid w:val="007D0FAF"/>
    <w:rsid w:val="007E68CF"/>
    <w:rsid w:val="007F382B"/>
    <w:rsid w:val="008037B0"/>
    <w:rsid w:val="008062B7"/>
    <w:rsid w:val="0081195E"/>
    <w:rsid w:val="0082093C"/>
    <w:rsid w:val="00821686"/>
    <w:rsid w:val="008419E3"/>
    <w:rsid w:val="00877DB7"/>
    <w:rsid w:val="00891FF2"/>
    <w:rsid w:val="008923E3"/>
    <w:rsid w:val="0089266F"/>
    <w:rsid w:val="008A489B"/>
    <w:rsid w:val="008B0D76"/>
    <w:rsid w:val="008B53A0"/>
    <w:rsid w:val="008D5C2B"/>
    <w:rsid w:val="008E04FB"/>
    <w:rsid w:val="00960020"/>
    <w:rsid w:val="00974946"/>
    <w:rsid w:val="00976764"/>
    <w:rsid w:val="009A7C08"/>
    <w:rsid w:val="00A013B5"/>
    <w:rsid w:val="00A06174"/>
    <w:rsid w:val="00A234E0"/>
    <w:rsid w:val="00A24295"/>
    <w:rsid w:val="00A268BC"/>
    <w:rsid w:val="00A36BF6"/>
    <w:rsid w:val="00A51FCC"/>
    <w:rsid w:val="00A5262A"/>
    <w:rsid w:val="00A5608C"/>
    <w:rsid w:val="00A663A5"/>
    <w:rsid w:val="00A96778"/>
    <w:rsid w:val="00A96787"/>
    <w:rsid w:val="00AA1CF7"/>
    <w:rsid w:val="00AD6F07"/>
    <w:rsid w:val="00AF5D8A"/>
    <w:rsid w:val="00B15C81"/>
    <w:rsid w:val="00B43B8B"/>
    <w:rsid w:val="00B50BA9"/>
    <w:rsid w:val="00B5209D"/>
    <w:rsid w:val="00B75AC3"/>
    <w:rsid w:val="00BA3307"/>
    <w:rsid w:val="00BA79B1"/>
    <w:rsid w:val="00BC2A3F"/>
    <w:rsid w:val="00BC4657"/>
    <w:rsid w:val="00BD7D91"/>
    <w:rsid w:val="00BE03E8"/>
    <w:rsid w:val="00BF4B69"/>
    <w:rsid w:val="00BF5C8B"/>
    <w:rsid w:val="00C07EB0"/>
    <w:rsid w:val="00C345A9"/>
    <w:rsid w:val="00C35C73"/>
    <w:rsid w:val="00C46B68"/>
    <w:rsid w:val="00C52EF6"/>
    <w:rsid w:val="00C93BAC"/>
    <w:rsid w:val="00CC0E94"/>
    <w:rsid w:val="00CE5B9E"/>
    <w:rsid w:val="00D212C5"/>
    <w:rsid w:val="00D27023"/>
    <w:rsid w:val="00D45C00"/>
    <w:rsid w:val="00D5200A"/>
    <w:rsid w:val="00D63E65"/>
    <w:rsid w:val="00D66A62"/>
    <w:rsid w:val="00D708EE"/>
    <w:rsid w:val="00DA4285"/>
    <w:rsid w:val="00DB5ECB"/>
    <w:rsid w:val="00DE50D8"/>
    <w:rsid w:val="00DE6D92"/>
    <w:rsid w:val="00E00AD1"/>
    <w:rsid w:val="00E20512"/>
    <w:rsid w:val="00E2673B"/>
    <w:rsid w:val="00E30AAE"/>
    <w:rsid w:val="00E36153"/>
    <w:rsid w:val="00E45B19"/>
    <w:rsid w:val="00E57CC3"/>
    <w:rsid w:val="00E77F7F"/>
    <w:rsid w:val="00E847E6"/>
    <w:rsid w:val="00E9470B"/>
    <w:rsid w:val="00EA0655"/>
    <w:rsid w:val="00EA0E76"/>
    <w:rsid w:val="00EA0F97"/>
    <w:rsid w:val="00EA6157"/>
    <w:rsid w:val="00EB5876"/>
    <w:rsid w:val="00EC67BC"/>
    <w:rsid w:val="00ED6F59"/>
    <w:rsid w:val="00F135F2"/>
    <w:rsid w:val="00F25484"/>
    <w:rsid w:val="00F338D3"/>
    <w:rsid w:val="00F36E84"/>
    <w:rsid w:val="00F4468A"/>
    <w:rsid w:val="00F566B5"/>
    <w:rsid w:val="00F636D0"/>
    <w:rsid w:val="00F7387C"/>
    <w:rsid w:val="00F7540D"/>
    <w:rsid w:val="00F90392"/>
    <w:rsid w:val="00FB66B3"/>
    <w:rsid w:val="00FD43B7"/>
    <w:rsid w:val="00FE3A30"/>
    <w:rsid w:val="00FE6644"/>
    <w:rsid w:val="00FF7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22D0"/>
    <w:pPr>
      <w:spacing w:after="0" w:line="240" w:lineRule="auto"/>
    </w:pPr>
  </w:style>
  <w:style w:type="paragraph" w:styleId="a4">
    <w:name w:val="footnote text"/>
    <w:basedOn w:val="a"/>
    <w:link w:val="a5"/>
    <w:uiPriority w:val="99"/>
    <w:unhideWhenUsed/>
    <w:rsid w:val="00EB5876"/>
    <w:pPr>
      <w:spacing w:after="0" w:line="240" w:lineRule="auto"/>
    </w:pPr>
    <w:rPr>
      <w:sz w:val="20"/>
      <w:szCs w:val="20"/>
    </w:rPr>
  </w:style>
  <w:style w:type="character" w:customStyle="1" w:styleId="a5">
    <w:name w:val="Текст сноски Знак"/>
    <w:basedOn w:val="a0"/>
    <w:link w:val="a4"/>
    <w:uiPriority w:val="99"/>
    <w:rsid w:val="00EB5876"/>
    <w:rPr>
      <w:sz w:val="20"/>
      <w:szCs w:val="20"/>
    </w:rPr>
  </w:style>
  <w:style w:type="character" w:styleId="a6">
    <w:name w:val="footnote reference"/>
    <w:basedOn w:val="a0"/>
    <w:uiPriority w:val="99"/>
    <w:semiHidden/>
    <w:unhideWhenUsed/>
    <w:rsid w:val="00EB5876"/>
    <w:rPr>
      <w:vertAlign w:val="superscript"/>
    </w:rPr>
  </w:style>
  <w:style w:type="character" w:styleId="a7">
    <w:name w:val="Strong"/>
    <w:basedOn w:val="a0"/>
    <w:uiPriority w:val="22"/>
    <w:qFormat/>
    <w:rsid w:val="006C5AB4"/>
    <w:rPr>
      <w:b/>
      <w:bCs/>
    </w:rPr>
  </w:style>
  <w:style w:type="character" w:styleId="a8">
    <w:name w:val="Hyperlink"/>
    <w:basedOn w:val="a0"/>
    <w:uiPriority w:val="99"/>
    <w:unhideWhenUsed/>
    <w:rsid w:val="006C5AB4"/>
    <w:rPr>
      <w:color w:val="0000FF" w:themeColor="hyperlink"/>
      <w:u w:val="single"/>
    </w:rPr>
  </w:style>
  <w:style w:type="paragraph" w:customStyle="1" w:styleId="Default">
    <w:name w:val="Default"/>
    <w:rsid w:val="00F566B5"/>
    <w:pPr>
      <w:autoSpaceDE w:val="0"/>
      <w:autoSpaceDN w:val="0"/>
      <w:adjustRightInd w:val="0"/>
      <w:spacing w:after="0" w:line="240" w:lineRule="auto"/>
    </w:pPr>
    <w:rPr>
      <w:rFonts w:ascii="Arial" w:hAnsi="Arial" w:cs="Arial"/>
      <w:color w:val="000000"/>
      <w:sz w:val="24"/>
      <w:szCs w:val="24"/>
    </w:rPr>
  </w:style>
  <w:style w:type="paragraph" w:customStyle="1" w:styleId="Pa15">
    <w:name w:val="Pa15"/>
    <w:basedOn w:val="Default"/>
    <w:next w:val="Default"/>
    <w:uiPriority w:val="99"/>
    <w:rsid w:val="00BA79B1"/>
    <w:pPr>
      <w:spacing w:line="201" w:lineRule="atLeast"/>
    </w:pPr>
    <w:rPr>
      <w:rFonts w:ascii="Times New Roman" w:hAnsi="Times New Roman" w:cs="Times New Roman"/>
      <w:color w:val="auto"/>
    </w:rPr>
  </w:style>
  <w:style w:type="paragraph" w:customStyle="1" w:styleId="Pa18">
    <w:name w:val="Pa18"/>
    <w:basedOn w:val="Default"/>
    <w:next w:val="Default"/>
    <w:uiPriority w:val="99"/>
    <w:rsid w:val="00BA79B1"/>
    <w:pPr>
      <w:spacing w:line="141" w:lineRule="atLeast"/>
    </w:pPr>
    <w:rPr>
      <w:rFonts w:ascii="Times New Roman" w:hAnsi="Times New Roman" w:cs="Times New Roman"/>
      <w:color w:val="auto"/>
    </w:rPr>
  </w:style>
  <w:style w:type="character" w:customStyle="1" w:styleId="A60">
    <w:name w:val="A6"/>
    <w:uiPriority w:val="99"/>
    <w:rsid w:val="00BA79B1"/>
    <w:rPr>
      <w:rFonts w:ascii="Arial" w:hAnsi="Arial" w:cs="Arial"/>
      <w:color w:val="000000"/>
      <w:sz w:val="8"/>
      <w:szCs w:val="8"/>
    </w:rPr>
  </w:style>
  <w:style w:type="character" w:customStyle="1" w:styleId="A01">
    <w:name w:val="A0+1"/>
    <w:uiPriority w:val="99"/>
    <w:rsid w:val="00B50BA9"/>
    <w:rPr>
      <w:color w:val="000000"/>
    </w:rPr>
  </w:style>
  <w:style w:type="paragraph" w:styleId="a9">
    <w:name w:val="Normal (Web)"/>
    <w:basedOn w:val="a"/>
    <w:uiPriority w:val="99"/>
    <w:semiHidden/>
    <w:unhideWhenUsed/>
    <w:rsid w:val="00644ADE"/>
    <w:pPr>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D43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43B7"/>
    <w:rPr>
      <w:rFonts w:ascii="Tahoma" w:hAnsi="Tahoma" w:cs="Tahoma"/>
      <w:sz w:val="16"/>
      <w:szCs w:val="16"/>
    </w:rPr>
  </w:style>
  <w:style w:type="table" w:styleId="ac">
    <w:name w:val="Table Grid"/>
    <w:basedOn w:val="a1"/>
    <w:uiPriority w:val="59"/>
    <w:rsid w:val="008A4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C35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22D0"/>
    <w:pPr>
      <w:spacing w:after="0" w:line="240" w:lineRule="auto"/>
    </w:pPr>
  </w:style>
  <w:style w:type="paragraph" w:styleId="a4">
    <w:name w:val="footnote text"/>
    <w:basedOn w:val="a"/>
    <w:link w:val="a5"/>
    <w:uiPriority w:val="99"/>
    <w:unhideWhenUsed/>
    <w:rsid w:val="00EB5876"/>
    <w:pPr>
      <w:spacing w:after="0" w:line="240" w:lineRule="auto"/>
    </w:pPr>
    <w:rPr>
      <w:sz w:val="20"/>
      <w:szCs w:val="20"/>
    </w:rPr>
  </w:style>
  <w:style w:type="character" w:customStyle="1" w:styleId="a5">
    <w:name w:val="Текст сноски Знак"/>
    <w:basedOn w:val="a0"/>
    <w:link w:val="a4"/>
    <w:uiPriority w:val="99"/>
    <w:rsid w:val="00EB5876"/>
    <w:rPr>
      <w:sz w:val="20"/>
      <w:szCs w:val="20"/>
    </w:rPr>
  </w:style>
  <w:style w:type="character" w:styleId="a6">
    <w:name w:val="footnote reference"/>
    <w:basedOn w:val="a0"/>
    <w:uiPriority w:val="99"/>
    <w:semiHidden/>
    <w:unhideWhenUsed/>
    <w:rsid w:val="00EB5876"/>
    <w:rPr>
      <w:vertAlign w:val="superscript"/>
    </w:rPr>
  </w:style>
  <w:style w:type="character" w:styleId="a7">
    <w:name w:val="Strong"/>
    <w:basedOn w:val="a0"/>
    <w:uiPriority w:val="22"/>
    <w:qFormat/>
    <w:rsid w:val="006C5AB4"/>
    <w:rPr>
      <w:b/>
      <w:bCs/>
    </w:rPr>
  </w:style>
  <w:style w:type="character" w:styleId="a8">
    <w:name w:val="Hyperlink"/>
    <w:basedOn w:val="a0"/>
    <w:uiPriority w:val="99"/>
    <w:unhideWhenUsed/>
    <w:rsid w:val="006C5AB4"/>
    <w:rPr>
      <w:color w:val="0000FF" w:themeColor="hyperlink"/>
      <w:u w:val="single"/>
    </w:rPr>
  </w:style>
  <w:style w:type="paragraph" w:customStyle="1" w:styleId="Default">
    <w:name w:val="Default"/>
    <w:rsid w:val="00F566B5"/>
    <w:pPr>
      <w:autoSpaceDE w:val="0"/>
      <w:autoSpaceDN w:val="0"/>
      <w:adjustRightInd w:val="0"/>
      <w:spacing w:after="0" w:line="240" w:lineRule="auto"/>
    </w:pPr>
    <w:rPr>
      <w:rFonts w:ascii="Arial" w:hAnsi="Arial" w:cs="Arial"/>
      <w:color w:val="000000"/>
      <w:sz w:val="24"/>
      <w:szCs w:val="24"/>
    </w:rPr>
  </w:style>
  <w:style w:type="paragraph" w:customStyle="1" w:styleId="Pa15">
    <w:name w:val="Pa15"/>
    <w:basedOn w:val="Default"/>
    <w:next w:val="Default"/>
    <w:uiPriority w:val="99"/>
    <w:rsid w:val="00BA79B1"/>
    <w:pPr>
      <w:spacing w:line="201" w:lineRule="atLeast"/>
    </w:pPr>
    <w:rPr>
      <w:rFonts w:ascii="Times New Roman" w:hAnsi="Times New Roman" w:cs="Times New Roman"/>
      <w:color w:val="auto"/>
    </w:rPr>
  </w:style>
  <w:style w:type="paragraph" w:customStyle="1" w:styleId="Pa18">
    <w:name w:val="Pa18"/>
    <w:basedOn w:val="Default"/>
    <w:next w:val="Default"/>
    <w:uiPriority w:val="99"/>
    <w:rsid w:val="00BA79B1"/>
    <w:pPr>
      <w:spacing w:line="141" w:lineRule="atLeast"/>
    </w:pPr>
    <w:rPr>
      <w:rFonts w:ascii="Times New Roman" w:hAnsi="Times New Roman" w:cs="Times New Roman"/>
      <w:color w:val="auto"/>
    </w:rPr>
  </w:style>
  <w:style w:type="character" w:customStyle="1" w:styleId="A60">
    <w:name w:val="A6"/>
    <w:uiPriority w:val="99"/>
    <w:rsid w:val="00BA79B1"/>
    <w:rPr>
      <w:rFonts w:ascii="Arial" w:hAnsi="Arial" w:cs="Arial"/>
      <w:color w:val="000000"/>
      <w:sz w:val="8"/>
      <w:szCs w:val="8"/>
    </w:rPr>
  </w:style>
  <w:style w:type="character" w:customStyle="1" w:styleId="A01">
    <w:name w:val="A0+1"/>
    <w:uiPriority w:val="99"/>
    <w:rsid w:val="00B50BA9"/>
    <w:rPr>
      <w:color w:val="000000"/>
    </w:rPr>
  </w:style>
  <w:style w:type="paragraph" w:styleId="a9">
    <w:name w:val="Normal (Web)"/>
    <w:basedOn w:val="a"/>
    <w:uiPriority w:val="99"/>
    <w:semiHidden/>
    <w:unhideWhenUsed/>
    <w:rsid w:val="00644ADE"/>
    <w:pPr>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D43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43B7"/>
    <w:rPr>
      <w:rFonts w:ascii="Tahoma" w:hAnsi="Tahoma" w:cs="Tahoma"/>
      <w:sz w:val="16"/>
      <w:szCs w:val="16"/>
    </w:rPr>
  </w:style>
  <w:style w:type="table" w:styleId="ac">
    <w:name w:val="Table Grid"/>
    <w:basedOn w:val="a1"/>
    <w:uiPriority w:val="59"/>
    <w:rsid w:val="008A4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C35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egion.kg/index.php?option=com_content&amp;view=article&amp;id=579:2012-08-16-10-53-47&amp;catid=4:politika&amp;Itemid=5" TargetMode="External"/><Relationship Id="rId4" Type="http://schemas.microsoft.com/office/2007/relationships/stylesWithEffects" Target="stylesWithEffects.xml"/><Relationship Id="rId9" Type="http://schemas.openxmlformats.org/officeDocument/2006/relationships/hyperlink" Target="http://www.mcps-khorgo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3BBB-C6C5-42A2-962B-F9C13E3D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2317</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23</cp:revision>
  <cp:lastPrinted>2013-10-30T07:48:00Z</cp:lastPrinted>
  <dcterms:created xsi:type="dcterms:W3CDTF">2013-10-29T13:21:00Z</dcterms:created>
  <dcterms:modified xsi:type="dcterms:W3CDTF">2013-10-31T05:26:00Z</dcterms:modified>
</cp:coreProperties>
</file>