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C" w:rsidRDefault="00DA5E4C" w:rsidP="00DA5E4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4540">
        <w:rPr>
          <w:rFonts w:ascii="Times New Roman" w:hAnsi="Times New Roman"/>
          <w:b/>
          <w:sz w:val="28"/>
          <w:szCs w:val="28"/>
        </w:rPr>
        <w:t xml:space="preserve">ИННОВАЦИОННАЯ ДЕЯТЕЛЬНОСТЬ </w:t>
      </w:r>
      <w:r w:rsidRPr="00424540">
        <w:rPr>
          <w:rFonts w:ascii="Times New Roman" w:hAnsi="Times New Roman"/>
          <w:b/>
          <w:sz w:val="28"/>
          <w:szCs w:val="28"/>
        </w:rPr>
        <w:br/>
        <w:t>В РЕСПУБЛИКЕ БЕЛАРУСЬ: ПРОБЛЕМЫ И ПЕРСПЕКТИВЫ РАЗВИТИЯ</w:t>
      </w:r>
    </w:p>
    <w:p w:rsidR="00DA5E4C" w:rsidRDefault="00DA5E4C" w:rsidP="00DA5E4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E4C" w:rsidRDefault="00DA5E4C" w:rsidP="00DA5E4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 К. С.,</w:t>
      </w:r>
      <w:r w:rsidRPr="00A01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специальность 1-26 02 05 «Л</w:t>
      </w:r>
      <w:r w:rsidRPr="00A0105C">
        <w:rPr>
          <w:rFonts w:ascii="Times New Roman" w:hAnsi="Times New Roman"/>
          <w:sz w:val="28"/>
          <w:szCs w:val="28"/>
        </w:rPr>
        <w:t>огистика</w:t>
      </w:r>
      <w:r>
        <w:rPr>
          <w:rFonts w:ascii="Times New Roman" w:hAnsi="Times New Roman"/>
          <w:sz w:val="28"/>
          <w:szCs w:val="28"/>
        </w:rPr>
        <w:t>»</w:t>
      </w:r>
    </w:p>
    <w:p w:rsidR="00DA5E4C" w:rsidRPr="00A0105C" w:rsidRDefault="00DA5E4C" w:rsidP="00DA5E4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Капорцева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Н., ст.</w:t>
      </w:r>
      <w:r w:rsidRPr="00A0105C">
        <w:rPr>
          <w:rFonts w:ascii="Times New Roman" w:hAnsi="Times New Roman"/>
          <w:sz w:val="28"/>
          <w:szCs w:val="28"/>
        </w:rPr>
        <w:t xml:space="preserve"> преподаватель</w:t>
      </w:r>
    </w:p>
    <w:p w:rsidR="00DA5E4C" w:rsidRPr="0003623E" w:rsidRDefault="00DA5E4C" w:rsidP="00DA5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A5E4C" w:rsidRPr="00424540" w:rsidRDefault="00DA5E4C" w:rsidP="00DA5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В настоящее время все более повышается значение государственной научно-технической, инновационной и образовательной политики, определяющей общие условия научно-технического прогресса. Развитие научно-технического потенциала, разработка и внедрение в производство новых технологий и наукоемкой продукции, расширение международной интеграции являются ключевыми факторами достижения и сохранения конкурентных преимуществ национальной экономики на мировом рынке.</w:t>
      </w:r>
    </w:p>
    <w:p w:rsidR="00DA5E4C" w:rsidRPr="00424540" w:rsidRDefault="00DA5E4C" w:rsidP="00DA5E4C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bookmark1"/>
      <w:r w:rsidRPr="00424540">
        <w:rPr>
          <w:rFonts w:ascii="Times New Roman" w:eastAsia="Times New Roman" w:hAnsi="Times New Roman"/>
          <w:sz w:val="28"/>
          <w:szCs w:val="28"/>
        </w:rPr>
        <w:t xml:space="preserve">Основным документом, регулирующим инновационную деятельность на данном этапе, является Государственная программа инновационного развития Республики Беларусь на 2011-2015 гг. </w:t>
      </w:r>
    </w:p>
    <w:p w:rsidR="00DA5E4C" w:rsidRPr="00424540" w:rsidRDefault="00DA5E4C" w:rsidP="00DA5E4C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Государственное регулирование инновационной деятельности осуществляется в форме: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Издания нормативных правовых актов в сфере инновационной деятельности;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Подготовки и реализации программ инновационного развития;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Организации прогнозирования технологического развития;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Осуществления технического нормирования и стандартизации;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Стимулирования инновационной деятельности;</w:t>
      </w:r>
    </w:p>
    <w:p w:rsidR="00DA5E4C" w:rsidRPr="00424540" w:rsidRDefault="00DA5E4C" w:rsidP="00DA5E4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В иных формах, предусмотренных законодательством [1].</w:t>
      </w:r>
    </w:p>
    <w:p w:rsidR="00DA5E4C" w:rsidRPr="00424540" w:rsidRDefault="00DA5E4C" w:rsidP="00DA5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В рамках стимулирования инновационной деятельности с 1 января </w:t>
      </w:r>
      <w:smartTag w:uri="urn:schemas-microsoft-com:office:smarttags" w:element="metricconverter">
        <w:smartTagPr>
          <w:attr w:name="ProductID" w:val="2012 г"/>
        </w:smartTagPr>
        <w:r w:rsidRPr="00424540">
          <w:rPr>
            <w:rFonts w:ascii="Times New Roman" w:hAnsi="Times New Roman"/>
            <w:sz w:val="28"/>
            <w:szCs w:val="28"/>
          </w:rPr>
          <w:t>2012 г</w:t>
        </w:r>
      </w:smartTag>
      <w:r w:rsidRPr="00424540">
        <w:rPr>
          <w:rFonts w:ascii="Times New Roman" w:hAnsi="Times New Roman"/>
          <w:sz w:val="28"/>
          <w:szCs w:val="28"/>
        </w:rPr>
        <w:t xml:space="preserve">. в Республике Беларусь действуют новые налоговые льготы, закрепленные в Налоговом кодексе Республики Беларусь. </w:t>
      </w:r>
    </w:p>
    <w:p w:rsidR="00DA5E4C" w:rsidRPr="00424540" w:rsidRDefault="00DA5E4C" w:rsidP="00DA5E4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Основные составляющие государственной инновационной политики: налоговое и амортизационное стимулирование инновационной деятельности, защита прав на интеллектуальную собственность; законодательное обеспечение инновационной политики; содействие развитию инновационной инфраструктуры (бизнес инкубаторы); формирование благоприятной инновационной культуры; стимулирование развития науки и образования как предпосылок инновационной активности в стране; государственное инвестирование в инновационные проекты</w:t>
      </w:r>
      <w:bookmarkEnd w:id="0"/>
      <w:r w:rsidRPr="00424540">
        <w:rPr>
          <w:rFonts w:ascii="Times New Roman" w:hAnsi="Times New Roman"/>
          <w:sz w:val="28"/>
          <w:szCs w:val="28"/>
        </w:rPr>
        <w:t xml:space="preserve"> [2].</w:t>
      </w:r>
    </w:p>
    <w:p w:rsidR="00DA5E4C" w:rsidRPr="00424540" w:rsidRDefault="00DA5E4C" w:rsidP="00DA5E4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Беларусь имеет хорошие предпосылки для формирования научной и инновационной среды. </w:t>
      </w:r>
    </w:p>
    <w:p w:rsidR="00DA5E4C" w:rsidRPr="00424540" w:rsidRDefault="00DA5E4C" w:rsidP="00DA5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enturyGothic" w:hAnsi="Times New Roman"/>
          <w:sz w:val="28"/>
          <w:szCs w:val="28"/>
        </w:rPr>
      </w:pPr>
      <w:r w:rsidRPr="0042454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итогам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424540">
        <w:rPr>
          <w:rFonts w:ascii="Times New Roman" w:hAnsi="Times New Roman"/>
          <w:color w:val="000000"/>
          <w:sz w:val="28"/>
          <w:szCs w:val="28"/>
        </w:rPr>
        <w:t xml:space="preserve">. на территории Беларуси функционировало 9 технопарков, 5 центров </w:t>
      </w:r>
      <w:proofErr w:type="spellStart"/>
      <w:r w:rsidRPr="00424540">
        <w:rPr>
          <w:rFonts w:ascii="Times New Roman" w:hAnsi="Times New Roman"/>
          <w:color w:val="000000"/>
          <w:sz w:val="28"/>
          <w:szCs w:val="28"/>
        </w:rPr>
        <w:t>трансфера</w:t>
      </w:r>
      <w:proofErr w:type="spellEnd"/>
      <w:r w:rsidRPr="00424540">
        <w:rPr>
          <w:rFonts w:ascii="Times New Roman" w:hAnsi="Times New Roman"/>
          <w:color w:val="000000"/>
          <w:sz w:val="28"/>
          <w:szCs w:val="28"/>
        </w:rPr>
        <w:t xml:space="preserve"> технологий, 502 </w:t>
      </w:r>
      <w:proofErr w:type="spellStart"/>
      <w:r w:rsidRPr="00424540">
        <w:rPr>
          <w:rFonts w:ascii="Times New Roman" w:hAnsi="Times New Roman"/>
          <w:color w:val="000000"/>
          <w:sz w:val="28"/>
          <w:szCs w:val="28"/>
        </w:rPr>
        <w:t>инновационно</w:t>
      </w:r>
      <w:proofErr w:type="spellEnd"/>
      <w:r w:rsidRPr="00424540">
        <w:rPr>
          <w:rFonts w:ascii="Times New Roman" w:hAnsi="Times New Roman"/>
          <w:color w:val="000000"/>
          <w:sz w:val="28"/>
          <w:szCs w:val="28"/>
        </w:rPr>
        <w:t xml:space="preserve"> активных организаций. </w:t>
      </w:r>
      <w:r w:rsidRPr="00424540">
        <w:rPr>
          <w:rFonts w:ascii="Times New Roman" w:eastAsia="CenturyGothic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eastAsia="CenturyGothic" w:hAnsi="Times New Roman"/>
            <w:sz w:val="28"/>
            <w:szCs w:val="28"/>
          </w:rPr>
          <w:t>2011 г</w:t>
        </w:r>
      </w:smartTag>
      <w:r w:rsidRPr="00424540">
        <w:rPr>
          <w:rFonts w:ascii="Times New Roman" w:eastAsia="CenturyGothic" w:hAnsi="Times New Roman"/>
          <w:sz w:val="28"/>
          <w:szCs w:val="28"/>
        </w:rPr>
        <w:t xml:space="preserve">. за счет средств республиканского бюджета технопарки освоили 11,8 </w:t>
      </w:r>
      <w:proofErr w:type="spellStart"/>
      <w:proofErr w:type="gramStart"/>
      <w:r w:rsidRPr="00424540">
        <w:rPr>
          <w:rFonts w:ascii="Times New Roman" w:eastAsia="CenturyGothic" w:hAnsi="Times New Roman"/>
          <w:sz w:val="28"/>
          <w:szCs w:val="28"/>
        </w:rPr>
        <w:t>млрд</w:t>
      </w:r>
      <w:proofErr w:type="spellEnd"/>
      <w:proofErr w:type="gramEnd"/>
      <w:r w:rsidRPr="00424540">
        <w:rPr>
          <w:rFonts w:ascii="Times New Roman" w:eastAsia="CenturyGothic" w:hAnsi="Times New Roman"/>
          <w:sz w:val="28"/>
          <w:szCs w:val="28"/>
        </w:rPr>
        <w:t xml:space="preserve"> руб. на организацию деятельности и развитие материально-технической базы, включая капитальные расходы.</w:t>
      </w:r>
    </w:p>
    <w:p w:rsidR="00DA5E4C" w:rsidRPr="00424540" w:rsidRDefault="00DA5E4C" w:rsidP="00DA5E4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enturyGothic" w:hAnsi="Times New Roman"/>
          <w:sz w:val="28"/>
          <w:szCs w:val="28"/>
        </w:rPr>
      </w:pPr>
      <w:r w:rsidRPr="00424540">
        <w:rPr>
          <w:rFonts w:ascii="Times New Roman" w:eastAsia="CenturyGothic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eastAsia="CenturyGothic" w:hAnsi="Times New Roman"/>
            <w:sz w:val="28"/>
            <w:szCs w:val="28"/>
          </w:rPr>
          <w:t>2011 г</w:t>
        </w:r>
      </w:smartTag>
      <w:r w:rsidRPr="00424540">
        <w:rPr>
          <w:rFonts w:ascii="Times New Roman" w:eastAsia="CenturyGothic" w:hAnsi="Times New Roman"/>
          <w:sz w:val="28"/>
          <w:szCs w:val="28"/>
        </w:rPr>
        <w:t>. по заданиям региональных научно-технических программ создано 12 объектов новой техники, в том числе 2 наименования нового оборудования, 3 новых материалов и препаратов, 7 техпроцессов. Получены 2 патента, поданы 3 заявки на патентование.</w:t>
      </w:r>
    </w:p>
    <w:p w:rsidR="00DA5E4C" w:rsidRPr="00424540" w:rsidRDefault="00DA5E4C" w:rsidP="00DA5E4C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С целью дальнейшего формирования национальной инновационной системы Государственной программой инновационного развития на 2011-2015 годы предусмотрено реализация 259 проектов, предложенных заказчиками в лице министерств и ведомств. На выполнение мероприятий программы потребуется 44 </w:t>
      </w:r>
      <w:proofErr w:type="spellStart"/>
      <w:proofErr w:type="gramStart"/>
      <w:r w:rsidRPr="00424540">
        <w:rPr>
          <w:rFonts w:ascii="Times New Roman" w:hAnsi="Times New Roman"/>
          <w:sz w:val="28"/>
          <w:szCs w:val="28"/>
        </w:rPr>
        <w:t>трлн</w:t>
      </w:r>
      <w:proofErr w:type="spellEnd"/>
      <w:proofErr w:type="gramEnd"/>
      <w:r w:rsidRPr="00424540">
        <w:rPr>
          <w:rFonts w:ascii="Times New Roman" w:hAnsi="Times New Roman"/>
          <w:sz w:val="28"/>
          <w:szCs w:val="28"/>
        </w:rPr>
        <w:t xml:space="preserve"> бел. руб. До 2015 года количество научно-технических парков и центров </w:t>
      </w:r>
      <w:proofErr w:type="spellStart"/>
      <w:r w:rsidRPr="00424540">
        <w:rPr>
          <w:rFonts w:ascii="Times New Roman" w:hAnsi="Times New Roman"/>
          <w:sz w:val="28"/>
          <w:szCs w:val="28"/>
        </w:rPr>
        <w:t>трансфера</w:t>
      </w:r>
      <w:proofErr w:type="spellEnd"/>
      <w:r w:rsidRPr="00424540">
        <w:rPr>
          <w:rFonts w:ascii="Times New Roman" w:hAnsi="Times New Roman"/>
          <w:sz w:val="28"/>
          <w:szCs w:val="28"/>
        </w:rPr>
        <w:t xml:space="preserve"> технологий планируется увеличить на 60%, научно-производственных центров - на 30%, инновационных центров - более чем в 7 раз. Запланировано также создание трёх многоцелевых технопарков, формирование совместной инжиниринговой компании, а также венчурных организаций [3, с 76].</w:t>
      </w:r>
    </w:p>
    <w:p w:rsidR="00DA5E4C" w:rsidRPr="00424540" w:rsidRDefault="00DA5E4C" w:rsidP="00DA5E4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На современном этапе формирования инновационной среды наблюдаются некоторые финансовые, инфраструктурные, кадровые проблемы, а именно:</w:t>
      </w:r>
    </w:p>
    <w:p w:rsidR="00DA5E4C" w:rsidRPr="00424540" w:rsidRDefault="00DA5E4C" w:rsidP="00DA5E4C">
      <w:pPr>
        <w:pStyle w:val="a3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424540">
        <w:rPr>
          <w:rFonts w:ascii="Times New Roman" w:eastAsia="MinionPro-Regular" w:hAnsi="Times New Roman"/>
          <w:sz w:val="28"/>
          <w:szCs w:val="28"/>
        </w:rPr>
        <w:t>Возрастание степени недофинансирования науки в силу секвестра бюджетных средств, невосполнимых из внебюджетных источников, а также непривлекательность Беларуси для иностранных инвестиций. В 2011г. планировалось довести уровень финансирования науки до 1,2–1,4% ВВП. Однако, по официальным данным, реальный уровень, без учёта девальвации, составил лишь 0.29% ВВП;</w:t>
      </w:r>
    </w:p>
    <w:p w:rsidR="00DA5E4C" w:rsidRPr="00424540" w:rsidRDefault="00DA5E4C" w:rsidP="00DA5E4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424540">
        <w:rPr>
          <w:rFonts w:ascii="Times New Roman" w:eastAsia="MinionPro-Regular" w:hAnsi="Times New Roman"/>
          <w:sz w:val="28"/>
          <w:szCs w:val="28"/>
        </w:rPr>
        <w:t>Недостаточное развитие венчурного финансирования;</w:t>
      </w:r>
    </w:p>
    <w:p w:rsidR="00DA5E4C" w:rsidRPr="00424540" w:rsidRDefault="00DA5E4C" w:rsidP="00DA5E4C">
      <w:pPr>
        <w:pStyle w:val="a3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424540">
        <w:rPr>
          <w:rFonts w:ascii="Times New Roman" w:eastAsia="MinionPro-Regular" w:hAnsi="Times New Roman"/>
          <w:sz w:val="28"/>
          <w:szCs w:val="28"/>
        </w:rPr>
        <w:t xml:space="preserve">Низкий уровень наукоёмкости ВВП, который составил в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eastAsia="MinionPro-Regular" w:hAnsi="Times New Roman"/>
            <w:sz w:val="28"/>
            <w:szCs w:val="28"/>
          </w:rPr>
          <w:t>2011 г</w:t>
        </w:r>
      </w:smartTag>
      <w:r w:rsidRPr="00424540">
        <w:rPr>
          <w:rFonts w:ascii="Times New Roman" w:eastAsia="MinionPro-Regular" w:hAnsi="Times New Roman"/>
          <w:sz w:val="28"/>
          <w:szCs w:val="28"/>
        </w:rPr>
        <w:t xml:space="preserve">. всего 0,6-0,8 %, в то время как в развитых странах этот показатель — 2–3%. Низкий уровень наукоёмкости белорусской экономики не позволяет наращивать экспорт высокотехнологичной продукции, доля которой в общем объёме экспорта на протяжении последних лет не превышает 4%, что в 9 раз меньше, чем в США и в 4 раза меньше, чем в России. </w:t>
      </w:r>
    </w:p>
    <w:p w:rsidR="00DA5E4C" w:rsidRPr="00424540" w:rsidRDefault="00DA5E4C" w:rsidP="00DA5E4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424540">
        <w:rPr>
          <w:rFonts w:ascii="Times New Roman" w:eastAsia="MinionPro-Regular" w:hAnsi="Times New Roman"/>
          <w:sz w:val="28"/>
          <w:szCs w:val="28"/>
        </w:rPr>
        <w:t>Сокращение фундаментальных исследований;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095"/>
          <w:tab w:val="left" w:pos="1134"/>
        </w:tabs>
        <w:spacing w:before="0" w:after="0" w:line="276" w:lineRule="auto"/>
        <w:ind w:firstLine="709"/>
        <w:jc w:val="both"/>
      </w:pPr>
      <w:r w:rsidRPr="00424540">
        <w:t>Слабая степень интеграции образования, науки и производства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090"/>
          <w:tab w:val="left" w:pos="1134"/>
        </w:tabs>
        <w:spacing w:before="0" w:after="0" w:line="276" w:lineRule="auto"/>
        <w:ind w:firstLine="709"/>
        <w:jc w:val="both"/>
      </w:pPr>
      <w:r w:rsidRPr="00424540">
        <w:t xml:space="preserve">Отсутствие эффективной системы научно-технического сотрудничества с зарубежными странами; 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lastRenderedPageBreak/>
        <w:t>Низкая инвестиционная привлекательность большинства научно-исследовательских и инновационных предприятий для частных инвестиций;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090"/>
          <w:tab w:val="left" w:pos="1134"/>
        </w:tabs>
        <w:spacing w:before="0" w:after="0" w:line="276" w:lineRule="auto"/>
        <w:ind w:firstLine="709"/>
        <w:jc w:val="both"/>
      </w:pPr>
      <w:r w:rsidRPr="00424540">
        <w:t>Неразвитость законодательных основ, регламентирующих доведение результатов НИР до практического освоения в производстве;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090"/>
          <w:tab w:val="left" w:pos="1134"/>
        </w:tabs>
        <w:spacing w:before="0" w:after="0" w:line="276" w:lineRule="auto"/>
        <w:ind w:firstLine="709"/>
        <w:jc w:val="both"/>
      </w:pPr>
      <w:r w:rsidRPr="00424540">
        <w:t>Высокая степень физического и морального износа материально- технической базы и ее неготовность к освоению перспективных технологий;</w:t>
      </w:r>
    </w:p>
    <w:p w:rsidR="00DA5E4C" w:rsidRPr="00424540" w:rsidRDefault="00DA5E4C" w:rsidP="00DA5E4C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eastAsia="CenturyGothic"/>
        </w:rPr>
      </w:pPr>
      <w:r w:rsidRPr="00424540">
        <w:t>Относительно невысокий уровень патентования результатов НИР;</w:t>
      </w:r>
    </w:p>
    <w:p w:rsidR="00DA5E4C" w:rsidRPr="00424540" w:rsidRDefault="00DA5E4C" w:rsidP="00DA5E4C">
      <w:pPr>
        <w:pStyle w:val="a3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424540">
        <w:rPr>
          <w:rFonts w:ascii="Times New Roman" w:eastAsia="MinionPro-Regular" w:hAnsi="Times New Roman"/>
          <w:sz w:val="28"/>
          <w:szCs w:val="28"/>
        </w:rPr>
        <w:t>Старение, сокращение и эмиграция научных кадров высшей квалификации.</w:t>
      </w:r>
    </w:p>
    <w:p w:rsidR="00DA5E4C" w:rsidRPr="00424540" w:rsidRDefault="00DA5E4C" w:rsidP="00DA5E4C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При формировании национальной инновационной системы Беларуси следует учитывать опыт зарубежных стран. </w:t>
      </w:r>
    </w:p>
    <w:p w:rsidR="00DA5E4C" w:rsidRPr="00424540" w:rsidRDefault="00DA5E4C" w:rsidP="00DA5E4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Среди стран-лидеров технологического развития можно выделить США, Япония, Германия, Англия, Франция.</w:t>
      </w:r>
    </w:p>
    <w:p w:rsidR="00DA5E4C" w:rsidRPr="00424540" w:rsidRDefault="00DA5E4C" w:rsidP="00DA5E4C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В США созданы и успешно функционируют венчурные организации. Большое внимание государство уделяет финансированию наиболее наукоёмких и эффективных исследований. Так же следует отметить практику бесплатной выдачи лицензий на коммерческое использование изобретений, запатентованных в ходе бюджетных исследований и являющихся собственностью федерального правительства. Инвестиционные фонды осуществляют финансовую поддержку как мелких фирм - </w:t>
      </w:r>
      <w:proofErr w:type="spellStart"/>
      <w:r w:rsidRPr="00424540">
        <w:rPr>
          <w:rFonts w:ascii="Times New Roman" w:hAnsi="Times New Roman"/>
          <w:sz w:val="28"/>
          <w:szCs w:val="28"/>
        </w:rPr>
        <w:t>инноваторов</w:t>
      </w:r>
      <w:proofErr w:type="spellEnd"/>
      <w:r w:rsidRPr="00424540">
        <w:rPr>
          <w:rFonts w:ascii="Times New Roman" w:hAnsi="Times New Roman"/>
          <w:sz w:val="28"/>
          <w:szCs w:val="28"/>
        </w:rPr>
        <w:t>, так и отдельных изобретателей-одиночек.</w:t>
      </w:r>
      <w:r w:rsidRPr="004245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4540">
        <w:rPr>
          <w:rFonts w:ascii="Times New Roman" w:hAnsi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424540">
        <w:rPr>
          <w:rFonts w:ascii="Times New Roman" w:hAnsi="Times New Roman"/>
          <w:color w:val="000000"/>
          <w:sz w:val="28"/>
          <w:szCs w:val="28"/>
        </w:rPr>
        <w:t>. США занимали около 39% мирового рынка наукоёмкой продукции</w:t>
      </w:r>
      <w:r w:rsidRPr="00424540">
        <w:rPr>
          <w:rFonts w:ascii="Times New Roman" w:hAnsi="Times New Roman"/>
          <w:sz w:val="28"/>
          <w:szCs w:val="28"/>
        </w:rPr>
        <w:t>.</w:t>
      </w:r>
    </w:p>
    <w:p w:rsidR="00DA5E4C" w:rsidRPr="00424540" w:rsidRDefault="00DA5E4C" w:rsidP="00DA5E4C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Другим лидером в области инновационного развития является Япония</w:t>
      </w:r>
      <w:r w:rsidRPr="00424540">
        <w:rPr>
          <w:rFonts w:ascii="Times New Roman" w:hAnsi="Times New Roman"/>
          <w:b/>
          <w:sz w:val="28"/>
          <w:szCs w:val="28"/>
        </w:rPr>
        <w:t>.</w:t>
      </w:r>
      <w:r w:rsidRPr="00424540">
        <w:rPr>
          <w:rFonts w:ascii="Times New Roman" w:hAnsi="Times New Roman"/>
          <w:sz w:val="28"/>
          <w:szCs w:val="28"/>
        </w:rPr>
        <w:t xml:space="preserve"> В этой стране действует долгосрочная программа научно-технического развития, осуществляется стимулирование прикладных исследований и закупок лицензий за рубежом. Основа НИП – крупные корпорации. Государственные расходы на НИОКР достигают 3,5% ВВП, которые в основном используются на фундаментальные исследования и генерирование принципиально новых идей. </w:t>
      </w:r>
      <w:r w:rsidRPr="00424540">
        <w:rPr>
          <w:rFonts w:ascii="Times New Roman" w:hAnsi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424540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424540">
        <w:rPr>
          <w:rFonts w:ascii="Times New Roman" w:hAnsi="Times New Roman"/>
          <w:color w:val="000000"/>
          <w:sz w:val="28"/>
          <w:szCs w:val="28"/>
        </w:rPr>
        <w:t xml:space="preserve">. Япония уже занимала около 30% мирового рынка наукоёмкой продукции. </w:t>
      </w:r>
    </w:p>
    <w:p w:rsidR="00DA5E4C" w:rsidRPr="00424540" w:rsidRDefault="00DA5E4C" w:rsidP="00DA5E4C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Германия, Англия и Франция входят в Евросоюз и занимают соответственно 3-е (2,3 % ВВП), 4-е (2,4 % ВВП) и 5-е (2,2 %) места в мире по абсолютной величине затрат на НИОКР. Из федерального бюджета НИОКР финансируется на 35-45 %. К основным направлениям инновационной политики этих стран относятся: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Выработка единого антимонопольного законодательства;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Использование системы ускоренной амортизации оборудования;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Льготное налогообложение НИОКР;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lastRenderedPageBreak/>
        <w:t>Поощрение малого наукоёмкого бизнеса;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Прямое финансирование организаций для поощрения инноваций в области новейшей технологии;</w:t>
      </w:r>
    </w:p>
    <w:p w:rsidR="00DA5E4C" w:rsidRPr="00424540" w:rsidRDefault="00DA5E4C" w:rsidP="00DA5E4C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Стимулирование сотрудничества университетской науки и организаций, производящих наукоёмкую продукцию.</w:t>
      </w:r>
    </w:p>
    <w:p w:rsidR="00DA5E4C" w:rsidRPr="00424540" w:rsidRDefault="00DA5E4C" w:rsidP="00DA5E4C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 xml:space="preserve">Таким образом, страны-лидеры технологического развития имеют богатый опыт в сфере инновационной деятельности. </w:t>
      </w:r>
    </w:p>
    <w:p w:rsidR="00DA5E4C" w:rsidRPr="00424540" w:rsidRDefault="00DA5E4C" w:rsidP="00DA5E4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t>В целях повышения научно-технического и инновационного потенциала страны необходимо:</w:t>
      </w:r>
    </w:p>
    <w:p w:rsidR="00DA5E4C" w:rsidRPr="00424540" w:rsidRDefault="00DA5E4C" w:rsidP="00DA5E4C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 xml:space="preserve">Усиление </w:t>
      </w:r>
      <w:proofErr w:type="gramStart"/>
      <w:r w:rsidRPr="00424540">
        <w:t>контроля за</w:t>
      </w:r>
      <w:proofErr w:type="gramEnd"/>
      <w:r w:rsidRPr="00424540">
        <w:t xml:space="preserve"> эффективностью использования бюджетных ассигнований. В условиях ограниченности финансовых ресурсов необходима инвентаризация и отбор имеющихся научных заделов с позиций перспектив их коммерциализации и концентрация бюджетных средств на приоритетных направлениях;</w:t>
      </w:r>
    </w:p>
    <w:p w:rsidR="00DA5E4C" w:rsidRPr="00424540" w:rsidRDefault="00DA5E4C" w:rsidP="00DA5E4C">
      <w:pPr>
        <w:pStyle w:val="a3"/>
        <w:numPr>
          <w:ilvl w:val="0"/>
          <w:numId w:val="4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540">
        <w:rPr>
          <w:rFonts w:ascii="Times New Roman" w:eastAsia="MinionPro-Regular" w:hAnsi="Times New Roman"/>
          <w:color w:val="000000"/>
          <w:sz w:val="28"/>
          <w:szCs w:val="28"/>
        </w:rPr>
        <w:t>Развитие венчурного инвестирования, играющего ключевую роль в формировании эффективной системы внебюджетного финансирования, как это было доказано зарубежной практикой;</w:t>
      </w:r>
    </w:p>
    <w:p w:rsidR="00DA5E4C" w:rsidRPr="00424540" w:rsidRDefault="00DA5E4C" w:rsidP="00DA5E4C">
      <w:pPr>
        <w:pStyle w:val="1"/>
        <w:numPr>
          <w:ilvl w:val="0"/>
          <w:numId w:val="4"/>
        </w:numPr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>Оптимизация приоритетных направлений научной и научно-технической деятельности, разработка положений о периодичности корректировки научных и научно-технических приоритетов;</w:t>
      </w:r>
    </w:p>
    <w:p w:rsidR="00DA5E4C" w:rsidRPr="00424540" w:rsidRDefault="00DA5E4C" w:rsidP="00DA5E4C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>Укрепление научно-технического потенциала предпринимательского сектора экономики, развития эффективных институциональных форм, интегрирующих интересы науки, производства и образования;</w:t>
      </w:r>
    </w:p>
    <w:p w:rsidR="00DA5E4C" w:rsidRPr="00424540" w:rsidRDefault="00DA5E4C" w:rsidP="00DA5E4C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>Развитие международного научно-технического сотрудничества в направлении продвижения отечественных достижений на внешний рынок и главное - участия в совместных исследовательских и инновационных проектах;</w:t>
      </w:r>
    </w:p>
    <w:p w:rsidR="00DA5E4C" w:rsidRPr="00424540" w:rsidRDefault="00DA5E4C" w:rsidP="00DA5E4C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>Повышение роли интеллектуальной собственности как стимула для исследователей и как временной монополии производителей на использование нового знания, обеспечивающей успех в конкуренции;</w:t>
      </w:r>
    </w:p>
    <w:p w:rsidR="00DA5E4C" w:rsidRPr="00424540" w:rsidRDefault="00DA5E4C" w:rsidP="00DA5E4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enturyGothic" w:hAnsi="Times New Roman"/>
          <w:sz w:val="28"/>
          <w:szCs w:val="28"/>
        </w:rPr>
      </w:pPr>
      <w:r w:rsidRPr="00424540">
        <w:rPr>
          <w:rFonts w:ascii="Times New Roman" w:eastAsia="CenturyGothic" w:hAnsi="Times New Roman"/>
          <w:sz w:val="28"/>
          <w:szCs w:val="28"/>
        </w:rPr>
        <w:t>Совершенствование законодательства, регулирующего вопросы деятельности субъектов инновационной инфраструктуры, арендных отношений субъектов и предприятий – резидентов;</w:t>
      </w:r>
    </w:p>
    <w:p w:rsidR="00DA5E4C" w:rsidRPr="00424540" w:rsidRDefault="00DA5E4C" w:rsidP="00DA5E4C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</w:pPr>
      <w:r w:rsidRPr="00424540">
        <w:t>Максимальное снижение таможенных платежей и пошлин на оборудование, приборы, материалы для научных целей и инноваций;</w:t>
      </w:r>
    </w:p>
    <w:p w:rsidR="00DA5E4C" w:rsidRPr="00424540" w:rsidRDefault="00DA5E4C" w:rsidP="00DA5E4C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40">
        <w:rPr>
          <w:rFonts w:ascii="Times New Roman" w:hAnsi="Times New Roman"/>
          <w:sz w:val="28"/>
          <w:szCs w:val="28"/>
        </w:rPr>
        <w:lastRenderedPageBreak/>
        <w:t>Дополнение направлений деятельности Парка высоких технологий таким, как «разработка и внедрение инноваций, приоритетных для республики и региона» и др [4, с 98].</w:t>
      </w:r>
    </w:p>
    <w:p w:rsidR="00DA5E4C" w:rsidRPr="00424540" w:rsidRDefault="00DA5E4C" w:rsidP="00DA5E4C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424540">
        <w:rPr>
          <w:sz w:val="28"/>
        </w:rPr>
        <w:t xml:space="preserve">Таким образом, </w:t>
      </w:r>
      <w:r w:rsidRPr="00424540">
        <w:rPr>
          <w:sz w:val="28"/>
          <w:shd w:val="clear" w:color="auto" w:fill="FFFFFF"/>
        </w:rPr>
        <w:t xml:space="preserve">инновации следует рассматривать как важнейший фактор обеспечения конкурентоспособности белорусской экономики и ее устойчивого роста. </w:t>
      </w:r>
      <w:r w:rsidRPr="00424540">
        <w:rPr>
          <w:sz w:val="28"/>
        </w:rPr>
        <w:t xml:space="preserve">Переход к инновационной экономике требует обеспечения тесного контакта всех участников инновационного процесса. В современных условиях важнейшим ресурсом развития становится </w:t>
      </w:r>
      <w:proofErr w:type="gramStart"/>
      <w:r w:rsidRPr="00424540">
        <w:rPr>
          <w:sz w:val="28"/>
        </w:rPr>
        <w:t>интеллектуальный</w:t>
      </w:r>
      <w:proofErr w:type="gramEnd"/>
      <w:r w:rsidRPr="00424540">
        <w:rPr>
          <w:sz w:val="28"/>
        </w:rPr>
        <w:t>, основу которого составляют специалисты с высшей образовательной и научной подготовкой, способные выдвигать и реализовывать новые инновационные идеи. Инновационная деятельность при активной стимулирующей политике государства должна стать приоритетным видом деятельности организаций. Для инновационных преобразований необходимо формирование привлекательной инновационной среды, состоящей из инновационного климата и потенциала. Это позволит создать эффективную инновационную сферу, способствующую привлечению инвестиций.</w:t>
      </w:r>
    </w:p>
    <w:p w:rsidR="00DA5E4C" w:rsidRPr="00424540" w:rsidRDefault="00DA5E4C" w:rsidP="00DA5E4C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</w:p>
    <w:p w:rsidR="00DA5E4C" w:rsidRPr="0003623E" w:rsidRDefault="00DA5E4C" w:rsidP="00DA5E4C">
      <w:pPr>
        <w:pStyle w:val="a5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424540">
        <w:rPr>
          <w:b/>
          <w:sz w:val="28"/>
        </w:rPr>
        <w:t xml:space="preserve">                                </w:t>
      </w:r>
      <w:r w:rsidRPr="00424540">
        <w:rPr>
          <w:sz w:val="28"/>
        </w:rPr>
        <w:t>Литература</w:t>
      </w:r>
    </w:p>
    <w:p w:rsidR="00DA5E4C" w:rsidRPr="00424540" w:rsidRDefault="00DA5E4C" w:rsidP="00DA5E4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 w:rsidRPr="00424540">
        <w:rPr>
          <w:rFonts w:ascii="Times New Roman" w:hAnsi="Times New Roman"/>
          <w:color w:val="000000"/>
          <w:sz w:val="24"/>
          <w:szCs w:val="24"/>
        </w:rPr>
        <w:t xml:space="preserve">Кошелева Т. Н. Инновационная политика государства, её основные направления [Электронный ресурс]. – 2011. – Режим доступа: </w:t>
      </w:r>
      <w:hyperlink r:id="rId5" w:history="1">
        <w:r w:rsidRPr="00424540">
          <w:rPr>
            <w:rStyle w:val="a4"/>
            <w:rFonts w:ascii="Times New Roman" w:hAnsi="Times New Roman"/>
            <w:color w:val="000000"/>
            <w:sz w:val="24"/>
            <w:szCs w:val="24"/>
          </w:rPr>
          <w:t>http://studyspace.ru/ekonomika-po-motivam-shpargalok-k-gos.-ekz.-2008-/innovatsionnaya-politika-gosudarstva-ee-osnovnyie-napravle-4.html</w:t>
        </w:r>
      </w:hyperlink>
      <w:r w:rsidRPr="00424540">
        <w:rPr>
          <w:rStyle w:val="a4"/>
          <w:rFonts w:ascii="Times New Roman" w:hAnsi="Times New Roman"/>
          <w:color w:val="000000"/>
          <w:sz w:val="24"/>
          <w:szCs w:val="24"/>
        </w:rPr>
        <w:t xml:space="preserve"> – Дата доступа: 8.0.4.2013</w:t>
      </w:r>
    </w:p>
    <w:p w:rsidR="00DA5E4C" w:rsidRPr="00424540" w:rsidRDefault="00DA5E4C" w:rsidP="00DA5E4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540">
        <w:rPr>
          <w:rFonts w:ascii="Times New Roman" w:hAnsi="Times New Roman"/>
          <w:color w:val="000000"/>
          <w:sz w:val="24"/>
          <w:szCs w:val="24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2012. – Режим доступа: http://www.pravo.by. – Дата доступа 16.04.2013.</w:t>
      </w:r>
    </w:p>
    <w:p w:rsidR="00DA5E4C" w:rsidRPr="00424540" w:rsidRDefault="00DA5E4C" w:rsidP="00DA5E4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540">
        <w:rPr>
          <w:rFonts w:ascii="Times New Roman" w:hAnsi="Times New Roman"/>
          <w:bCs/>
          <w:color w:val="000000"/>
          <w:sz w:val="24"/>
          <w:szCs w:val="24"/>
        </w:rPr>
        <w:t>О состоянии</w:t>
      </w:r>
      <w:r w:rsidRPr="004245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24540">
        <w:rPr>
          <w:rFonts w:ascii="Times New Roman" w:eastAsia="MinionPro-Regular" w:hAnsi="Times New Roman"/>
          <w:color w:val="000000"/>
          <w:sz w:val="24"/>
          <w:szCs w:val="24"/>
        </w:rPr>
        <w:t xml:space="preserve">и перспективах развития науки в Республике Беларусь по итогам 2010 года и за период 2006–2010 годов: Аналитический доклад / Под ред. И. В. Войтова, А. М. </w:t>
      </w:r>
      <w:r>
        <w:rPr>
          <w:rFonts w:ascii="Times New Roman" w:eastAsia="MinionPro-Regular" w:hAnsi="Times New Roman"/>
          <w:color w:val="000000"/>
          <w:sz w:val="24"/>
          <w:szCs w:val="24"/>
          <w:lang w:val="ru-RU"/>
        </w:rPr>
        <w:t>Р</w:t>
      </w:r>
      <w:r w:rsidRPr="00424540">
        <w:rPr>
          <w:rFonts w:ascii="Times New Roman" w:eastAsia="MinionPro-Regular" w:hAnsi="Times New Roman"/>
          <w:color w:val="000000"/>
          <w:sz w:val="24"/>
          <w:szCs w:val="24"/>
        </w:rPr>
        <w:t xml:space="preserve">усецкого — Минск: ГУ </w:t>
      </w:r>
      <w:r w:rsidRPr="00424540">
        <w:rPr>
          <w:rFonts w:ascii="Cambria Math" w:eastAsia="MinionPro-Regular" w:hAnsi="Cambria Math" w:cs="Cambria Math"/>
          <w:color w:val="000000"/>
          <w:sz w:val="24"/>
          <w:szCs w:val="24"/>
        </w:rPr>
        <w:t>≪</w:t>
      </w:r>
      <w:r w:rsidRPr="00424540">
        <w:rPr>
          <w:rFonts w:ascii="Times New Roman" w:eastAsia="MinionPro-Regular" w:hAnsi="Times New Roman"/>
          <w:color w:val="000000"/>
          <w:sz w:val="24"/>
          <w:szCs w:val="24"/>
        </w:rPr>
        <w:t>БелИСА</w:t>
      </w:r>
      <w:r w:rsidRPr="00424540">
        <w:rPr>
          <w:rFonts w:ascii="Cambria Math" w:eastAsia="MinionPro-Regular" w:hAnsi="Cambria Math" w:cs="Cambria Math"/>
          <w:color w:val="000000"/>
          <w:sz w:val="24"/>
          <w:szCs w:val="24"/>
        </w:rPr>
        <w:t>≫</w:t>
      </w:r>
      <w:r w:rsidRPr="00424540">
        <w:rPr>
          <w:rFonts w:ascii="Times New Roman" w:eastAsia="MinionPro-Regular" w:hAnsi="Times New Roman"/>
          <w:color w:val="000000"/>
          <w:sz w:val="24"/>
          <w:szCs w:val="24"/>
        </w:rPr>
        <w:t>, 2011. —200с</w:t>
      </w:r>
    </w:p>
    <w:p w:rsidR="00DA5E4C" w:rsidRPr="00424540" w:rsidRDefault="00DA5E4C" w:rsidP="00DA5E4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540">
        <w:rPr>
          <w:rFonts w:ascii="Times New Roman" w:hAnsi="Times New Roman"/>
          <w:color w:val="000000"/>
          <w:sz w:val="24"/>
          <w:szCs w:val="24"/>
        </w:rPr>
        <w:t>Инновационная политика государства и пути её реализации: материалы постоянно действующего семинара рук. Работников республиканского и местных государственных органов. – Минск: Академия управления при Президенте Республики Беларусь. 2004. –155с.</w:t>
      </w:r>
    </w:p>
    <w:p w:rsidR="00DA5E4C" w:rsidRPr="0003623E" w:rsidRDefault="00DA5E4C" w:rsidP="00DA5E4C">
      <w:pPr>
        <w:pStyle w:val="Default"/>
        <w:ind w:firstLine="709"/>
        <w:rPr>
          <w:sz w:val="32"/>
          <w:szCs w:val="32"/>
          <w:highlight w:val="yellow"/>
          <w:lang w:val="ru-RU"/>
        </w:rPr>
      </w:pPr>
    </w:p>
    <w:p w:rsidR="00DA5E4C" w:rsidRPr="0003623E" w:rsidRDefault="00DA5E4C" w:rsidP="00DA5E4C">
      <w:pPr>
        <w:pStyle w:val="Default"/>
        <w:spacing w:line="276" w:lineRule="auto"/>
        <w:ind w:firstLine="709"/>
        <w:rPr>
          <w:sz w:val="32"/>
          <w:szCs w:val="32"/>
          <w:highlight w:val="yellow"/>
          <w:lang w:val="ru-RU"/>
        </w:rPr>
      </w:pPr>
    </w:p>
    <w:p w:rsidR="009C30C2" w:rsidRDefault="009C30C2"/>
    <w:sectPr w:rsidR="009C30C2" w:rsidSect="009C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287"/>
    <w:multiLevelType w:val="hybridMultilevel"/>
    <w:tmpl w:val="59769A6E"/>
    <w:lvl w:ilvl="0" w:tplc="E5D0E0E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249E3"/>
    <w:multiLevelType w:val="hybridMultilevel"/>
    <w:tmpl w:val="1DB6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879D5"/>
    <w:multiLevelType w:val="hybridMultilevel"/>
    <w:tmpl w:val="5426A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AE534F"/>
    <w:multiLevelType w:val="multilevel"/>
    <w:tmpl w:val="BCAA76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857FC4"/>
    <w:multiLevelType w:val="multilevel"/>
    <w:tmpl w:val="BCAA76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4C"/>
    <w:rsid w:val="009C30C2"/>
    <w:rsid w:val="00DA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4C"/>
    <w:pPr>
      <w:ind w:left="720"/>
      <w:contextualSpacing/>
    </w:pPr>
    <w:rPr>
      <w:lang w:val="be-BY"/>
    </w:rPr>
  </w:style>
  <w:style w:type="character" w:styleId="a4">
    <w:name w:val="Hyperlink"/>
    <w:unhideWhenUsed/>
    <w:rsid w:val="00DA5E4C"/>
    <w:rPr>
      <w:color w:val="0000FF"/>
      <w:u w:val="single"/>
    </w:rPr>
  </w:style>
  <w:style w:type="paragraph" w:customStyle="1" w:styleId="Default">
    <w:name w:val="Default"/>
    <w:rsid w:val="00DA5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DA5E4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6">
    <w:name w:val="Основной текст_"/>
    <w:link w:val="1"/>
    <w:locked/>
    <w:rsid w:val="00DA5E4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A5E4C"/>
    <w:pPr>
      <w:shd w:val="clear" w:color="auto" w:fill="FFFFFF"/>
      <w:spacing w:before="420" w:after="240" w:line="0" w:lineRule="atLeast"/>
      <w:ind w:hanging="36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yspace.ru/ekonomika-po-motivam-shpargalok-k-gos.-ekz.-2008-/innovatsionnaya-politika-gosudarstva-ee-osnovnyie-napravle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deynejenko</dc:creator>
  <cp:lastModifiedBy>deynejenko</cp:lastModifiedBy>
  <cp:revision>1</cp:revision>
  <dcterms:created xsi:type="dcterms:W3CDTF">2014-09-17T13:32:00Z</dcterms:created>
  <dcterms:modified xsi:type="dcterms:W3CDTF">2014-09-17T13:32:00Z</dcterms:modified>
</cp:coreProperties>
</file>