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A50" w:rsidRDefault="00000A50" w:rsidP="00000A50">
      <w:pPr>
        <w:pStyle w:val="2"/>
        <w:spacing w:before="0" w:after="0"/>
        <w:rPr>
          <w:rFonts w:cs="Times New Roman"/>
        </w:rPr>
      </w:pPr>
      <w:r>
        <w:rPr>
          <w:rFonts w:cs="Times New Roman"/>
        </w:rPr>
        <w:t xml:space="preserve">     </w:t>
      </w:r>
      <w:r w:rsidRPr="00450B72">
        <w:rPr>
          <w:rFonts w:cs="Times New Roman"/>
        </w:rPr>
        <w:t xml:space="preserve">Проблемы и перспективы </w:t>
      </w:r>
      <w:proofErr w:type="gramStart"/>
      <w:r w:rsidRPr="00450B72">
        <w:rPr>
          <w:rFonts w:cs="Times New Roman"/>
        </w:rPr>
        <w:t>развития</w:t>
      </w:r>
      <w:proofErr w:type="gramEnd"/>
      <w:r w:rsidRPr="00450B72">
        <w:rPr>
          <w:rFonts w:cs="Times New Roman"/>
        </w:rPr>
        <w:t xml:space="preserve"> трансграничных логистических систем: сравнительный анализ стран ес и снг</w:t>
      </w:r>
    </w:p>
    <w:p w:rsidR="00000A50" w:rsidRPr="0077609D" w:rsidRDefault="00000A50" w:rsidP="00000A50">
      <w:pPr>
        <w:rPr>
          <w:lang w:eastAsia="ru-RU"/>
        </w:rPr>
      </w:pPr>
    </w:p>
    <w:p w:rsidR="00000A50" w:rsidRDefault="00000A50" w:rsidP="00000A50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Гудень П.А., специальность 1-26 02 05 «Логистика»</w:t>
      </w:r>
    </w:p>
    <w:p w:rsidR="00000A50" w:rsidRDefault="00000A50" w:rsidP="00000A50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Научный руководитель – </w:t>
      </w:r>
      <w:r w:rsidRPr="009462D8">
        <w:rPr>
          <w:rFonts w:ascii="Times New Roman" w:hAnsi="Times New Roman"/>
          <w:sz w:val="28"/>
          <w:szCs w:val="28"/>
        </w:rPr>
        <w:t>Сапелкин Е.</w:t>
      </w:r>
      <w:r>
        <w:rPr>
          <w:rFonts w:ascii="Times New Roman" w:hAnsi="Times New Roman"/>
          <w:sz w:val="28"/>
          <w:szCs w:val="28"/>
        </w:rPr>
        <w:t>П., канд. филос. наук</w:t>
      </w:r>
      <w:r w:rsidRPr="009462D8">
        <w:rPr>
          <w:rFonts w:ascii="Times New Roman" w:hAnsi="Times New Roman"/>
          <w:sz w:val="28"/>
          <w:szCs w:val="28"/>
        </w:rPr>
        <w:t>, доцент</w:t>
      </w:r>
    </w:p>
    <w:p w:rsidR="00000A50" w:rsidRPr="009462D8" w:rsidRDefault="00000A50" w:rsidP="00000A50">
      <w:pPr>
        <w:keepNext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00A50" w:rsidRPr="009462D8" w:rsidRDefault="00000A50" w:rsidP="00000A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 xml:space="preserve">Формирование интегрированных структур обуславливает необходимость развития взаимовыгодного сотрудничества в различных сферах. Цель – разработка предложений по формированию современных механизмов и инструментов взаимовыгодного </w:t>
      </w:r>
      <w:proofErr w:type="gramStart"/>
      <w:r w:rsidRPr="009462D8">
        <w:rPr>
          <w:rFonts w:ascii="Times New Roman" w:hAnsi="Times New Roman"/>
          <w:sz w:val="28"/>
          <w:szCs w:val="28"/>
        </w:rPr>
        <w:t>сотрудничества</w:t>
      </w:r>
      <w:proofErr w:type="gramEnd"/>
      <w:r w:rsidRPr="009462D8">
        <w:rPr>
          <w:rFonts w:ascii="Times New Roman" w:hAnsi="Times New Roman"/>
          <w:sz w:val="28"/>
          <w:szCs w:val="28"/>
        </w:rPr>
        <w:t xml:space="preserve"> интегрированных межгосударственных структур – СНГ и ЕС, определение перспектив интеграции Беларуси в международные транснациональные структуры управления товарооборотом.</w:t>
      </w:r>
    </w:p>
    <w:p w:rsidR="00000A50" w:rsidRPr="009462D8" w:rsidRDefault="00000A50" w:rsidP="00000A50">
      <w:pPr>
        <w:pStyle w:val="a5"/>
        <w:spacing w:before="0" w:after="0" w:line="240" w:lineRule="auto"/>
        <w:ind w:firstLine="709"/>
        <w:rPr>
          <w:rFonts w:cs="Times New Roman"/>
          <w:sz w:val="28"/>
          <w:szCs w:val="28"/>
        </w:rPr>
      </w:pPr>
      <w:r w:rsidRPr="009462D8">
        <w:rPr>
          <w:rFonts w:cs="Times New Roman"/>
          <w:caps w:val="0"/>
          <w:sz w:val="28"/>
          <w:szCs w:val="28"/>
        </w:rPr>
        <w:t>Задачи:</w:t>
      </w:r>
    </w:p>
    <w:p w:rsidR="00000A50" w:rsidRPr="009462D8" w:rsidRDefault="00000A50" w:rsidP="00000A5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изучить нормативно-правовую базу функционирования СНГ и ЕС в области торговли и логистики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выявить реальные резервы и корреляционную зависимость структур управления товарными потоками на трансграничном и международных уровнях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провести анализ динамики товарооборота между странами СНГ и ЕС, Республики Беларусь со странами СНГ и ЕС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выявить проблемы развития трансграничных торговых отношений и логистических систем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определить перспективы формирования многофункциональных трансграничных логистических структур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2D8">
        <w:rPr>
          <w:rFonts w:ascii="Times New Roman" w:hAnsi="Times New Roman"/>
          <w:b/>
          <w:sz w:val="28"/>
          <w:szCs w:val="28"/>
        </w:rPr>
        <w:t>Перспективы развития трансграничных логистических систем обуславливают:</w:t>
      </w:r>
    </w:p>
    <w:p w:rsidR="00000A50" w:rsidRPr="009462D8" w:rsidRDefault="00000A50" w:rsidP="00000A5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sz w:val="28"/>
          <w:szCs w:val="28"/>
        </w:rPr>
        <w:t>исключительно выгодное географическое положение Республики Беларусь в трансъевропейской транспортной системе (</w:t>
      </w: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Критский транспортный коридор №2, №9,  участок Критского коридора №9, значимые автомагистрали)</w:t>
      </w:r>
      <w:r w:rsidRPr="009462D8">
        <w:rPr>
          <w:rFonts w:ascii="Times New Roman" w:hAnsi="Times New Roman"/>
          <w:sz w:val="28"/>
          <w:szCs w:val="28"/>
          <w:lang w:val="ru-RU"/>
        </w:rPr>
        <w:t xml:space="preserve"> ;</w:t>
      </w:r>
    </w:p>
    <w:p w:rsidR="00000A50" w:rsidRPr="009462D8" w:rsidRDefault="00000A50" w:rsidP="00000A5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462D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использование транспортного потенциала не в полную силу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2D8">
        <w:rPr>
          <w:rFonts w:ascii="Times New Roman" w:hAnsi="Times New Roman"/>
          <w:b/>
          <w:sz w:val="28"/>
          <w:szCs w:val="28"/>
        </w:rPr>
        <w:t xml:space="preserve">Проблемы развития трансграничных торговых отношений и логистических систем: </w:t>
      </w:r>
    </w:p>
    <w:p w:rsidR="00000A50" w:rsidRPr="009462D8" w:rsidRDefault="00000A50" w:rsidP="00000A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практически все действующие объекты занимаются лишь внутренней логистикой</w:t>
      </w:r>
    </w:p>
    <w:p w:rsidR="00000A50" w:rsidRPr="009462D8" w:rsidRDefault="00000A50" w:rsidP="00000A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слабый уровень механизации и автоматизации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отсутствие обязательных элементов инфраструктуры необходимого качества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недопустимое состояние транспортных средств, сервисной инфраструктуры и различия в технических требованиях к ним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lastRenderedPageBreak/>
        <w:t>различия в разрешительных системах, лицензировании, страховании, контроле и условиях найма рабочей силы,  несогласованная миграционная политика — в различных государствах — членах ЕврАзЭС водители-перевозчики грузов могут находиться разное количество времени</w:t>
      </w:r>
      <w:r w:rsidRPr="009462D8">
        <w:rPr>
          <w:rFonts w:ascii="Times New Roman" w:hAnsi="Times New Roman"/>
          <w:sz w:val="28"/>
          <w:szCs w:val="28"/>
        </w:rPr>
        <w:tab/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длительное таможенное оформление на пограничных пунктах перехода, что ведет к существенным простоям транспортных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недостаточная пропускная способность пограничных таможенных переходов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отсутствие развитой логистической и коммуникационной сети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отсутствие желаемого уровня конкурентоспособности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  <w:r w:rsidRPr="009462D8">
        <w:rPr>
          <w:rFonts w:ascii="Times New Roman" w:hAnsi="Times New Roman"/>
          <w:sz w:val="28"/>
          <w:szCs w:val="28"/>
        </w:rPr>
        <w:t xml:space="preserve"> </w:t>
      </w:r>
    </w:p>
    <w:p w:rsidR="00000A50" w:rsidRPr="009462D8" w:rsidRDefault="00000A50" w:rsidP="00000A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Торговля товарами стран ЕС-27 со странами СНГ, 2000-2010 (миллионов евро)</w:t>
      </w:r>
    </w:p>
    <w:p w:rsidR="00000A50" w:rsidRPr="009462D8" w:rsidRDefault="00000A50" w:rsidP="00000A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нефть и газ из стран СНГ в страны ЕС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 xml:space="preserve"> оборудование, машины и средства транспорта – из стран ЕС в страны СНГ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7"/>
        <w:ind w:firstLine="709"/>
        <w:rPr>
          <w:sz w:val="28"/>
          <w:szCs w:val="28"/>
        </w:rPr>
      </w:pPr>
      <w:r w:rsidRPr="009462D8">
        <w:rPr>
          <w:sz w:val="28"/>
          <w:szCs w:val="28"/>
        </w:rPr>
        <w:t>Таблица 1</w:t>
      </w:r>
    </w:p>
    <w:p w:rsidR="00000A50" w:rsidRPr="009462D8" w:rsidRDefault="00000A50" w:rsidP="00000A50">
      <w:pPr>
        <w:pStyle w:val="a8"/>
        <w:ind w:firstLine="709"/>
        <w:rPr>
          <w:sz w:val="28"/>
          <w:szCs w:val="28"/>
        </w:rPr>
      </w:pPr>
      <w:r w:rsidRPr="009462D8">
        <w:rPr>
          <w:sz w:val="28"/>
          <w:szCs w:val="28"/>
        </w:rPr>
        <w:t>Внешняя торговля Республики Беларусь со странами СНГ и ЕС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000A50" w:rsidRPr="009462D8" w:rsidTr="008F0459">
        <w:tc>
          <w:tcPr>
            <w:tcW w:w="23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  <w:p w:rsidR="00000A50" w:rsidRPr="009462D8" w:rsidRDefault="00000A50" w:rsidP="008F045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9462D8"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  <w:r w:rsidRPr="009462D8">
              <w:rPr>
                <w:rFonts w:ascii="Times New Roman" w:hAnsi="Times New Roman"/>
                <w:sz w:val="28"/>
                <w:szCs w:val="28"/>
              </w:rPr>
              <w:t>.,</w:t>
            </w:r>
          </w:p>
          <w:p w:rsidR="00000A50" w:rsidRPr="009462D8" w:rsidRDefault="00000A50" w:rsidP="008F045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млн. долл.</w:t>
            </w:r>
          </w:p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США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  <w:p w:rsidR="00000A50" w:rsidRPr="009462D8" w:rsidRDefault="00000A50" w:rsidP="008F045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9462D8">
                <w:rPr>
                  <w:rFonts w:ascii="Times New Roman" w:hAnsi="Times New Roman"/>
                  <w:sz w:val="28"/>
                  <w:szCs w:val="28"/>
                </w:rPr>
                <w:t>2013 г</w:t>
              </w:r>
            </w:smartTag>
            <w:r w:rsidRPr="009462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9462D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462D8">
              <w:rPr>
                <w:rFonts w:ascii="Times New Roman" w:hAnsi="Times New Roman"/>
                <w:sz w:val="28"/>
                <w:szCs w:val="28"/>
              </w:rPr>
              <w:t xml:space="preserve"> % к</w:t>
            </w:r>
          </w:p>
          <w:p w:rsidR="00000A50" w:rsidRPr="009462D8" w:rsidRDefault="00000A50" w:rsidP="008F045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январю-февралю</w:t>
            </w:r>
          </w:p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9462D8"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 w:rsidRPr="00946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январь-февраль</w:t>
            </w:r>
          </w:p>
          <w:p w:rsidR="00000A50" w:rsidRPr="009462D8" w:rsidRDefault="00000A50" w:rsidP="008F045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9462D8">
                <w:rPr>
                  <w:rFonts w:ascii="Times New Roman" w:hAnsi="Times New Roman"/>
                  <w:sz w:val="28"/>
                  <w:szCs w:val="28"/>
                </w:rPr>
                <w:t>2012 г</w:t>
              </w:r>
            </w:smartTag>
            <w:r w:rsidRPr="009462D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9462D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462D8">
              <w:rPr>
                <w:rFonts w:ascii="Times New Roman" w:hAnsi="Times New Roman"/>
                <w:sz w:val="28"/>
                <w:szCs w:val="28"/>
              </w:rPr>
              <w:t xml:space="preserve"> % к</w:t>
            </w:r>
          </w:p>
          <w:p w:rsidR="00000A50" w:rsidRPr="009462D8" w:rsidRDefault="00000A50" w:rsidP="008F045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январю-февралю</w:t>
            </w:r>
          </w:p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9462D8">
                <w:rPr>
                  <w:rFonts w:ascii="Times New Roman" w:hAnsi="Times New Roman"/>
                  <w:sz w:val="28"/>
                  <w:szCs w:val="28"/>
                </w:rPr>
                <w:t>2011 г</w:t>
              </w:r>
            </w:smartTag>
            <w:r w:rsidRPr="009462D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00A50" w:rsidRPr="009462D8" w:rsidTr="008F0459">
        <w:tc>
          <w:tcPr>
            <w:tcW w:w="23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Страны СНГ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00A50" w:rsidRPr="009462D8" w:rsidTr="008F0459">
        <w:tc>
          <w:tcPr>
            <w:tcW w:w="23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оборот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7 471,6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91,4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132,7</w:t>
            </w:r>
          </w:p>
        </w:tc>
      </w:tr>
      <w:tr w:rsidR="00000A50" w:rsidRPr="009462D8" w:rsidTr="008F0459">
        <w:tc>
          <w:tcPr>
            <w:tcW w:w="23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экспорт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3 300,2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103,3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131,4</w:t>
            </w:r>
          </w:p>
        </w:tc>
      </w:tr>
      <w:tr w:rsidR="00000A50" w:rsidRPr="009462D8" w:rsidTr="008F0459">
        <w:tc>
          <w:tcPr>
            <w:tcW w:w="23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импорт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4 171,4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83,7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133,5</w:t>
            </w:r>
          </w:p>
        </w:tc>
      </w:tr>
      <w:tr w:rsidR="00000A50" w:rsidRPr="009462D8" w:rsidTr="008F0459">
        <w:tc>
          <w:tcPr>
            <w:tcW w:w="23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сальдо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-871,2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00A50" w:rsidRPr="009462D8" w:rsidTr="008F0459">
        <w:tc>
          <w:tcPr>
            <w:tcW w:w="23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Страны ЕС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000A50" w:rsidRPr="009462D8" w:rsidTr="008F0459">
        <w:tc>
          <w:tcPr>
            <w:tcW w:w="23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оборот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3 553,3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73,7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187,6</w:t>
            </w:r>
          </w:p>
        </w:tc>
      </w:tr>
      <w:tr w:rsidR="00000A50" w:rsidRPr="009462D8" w:rsidTr="008F0459">
        <w:tc>
          <w:tcPr>
            <w:tcW w:w="23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экспорт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2 190,0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59,3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257,6</w:t>
            </w:r>
          </w:p>
        </w:tc>
      </w:tr>
      <w:tr w:rsidR="00000A50" w:rsidRPr="009462D8" w:rsidTr="008F0459">
        <w:tc>
          <w:tcPr>
            <w:tcW w:w="23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импорт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1 363,3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120,8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99,3</w:t>
            </w:r>
          </w:p>
        </w:tc>
      </w:tr>
      <w:tr w:rsidR="00000A50" w:rsidRPr="009462D8" w:rsidTr="008F0459">
        <w:tc>
          <w:tcPr>
            <w:tcW w:w="23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сальдо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826,7</w:t>
            </w: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239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000A50" w:rsidRPr="009462D8" w:rsidRDefault="00000A50" w:rsidP="00000A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A50" w:rsidRPr="009462D8" w:rsidRDefault="00000A50" w:rsidP="00000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 xml:space="preserve">Из общего объема экспорта республики в январе-феврале </w:t>
      </w:r>
      <w:smartTag w:uri="urn:schemas-microsoft-com:office:smarttags" w:element="metricconverter">
        <w:smartTagPr>
          <w:attr w:name="ProductID" w:val="2013 г"/>
        </w:smartTagPr>
        <w:r w:rsidRPr="009462D8">
          <w:rPr>
            <w:rFonts w:ascii="Times New Roman" w:hAnsi="Times New Roman"/>
            <w:sz w:val="28"/>
            <w:szCs w:val="28"/>
          </w:rPr>
          <w:t>2013 г</w:t>
        </w:r>
      </w:smartTag>
      <w:r w:rsidRPr="009462D8">
        <w:rPr>
          <w:rFonts w:ascii="Times New Roman" w:hAnsi="Times New Roman"/>
          <w:sz w:val="28"/>
          <w:szCs w:val="28"/>
        </w:rPr>
        <w:t>. на долю России приходилось 39,6%,  остальных стран СНГ – 13,8%,  стран ЕС – 35,4%,  остальных стран – 11,2%.  Импорт из России составил 57,9% общего объема импорта,  остальных стран СНГ – 5,5%,  стран ЕС – 20,7%,  остальных стран –15,9%.</w:t>
      </w:r>
    </w:p>
    <w:p w:rsidR="00000A50" w:rsidRPr="009462D8" w:rsidRDefault="00000A50" w:rsidP="00000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 xml:space="preserve">Основными торговыми партнерами республики в январе-феврале </w:t>
      </w:r>
      <w:smartTag w:uri="urn:schemas-microsoft-com:office:smarttags" w:element="metricconverter">
        <w:smartTagPr>
          <w:attr w:name="ProductID" w:val="2013 г"/>
        </w:smartTagPr>
        <w:r w:rsidRPr="009462D8">
          <w:rPr>
            <w:rFonts w:ascii="Times New Roman" w:hAnsi="Times New Roman"/>
            <w:sz w:val="28"/>
            <w:szCs w:val="28"/>
          </w:rPr>
          <w:t>2013 г</w:t>
        </w:r>
      </w:smartTag>
      <w:r w:rsidRPr="009462D8">
        <w:rPr>
          <w:rFonts w:ascii="Times New Roman" w:hAnsi="Times New Roman"/>
          <w:sz w:val="28"/>
          <w:szCs w:val="28"/>
        </w:rPr>
        <w:t>.</w:t>
      </w:r>
    </w:p>
    <w:p w:rsidR="00000A50" w:rsidRPr="009462D8" w:rsidRDefault="00000A50" w:rsidP="00000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lastRenderedPageBreak/>
        <w:t xml:space="preserve">являлись:  </w:t>
      </w:r>
      <w:proofErr w:type="gramStart"/>
      <w:r w:rsidRPr="009462D8">
        <w:rPr>
          <w:rFonts w:ascii="Times New Roman" w:hAnsi="Times New Roman"/>
          <w:sz w:val="28"/>
          <w:szCs w:val="28"/>
        </w:rPr>
        <w:t>Россия – 49,1% от всего объема товарооборота,  Нидерланды – 8,5%, Украина – 7,4%,  Германия – 5,8%,  Китай – 4,7%,  Польша – 2,6%, Италия – 2,5%,  Соединенное Королевство – 1,6%,  Литва – 1,4%,  Латвия – 1%.</w:t>
      </w:r>
      <w:proofErr w:type="gramEnd"/>
    </w:p>
    <w:p w:rsidR="00000A50" w:rsidRPr="009462D8" w:rsidRDefault="00000A50" w:rsidP="00000A50">
      <w:pPr>
        <w:pStyle w:val="a7"/>
        <w:ind w:firstLine="709"/>
        <w:rPr>
          <w:sz w:val="28"/>
          <w:szCs w:val="28"/>
        </w:rPr>
      </w:pPr>
      <w:r w:rsidRPr="009462D8">
        <w:rPr>
          <w:sz w:val="28"/>
          <w:szCs w:val="28"/>
        </w:rPr>
        <w:t>Таблица 2</w:t>
      </w:r>
    </w:p>
    <w:p w:rsidR="00000A50" w:rsidRPr="009462D8" w:rsidRDefault="00000A50" w:rsidP="00000A50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462D8">
        <w:rPr>
          <w:rFonts w:ascii="Times New Roman" w:hAnsi="Times New Roman"/>
          <w:b/>
          <w:sz w:val="28"/>
          <w:szCs w:val="28"/>
        </w:rPr>
        <w:t>Экспорт и импорт важнейших видов продукции за 2012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2"/>
        <w:gridCol w:w="1983"/>
        <w:gridCol w:w="2694"/>
        <w:gridCol w:w="2092"/>
      </w:tblGrid>
      <w:tr w:rsidR="00000A50" w:rsidRPr="009462D8" w:rsidTr="008F0459">
        <w:tc>
          <w:tcPr>
            <w:tcW w:w="4785" w:type="dxa"/>
            <w:gridSpan w:val="2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Экспорт</w:t>
            </w:r>
          </w:p>
        </w:tc>
        <w:tc>
          <w:tcPr>
            <w:tcW w:w="4786" w:type="dxa"/>
            <w:gridSpan w:val="2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Импорт</w:t>
            </w:r>
          </w:p>
        </w:tc>
      </w:tr>
      <w:tr w:rsidR="00000A50" w:rsidRPr="009462D8" w:rsidTr="008F0459">
        <w:tc>
          <w:tcPr>
            <w:tcW w:w="280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198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2694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наименование продукции</w:t>
            </w:r>
          </w:p>
        </w:tc>
        <w:tc>
          <w:tcPr>
            <w:tcW w:w="20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</w:tr>
      <w:tr w:rsidR="00000A50" w:rsidRPr="009462D8" w:rsidTr="008F0459">
        <w:tc>
          <w:tcPr>
            <w:tcW w:w="280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Нефтепродукты</w:t>
            </w:r>
          </w:p>
        </w:tc>
        <w:tc>
          <w:tcPr>
            <w:tcW w:w="198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17,5 млн. т</w:t>
            </w:r>
          </w:p>
        </w:tc>
        <w:tc>
          <w:tcPr>
            <w:tcW w:w="2694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нефть сырая</w:t>
            </w:r>
          </w:p>
        </w:tc>
        <w:tc>
          <w:tcPr>
            <w:tcW w:w="20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21,6 млн. т</w:t>
            </w:r>
          </w:p>
        </w:tc>
      </w:tr>
      <w:tr w:rsidR="00000A50" w:rsidRPr="009462D8" w:rsidTr="008F0459">
        <w:tc>
          <w:tcPr>
            <w:tcW w:w="280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калийные удобрения</w:t>
            </w:r>
          </w:p>
        </w:tc>
        <w:tc>
          <w:tcPr>
            <w:tcW w:w="198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3 668,9 тыс. т</w:t>
            </w:r>
          </w:p>
        </w:tc>
        <w:tc>
          <w:tcPr>
            <w:tcW w:w="2694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Нефтепродукты</w:t>
            </w:r>
          </w:p>
        </w:tc>
        <w:tc>
          <w:tcPr>
            <w:tcW w:w="20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8 474,2 тыс. т</w:t>
            </w:r>
          </w:p>
        </w:tc>
      </w:tr>
      <w:tr w:rsidR="00000A50" w:rsidRPr="009462D8" w:rsidTr="008F0459">
        <w:tc>
          <w:tcPr>
            <w:tcW w:w="280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азотные удобрения</w:t>
            </w:r>
          </w:p>
        </w:tc>
        <w:tc>
          <w:tcPr>
            <w:tcW w:w="198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235,3 тыс. т</w:t>
            </w:r>
          </w:p>
        </w:tc>
        <w:tc>
          <w:tcPr>
            <w:tcW w:w="2694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природный газ</w:t>
            </w:r>
          </w:p>
        </w:tc>
        <w:tc>
          <w:tcPr>
            <w:tcW w:w="20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 xml:space="preserve">20,3 млрд.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м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</m:oMath>
          </w:p>
        </w:tc>
      </w:tr>
      <w:tr w:rsidR="00000A50" w:rsidRPr="009462D8" w:rsidTr="008F0459">
        <w:tc>
          <w:tcPr>
            <w:tcW w:w="280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черные металлы</w:t>
            </w:r>
          </w:p>
        </w:tc>
        <w:tc>
          <w:tcPr>
            <w:tcW w:w="198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1 975,2 тыс. т</w:t>
            </w:r>
          </w:p>
        </w:tc>
        <w:tc>
          <w:tcPr>
            <w:tcW w:w="2694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Электроэнергия</w:t>
            </w:r>
          </w:p>
        </w:tc>
        <w:tc>
          <w:tcPr>
            <w:tcW w:w="20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7,9 млрд. кВт</w:t>
            </w:r>
            <w:proofErr w:type="gramStart"/>
            <w:r w:rsidRPr="009462D8"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</w:p>
        </w:tc>
      </w:tr>
      <w:tr w:rsidR="00000A50" w:rsidRPr="009462D8" w:rsidTr="008F0459">
        <w:tc>
          <w:tcPr>
            <w:tcW w:w="280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химические волокна и нити</w:t>
            </w:r>
          </w:p>
        </w:tc>
        <w:tc>
          <w:tcPr>
            <w:tcW w:w="198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172,8 тыс. т</w:t>
            </w:r>
          </w:p>
        </w:tc>
        <w:tc>
          <w:tcPr>
            <w:tcW w:w="2694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черные металлы</w:t>
            </w:r>
          </w:p>
        </w:tc>
        <w:tc>
          <w:tcPr>
            <w:tcW w:w="20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3 440,6 тыс. т</w:t>
            </w:r>
          </w:p>
        </w:tc>
      </w:tr>
      <w:tr w:rsidR="00000A50" w:rsidRPr="009462D8" w:rsidTr="008F0459">
        <w:tc>
          <w:tcPr>
            <w:tcW w:w="280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тракторы и седельные тягачи</w:t>
            </w:r>
          </w:p>
        </w:tc>
        <w:tc>
          <w:tcPr>
            <w:tcW w:w="1983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66,5 тыс. шт.</w:t>
            </w:r>
          </w:p>
        </w:tc>
        <w:tc>
          <w:tcPr>
            <w:tcW w:w="2694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вычислительные машины для автоматической обработки информации</w:t>
            </w:r>
          </w:p>
        </w:tc>
        <w:tc>
          <w:tcPr>
            <w:tcW w:w="2092" w:type="dxa"/>
            <w:shd w:val="clear" w:color="auto" w:fill="auto"/>
          </w:tcPr>
          <w:p w:rsidR="00000A50" w:rsidRPr="009462D8" w:rsidRDefault="00000A50" w:rsidP="008F0459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62D8">
              <w:rPr>
                <w:rFonts w:ascii="Times New Roman" w:hAnsi="Times New Roman"/>
                <w:sz w:val="28"/>
                <w:szCs w:val="28"/>
              </w:rPr>
              <w:t>2 381,6 тыс. шт.</w:t>
            </w:r>
          </w:p>
        </w:tc>
      </w:tr>
    </w:tbl>
    <w:p w:rsidR="00000A50" w:rsidRPr="009462D8" w:rsidRDefault="00000A50" w:rsidP="00000A5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00A50" w:rsidRPr="009462D8" w:rsidRDefault="00000A50" w:rsidP="00000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 xml:space="preserve">В январе-феврале </w:t>
      </w:r>
      <w:smartTag w:uri="urn:schemas-microsoft-com:office:smarttags" w:element="metricconverter">
        <w:smartTagPr>
          <w:attr w:name="ProductID" w:val="2013 г"/>
        </w:smartTagPr>
        <w:r w:rsidRPr="009462D8">
          <w:rPr>
            <w:rFonts w:ascii="Times New Roman" w:hAnsi="Times New Roman"/>
            <w:sz w:val="28"/>
            <w:szCs w:val="28"/>
          </w:rPr>
          <w:t>2013 г</w:t>
        </w:r>
      </w:smartTag>
      <w:r w:rsidRPr="009462D8">
        <w:rPr>
          <w:rFonts w:ascii="Times New Roman" w:hAnsi="Times New Roman"/>
          <w:sz w:val="28"/>
          <w:szCs w:val="28"/>
        </w:rPr>
        <w:t xml:space="preserve">. по сравнению с январем-февралем </w:t>
      </w:r>
      <w:smartTag w:uri="urn:schemas-microsoft-com:office:smarttags" w:element="metricconverter">
        <w:smartTagPr>
          <w:attr w:name="ProductID" w:val="2012 г"/>
        </w:smartTagPr>
        <w:r w:rsidRPr="009462D8">
          <w:rPr>
            <w:rFonts w:ascii="Times New Roman" w:hAnsi="Times New Roman"/>
            <w:sz w:val="28"/>
            <w:szCs w:val="28"/>
          </w:rPr>
          <w:t>2012 г</w:t>
        </w:r>
      </w:smartTag>
      <w:r w:rsidRPr="009462D8">
        <w:rPr>
          <w:rFonts w:ascii="Times New Roman" w:hAnsi="Times New Roman"/>
          <w:sz w:val="28"/>
          <w:szCs w:val="28"/>
        </w:rPr>
        <w:t>. существенно сократился физический объем экспорта грузовых автомобилей</w:t>
      </w:r>
    </w:p>
    <w:p w:rsidR="00000A50" w:rsidRPr="009462D8" w:rsidRDefault="00000A50" w:rsidP="00000A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 xml:space="preserve">(в 2,6 раза), седельных тягачей (на 47,3%), холодильников, морозильников и холодильного оборудования (на 24,6%),  проводов изолированных, кабелей (на 17,4%). Вместе с тем, произошло значительное увеличение физических объемов поставок на экспорт азотных удобрений (в 2,5 раза), калийных удобрений (на 56,5%), сжиженного газа (на 30,7%), молока и молочной продукции (на 30,5%). По импорту существенно сократились поставки в натуральном выражении нефтепродуктов, объем </w:t>
      </w:r>
      <w:proofErr w:type="gramStart"/>
      <w:r w:rsidRPr="009462D8">
        <w:rPr>
          <w:rFonts w:ascii="Times New Roman" w:hAnsi="Times New Roman"/>
          <w:sz w:val="28"/>
          <w:szCs w:val="28"/>
        </w:rPr>
        <w:t>ввоза</w:t>
      </w:r>
      <w:proofErr w:type="gramEnd"/>
      <w:r w:rsidRPr="009462D8">
        <w:rPr>
          <w:rFonts w:ascii="Times New Roman" w:hAnsi="Times New Roman"/>
          <w:sz w:val="28"/>
          <w:szCs w:val="28"/>
        </w:rPr>
        <w:t xml:space="preserve"> которых в январе-феврале </w:t>
      </w:r>
      <w:smartTag w:uri="urn:schemas-microsoft-com:office:smarttags" w:element="metricconverter">
        <w:smartTagPr>
          <w:attr w:name="ProductID" w:val="2013 г"/>
        </w:smartTagPr>
        <w:r w:rsidRPr="009462D8">
          <w:rPr>
            <w:rFonts w:ascii="Times New Roman" w:hAnsi="Times New Roman"/>
            <w:sz w:val="28"/>
            <w:szCs w:val="28"/>
          </w:rPr>
          <w:t>2013 г</w:t>
        </w:r>
      </w:smartTag>
      <w:r w:rsidRPr="009462D8">
        <w:rPr>
          <w:rFonts w:ascii="Times New Roman" w:hAnsi="Times New Roman"/>
          <w:sz w:val="28"/>
          <w:szCs w:val="28"/>
        </w:rPr>
        <w:t xml:space="preserve">. составил лишь 2,4% к уровню января-февраля </w:t>
      </w:r>
      <w:smartTag w:uri="urn:schemas-microsoft-com:office:smarttags" w:element="metricconverter">
        <w:smartTagPr>
          <w:attr w:name="ProductID" w:val="2012 г"/>
        </w:smartTagPr>
        <w:r w:rsidRPr="009462D8">
          <w:rPr>
            <w:rFonts w:ascii="Times New Roman" w:hAnsi="Times New Roman"/>
            <w:sz w:val="28"/>
            <w:szCs w:val="28"/>
          </w:rPr>
          <w:t>2012 г</w:t>
        </w:r>
      </w:smartTag>
      <w:r w:rsidRPr="009462D8">
        <w:rPr>
          <w:rFonts w:ascii="Times New Roman" w:hAnsi="Times New Roman"/>
          <w:sz w:val="28"/>
          <w:szCs w:val="28"/>
        </w:rPr>
        <w:t>.</w:t>
      </w:r>
    </w:p>
    <w:p w:rsidR="00000A50" w:rsidRPr="009462D8" w:rsidRDefault="00000A50" w:rsidP="00000A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be-BY"/>
        </w:rPr>
      </w:pPr>
      <w:r w:rsidRPr="009462D8">
        <w:rPr>
          <w:rFonts w:ascii="Times New Roman" w:hAnsi="Times New Roman"/>
          <w:sz w:val="28"/>
          <w:szCs w:val="28"/>
        </w:rPr>
        <w:t>Главное перспективное направление – строительство многофункционального логистического центра.</w:t>
      </w:r>
    </w:p>
    <w:p w:rsidR="00000A50" w:rsidRPr="009462D8" w:rsidRDefault="00000A50" w:rsidP="00000A5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 xml:space="preserve">На территории многофункционального транспортно-логистического центра создаются специализированные складские помещения для хранения и переработки грузов, склады временного хранения, склады общего пользования, склады, оборудованные холодильными установками, таможенные и товарные склады,  есть условия для круглосуточной работы </w:t>
      </w:r>
      <w:r w:rsidRPr="009462D8">
        <w:rPr>
          <w:rFonts w:ascii="Times New Roman" w:hAnsi="Times New Roman"/>
          <w:sz w:val="28"/>
          <w:szCs w:val="28"/>
        </w:rPr>
        <w:lastRenderedPageBreak/>
        <w:t>таможенных органов, декларантов и сопутствующих служб государственного надзора, для транспортно-экспедиционных и брокерских организаций, страховых компаний. Кроме того, в таких логистических центрах работают объекты оптово-розничной торговли, страховые компании и банки, станции технического обслуживания автотранспортных средств, автозаправочные станции, автомойки, комнаты отдыха или гостиницы, магазины, другие объекты, необходимые для обслуживания клиентов по принципу «одного окна».</w:t>
      </w:r>
    </w:p>
    <w:p w:rsidR="00000A50" w:rsidRPr="009462D8" w:rsidRDefault="00000A50" w:rsidP="00000A50">
      <w:pPr>
        <w:spacing w:before="240"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462D8">
        <w:rPr>
          <w:rFonts w:ascii="Times New Roman" w:hAnsi="Times New Roman"/>
          <w:b/>
          <w:sz w:val="28"/>
          <w:szCs w:val="28"/>
        </w:rPr>
        <w:t>Предложения по формированию современных механизмов и инструментов  взаимовыгодного сотрудничества интегрированных межгосударственных структур:</w:t>
      </w:r>
    </w:p>
    <w:p w:rsidR="00000A50" w:rsidRPr="009462D8" w:rsidRDefault="00000A50" w:rsidP="00000A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использование различных инструментов для улучшения экологии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устранение бюрократических препятствий (40% всего времени), создание финансовых и правовых условий, способствующих совместному развитию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увеличение числа пограничных переходов, а также их комплексное техническое обеспечение; увеличение качества и пропускной способности автомобильных дорог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постоянный мониторинг состояния автомобильных дорог и железнодорожных путей, при необходимости своевременный ремонт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развитие и усовершенствование средств информации и связи, расширение зоны обслуживания коммуникационных устройств, формирование и использование общей системы распространения информации, максимальное внедрение новейших информационных технологий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развития экономической и технической инфраструктуры, создание современной придорожной и транспортной инфраструктуры на основных автомагистралях, развитие новых видов услуг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создание многофункциональных, логистических центров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создание общей системы обеспечения рынка труда квалифицированными кадрами: программы обмена молодыми специалистами, регулярное проведение тренингов, тестирование специалистов на профессионализм</w:t>
      </w:r>
      <w:r w:rsidRPr="009462D8">
        <w:rPr>
          <w:rFonts w:ascii="Times New Roman" w:hAnsi="Times New Roman"/>
          <w:sz w:val="28"/>
          <w:szCs w:val="28"/>
          <w:lang w:val="ru-RU"/>
        </w:rPr>
        <w:t>;</w:t>
      </w:r>
    </w:p>
    <w:p w:rsidR="00000A50" w:rsidRPr="009462D8" w:rsidRDefault="00000A50" w:rsidP="00000A50">
      <w:pPr>
        <w:pStyle w:val="a3"/>
        <w:numPr>
          <w:ilvl w:val="0"/>
          <w:numId w:val="2"/>
        </w:numPr>
        <w:spacing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9462D8">
        <w:rPr>
          <w:rFonts w:ascii="Times New Roman" w:hAnsi="Times New Roman"/>
          <w:sz w:val="28"/>
          <w:szCs w:val="28"/>
        </w:rPr>
        <w:t>создание благоприятных условий инвестирования в строительство современных логистических центров в Республике Беларусь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000A50" w:rsidRPr="009462D8" w:rsidRDefault="00000A50" w:rsidP="00000A50">
      <w:pPr>
        <w:pStyle w:val="1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462D8">
        <w:rPr>
          <w:rFonts w:ascii="Times New Roman" w:hAnsi="Times New Roman" w:cs="Times New Roman"/>
          <w:b w:val="0"/>
          <w:sz w:val="28"/>
          <w:szCs w:val="28"/>
        </w:rPr>
        <w:t>Литература</w:t>
      </w:r>
    </w:p>
    <w:p w:rsidR="00000A50" w:rsidRPr="009462D8" w:rsidRDefault="00000A50" w:rsidP="00000A50">
      <w:pPr>
        <w:pStyle w:val="a3"/>
        <w:numPr>
          <w:ilvl w:val="0"/>
          <w:numId w:val="6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9462D8">
        <w:rPr>
          <w:rFonts w:ascii="Times New Roman" w:hAnsi="Times New Roman"/>
          <w:color w:val="000000"/>
          <w:sz w:val="24"/>
          <w:szCs w:val="24"/>
        </w:rPr>
        <w:t>Программа развития логистической системы Республики Беларусь на период до 2015 года</w:t>
      </w:r>
      <w:r w:rsidRPr="009462D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00A50" w:rsidRPr="009462D8" w:rsidRDefault="00000A50" w:rsidP="00000A50">
      <w:pPr>
        <w:pStyle w:val="a3"/>
        <w:numPr>
          <w:ilvl w:val="0"/>
          <w:numId w:val="6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r w:rsidRPr="009462D8">
        <w:rPr>
          <w:rFonts w:ascii="Times New Roman" w:hAnsi="Times New Roman"/>
          <w:sz w:val="24"/>
          <w:szCs w:val="24"/>
        </w:rPr>
        <w:t>http://belstat.gov.by.html/ дата доступа 3.04.2013</w:t>
      </w:r>
    </w:p>
    <w:p w:rsidR="00000A50" w:rsidRPr="0077609D" w:rsidRDefault="00000A50" w:rsidP="00000A50">
      <w:pPr>
        <w:pStyle w:val="a3"/>
        <w:numPr>
          <w:ilvl w:val="0"/>
          <w:numId w:val="6"/>
        </w:numPr>
        <w:spacing w:after="0"/>
        <w:ind w:left="0" w:firstLine="709"/>
        <w:rPr>
          <w:rFonts w:ascii="Times New Roman" w:hAnsi="Times New Roman"/>
          <w:color w:val="000000"/>
          <w:sz w:val="24"/>
          <w:szCs w:val="24"/>
        </w:rPr>
      </w:pPr>
      <w:hyperlink r:id="rId5" w:history="1">
        <w:r w:rsidRPr="009462D8">
          <w:rPr>
            <w:rStyle w:val="a4"/>
            <w:sz w:val="24"/>
            <w:szCs w:val="24"/>
          </w:rPr>
          <w:t>http://epp.eurostat.ec.europa.eu/portal/page/portal/eurostat/home.</w:t>
        </w:r>
        <w:r w:rsidRPr="009462D8">
          <w:rPr>
            <w:rStyle w:val="a4"/>
            <w:sz w:val="24"/>
            <w:szCs w:val="24"/>
            <w:lang w:val="en-US"/>
          </w:rPr>
          <w:t>html</w:t>
        </w:r>
      </w:hyperlink>
      <w:r w:rsidRPr="009462D8">
        <w:rPr>
          <w:rFonts w:ascii="Times New Roman" w:hAnsi="Times New Roman"/>
          <w:sz w:val="24"/>
          <w:szCs w:val="24"/>
        </w:rPr>
        <w:t>/ дата доступа 23.03.2013</w:t>
      </w:r>
    </w:p>
    <w:p w:rsidR="00000A50" w:rsidRPr="009462D8" w:rsidRDefault="00000A50" w:rsidP="00000A50">
      <w:pPr>
        <w:pStyle w:val="a3"/>
        <w:spacing w:after="0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9C30C2" w:rsidRPr="00000A50" w:rsidRDefault="009C30C2">
      <w:pPr>
        <w:rPr>
          <w:lang w:val="be-BY"/>
        </w:rPr>
      </w:pPr>
    </w:p>
    <w:sectPr w:rsidR="009C30C2" w:rsidRPr="00000A50" w:rsidSect="009C3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4CA9"/>
    <w:multiLevelType w:val="hybridMultilevel"/>
    <w:tmpl w:val="78F24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6E605F"/>
    <w:multiLevelType w:val="hybridMultilevel"/>
    <w:tmpl w:val="BC56B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63F92"/>
    <w:multiLevelType w:val="hybridMultilevel"/>
    <w:tmpl w:val="E924D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AB44D0"/>
    <w:multiLevelType w:val="hybridMultilevel"/>
    <w:tmpl w:val="4348A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0B3206"/>
    <w:multiLevelType w:val="hybridMultilevel"/>
    <w:tmpl w:val="A328D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785D98"/>
    <w:multiLevelType w:val="hybridMultilevel"/>
    <w:tmpl w:val="C5F02FF2"/>
    <w:lvl w:ilvl="0" w:tplc="EBD27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00A50"/>
    <w:rsid w:val="00000A50"/>
    <w:rsid w:val="009C3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A5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000A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00A50"/>
    <w:pPr>
      <w:keepNext/>
      <w:keepLines/>
      <w:spacing w:before="32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00A5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00A50"/>
    <w:rPr>
      <w:rFonts w:ascii="Times New Roman" w:eastAsia="Times New Roman" w:hAnsi="Times New Roman" w:cs="Arial"/>
      <w:b/>
      <w:bCs/>
      <w:iCs/>
      <w:cap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00A50"/>
    <w:pPr>
      <w:ind w:left="720"/>
      <w:contextualSpacing/>
    </w:pPr>
    <w:rPr>
      <w:lang w:val="be-BY"/>
    </w:rPr>
  </w:style>
  <w:style w:type="character" w:styleId="a4">
    <w:name w:val="Hyperlink"/>
    <w:unhideWhenUsed/>
    <w:rsid w:val="00000A50"/>
    <w:rPr>
      <w:color w:val="0000FF"/>
      <w:u w:val="single"/>
    </w:rPr>
  </w:style>
  <w:style w:type="paragraph" w:styleId="a5">
    <w:name w:val="Subtitle"/>
    <w:basedOn w:val="a"/>
    <w:link w:val="a6"/>
    <w:uiPriority w:val="99"/>
    <w:qFormat/>
    <w:rsid w:val="00000A50"/>
    <w:pPr>
      <w:keepNext/>
      <w:keepLines/>
      <w:spacing w:before="480" w:after="240" w:line="228" w:lineRule="auto"/>
      <w:ind w:firstLine="340"/>
      <w:jc w:val="both"/>
      <w:outlineLvl w:val="1"/>
    </w:pPr>
    <w:rPr>
      <w:rFonts w:ascii="Times New Roman" w:eastAsia="Times New Roman" w:hAnsi="Times New Roman" w:cs="Arial"/>
      <w:b/>
      <w:caps/>
      <w:noProof/>
      <w:sz w:val="24"/>
      <w:szCs w:val="24"/>
      <w:lang w:eastAsia="ru-RU"/>
    </w:rPr>
  </w:style>
  <w:style w:type="character" w:customStyle="1" w:styleId="a6">
    <w:name w:val="Подзаголовок Знак"/>
    <w:basedOn w:val="a0"/>
    <w:link w:val="a5"/>
    <w:uiPriority w:val="99"/>
    <w:rsid w:val="00000A50"/>
    <w:rPr>
      <w:rFonts w:ascii="Times New Roman" w:eastAsia="Times New Roman" w:hAnsi="Times New Roman" w:cs="Arial"/>
      <w:b/>
      <w:caps/>
      <w:noProof/>
      <w:sz w:val="24"/>
      <w:szCs w:val="24"/>
      <w:lang w:eastAsia="ru-RU"/>
    </w:rPr>
  </w:style>
  <w:style w:type="paragraph" w:customStyle="1" w:styleId="a7">
    <w:name w:val="Табл"/>
    <w:basedOn w:val="a"/>
    <w:next w:val="a8"/>
    <w:link w:val="a9"/>
    <w:rsid w:val="00000A50"/>
    <w:pPr>
      <w:keepNext/>
      <w:keepLines/>
      <w:spacing w:before="120" w:after="0" w:line="240" w:lineRule="auto"/>
      <w:jc w:val="right"/>
    </w:pPr>
    <w:rPr>
      <w:rFonts w:ascii="Times New Roman" w:eastAsia="Times New Roman" w:hAnsi="Times New Roman"/>
      <w:i/>
      <w:noProof/>
      <w:sz w:val="24"/>
      <w:szCs w:val="20"/>
      <w:lang w:eastAsia="ru-RU"/>
    </w:rPr>
  </w:style>
  <w:style w:type="paragraph" w:customStyle="1" w:styleId="a8">
    <w:name w:val="Название таблицы"/>
    <w:basedOn w:val="a"/>
    <w:rsid w:val="00000A50"/>
    <w:pPr>
      <w:keepNext/>
      <w:keepLines/>
      <w:spacing w:before="60" w:after="60" w:line="240" w:lineRule="auto"/>
      <w:jc w:val="center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9">
    <w:name w:val="Табл Знак"/>
    <w:link w:val="a7"/>
    <w:locked/>
    <w:rsid w:val="00000A50"/>
    <w:rPr>
      <w:rFonts w:ascii="Times New Roman" w:eastAsia="Times New Roman" w:hAnsi="Times New Roman" w:cs="Times New Roman"/>
      <w:i/>
      <w:noProof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00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0A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pp.eurostat.ec.europa.eu/portal/page/portal/eurostat/hom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1127</Words>
  <Characters>6427</Characters>
  <Application>Microsoft Office Word</Application>
  <DocSecurity>0</DocSecurity>
  <Lines>53</Lines>
  <Paragraphs>15</Paragraphs>
  <ScaleCrop>false</ScaleCrop>
  <Company/>
  <LinksUpToDate>false</LinksUpToDate>
  <CharactersWithSpaces>7539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deynejenko</dc:creator>
  <cp:lastModifiedBy>deynejenko</cp:lastModifiedBy>
  <cp:revision>1</cp:revision>
  <dcterms:created xsi:type="dcterms:W3CDTF">2014-09-17T13:29:00Z</dcterms:created>
  <dcterms:modified xsi:type="dcterms:W3CDTF">2014-09-17T13:29:00Z</dcterms:modified>
</cp:coreProperties>
</file>