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B5" w:rsidRPr="002903F0" w:rsidRDefault="00A9129E" w:rsidP="001E7B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BA0">
        <w:rPr>
          <w:rFonts w:ascii="Times New Roman" w:hAnsi="Times New Roman" w:cs="Times New Roman"/>
          <w:b/>
          <w:bCs/>
          <w:sz w:val="28"/>
          <w:szCs w:val="28"/>
        </w:rPr>
        <w:t>МЕХАНИЗМЫ СТИМУЛИРОВАНИЯ ИННОВАЦИОННОЙ ДЕЯТЕЛЬНОСТИ В УСЛОВИЯХ ЕДИНОГО</w:t>
      </w:r>
      <w:r w:rsidRPr="00C24555">
        <w:t xml:space="preserve"> </w:t>
      </w:r>
      <w:r w:rsidRPr="001E7BA0">
        <w:rPr>
          <w:rFonts w:ascii="Times New Roman" w:hAnsi="Times New Roman" w:cs="Times New Roman"/>
          <w:b/>
          <w:bCs/>
          <w:sz w:val="28"/>
          <w:szCs w:val="28"/>
        </w:rPr>
        <w:t>ЭКОНОМИЧЕСКОГО ПРОСТРАНСТВА</w:t>
      </w:r>
    </w:p>
    <w:p w:rsidR="00DE5EB5" w:rsidRPr="002903F0" w:rsidRDefault="00DE5EB5" w:rsidP="001E7B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E5EB5" w:rsidRPr="00A9691F" w:rsidRDefault="00DE5EB5" w:rsidP="005B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691F">
        <w:rPr>
          <w:rFonts w:ascii="Times New Roman" w:hAnsi="Times New Roman" w:cs="Times New Roman"/>
          <w:b/>
          <w:sz w:val="28"/>
          <w:szCs w:val="28"/>
        </w:rPr>
        <w:t>Ильяшевич</w:t>
      </w:r>
      <w:proofErr w:type="spellEnd"/>
      <w:r w:rsidRPr="00A9691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B26D7" w:rsidRPr="00A9691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A9691F">
        <w:rPr>
          <w:rFonts w:ascii="Times New Roman" w:hAnsi="Times New Roman" w:cs="Times New Roman"/>
          <w:b/>
          <w:sz w:val="28"/>
          <w:szCs w:val="28"/>
        </w:rPr>
        <w:t>В</w:t>
      </w:r>
      <w:r w:rsidR="00FB26D7" w:rsidRPr="00A9691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274E30" w:rsidRPr="00A9691F">
        <w:rPr>
          <w:rFonts w:ascii="Times New Roman" w:hAnsi="Times New Roman" w:cs="Times New Roman"/>
          <w:sz w:val="28"/>
          <w:szCs w:val="28"/>
        </w:rPr>
        <w:t xml:space="preserve">, </w:t>
      </w:r>
      <w:r w:rsidR="00A9691F">
        <w:rPr>
          <w:rFonts w:ascii="Times New Roman" w:hAnsi="Times New Roman" w:cs="Times New Roman"/>
          <w:sz w:val="28"/>
          <w:szCs w:val="28"/>
        </w:rPr>
        <w:t>специальность 1-26 02 05 « Л</w:t>
      </w:r>
      <w:r w:rsidRPr="00A9691F">
        <w:rPr>
          <w:rFonts w:ascii="Times New Roman" w:hAnsi="Times New Roman" w:cs="Times New Roman"/>
          <w:sz w:val="28"/>
          <w:szCs w:val="28"/>
        </w:rPr>
        <w:t>огистика</w:t>
      </w:r>
      <w:r w:rsidR="00A9691F">
        <w:rPr>
          <w:rFonts w:ascii="Times New Roman" w:hAnsi="Times New Roman" w:cs="Times New Roman"/>
          <w:sz w:val="28"/>
          <w:szCs w:val="28"/>
        </w:rPr>
        <w:t>»</w:t>
      </w:r>
    </w:p>
    <w:p w:rsidR="00DE5EB5" w:rsidRPr="00A9691F" w:rsidRDefault="00A9691F" w:rsidP="005B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DE5EB5" w:rsidRPr="00A96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EB5" w:rsidRPr="00A9691F">
        <w:rPr>
          <w:rFonts w:ascii="Times New Roman" w:hAnsi="Times New Roman" w:cs="Times New Roman"/>
          <w:sz w:val="28"/>
          <w:szCs w:val="28"/>
        </w:rPr>
        <w:t>Сапелкин</w:t>
      </w:r>
      <w:proofErr w:type="spellEnd"/>
      <w:r w:rsidR="00DE5EB5" w:rsidRPr="00A9691F">
        <w:rPr>
          <w:rFonts w:ascii="Times New Roman" w:hAnsi="Times New Roman" w:cs="Times New Roman"/>
          <w:sz w:val="28"/>
          <w:szCs w:val="28"/>
        </w:rPr>
        <w:t xml:space="preserve"> Е</w:t>
      </w:r>
      <w:r w:rsidR="00FB26D7" w:rsidRPr="00A9691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B26D7" w:rsidRPr="00A9691F">
        <w:rPr>
          <w:rFonts w:ascii="Times New Roman" w:hAnsi="Times New Roman" w:cs="Times New Roman"/>
          <w:sz w:val="28"/>
          <w:szCs w:val="28"/>
        </w:rPr>
        <w:t>П</w:t>
      </w:r>
      <w:r w:rsidR="00FB26D7" w:rsidRPr="00A9691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74E30" w:rsidRPr="00A9691F">
        <w:rPr>
          <w:rFonts w:ascii="Times New Roman" w:hAnsi="Times New Roman" w:cs="Times New Roman"/>
          <w:sz w:val="28"/>
          <w:szCs w:val="28"/>
        </w:rPr>
        <w:t>,  к.  ф. н.</w:t>
      </w:r>
      <w:r w:rsidR="00DE5EB5" w:rsidRPr="00A9691F">
        <w:rPr>
          <w:rFonts w:ascii="Times New Roman" w:hAnsi="Times New Roman" w:cs="Times New Roman"/>
          <w:sz w:val="28"/>
          <w:szCs w:val="28"/>
        </w:rPr>
        <w:t>, доцент</w:t>
      </w:r>
    </w:p>
    <w:p w:rsidR="00FC4FD5" w:rsidRPr="00FC4FD5" w:rsidRDefault="00B17013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D5">
        <w:rPr>
          <w:rFonts w:ascii="Times New Roman" w:hAnsi="Times New Roman" w:cs="Times New Roman"/>
          <w:sz w:val="28"/>
          <w:szCs w:val="28"/>
        </w:rPr>
        <w:t>Основной целью исследования является</w:t>
      </w:r>
      <w:r w:rsidR="00FC4FD5" w:rsidRPr="00FC4FD5">
        <w:rPr>
          <w:rFonts w:ascii="Times New Roman" w:hAnsi="Times New Roman" w:cs="Times New Roman"/>
          <w:sz w:val="28"/>
          <w:szCs w:val="28"/>
        </w:rPr>
        <w:t xml:space="preserve"> определение эффективных форм и методов стимулирования инновационной деятельности в условиях Единого экономического пространства. Основными задачами моего исследования являются проведение системного анализа функционирования национальных инновационных систем, определение основных проблем развития инновационной инфраструктуры стран ЕЭП, разработка методов  стимулирования инновационной деятельности стран-участниц ЕЭП. </w:t>
      </w:r>
    </w:p>
    <w:p w:rsidR="00B17013" w:rsidRPr="00FB26D7" w:rsidRDefault="00B17013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D5">
        <w:rPr>
          <w:rFonts w:ascii="Times New Roman" w:hAnsi="Times New Roman" w:cs="Times New Roman"/>
          <w:sz w:val="28"/>
          <w:szCs w:val="28"/>
        </w:rPr>
        <w:t xml:space="preserve">Механизмы стимулирования инновационной деятельности напрямую связаны с разработкой и функционированием национальных инновационных систем. </w:t>
      </w:r>
      <w:r w:rsidR="00DE5EB5" w:rsidRPr="00FC4FD5">
        <w:rPr>
          <w:rFonts w:ascii="Times New Roman" w:hAnsi="Times New Roman" w:cs="Times New Roman"/>
          <w:sz w:val="28"/>
          <w:szCs w:val="28"/>
        </w:rPr>
        <w:t xml:space="preserve">Национальная инновационная система - это развивающаяся совокупность взаимодействующих субъектов государственного и негосударственного секторов экономики, осуществляющих инновационную деятельность на основе формируемых </w:t>
      </w:r>
      <w:proofErr w:type="gramStart"/>
      <w:r w:rsidR="00DE5EB5" w:rsidRPr="00FC4FD5">
        <w:rPr>
          <w:rFonts w:ascii="Times New Roman" w:hAnsi="Times New Roman" w:cs="Times New Roman"/>
          <w:sz w:val="28"/>
          <w:szCs w:val="28"/>
        </w:rPr>
        <w:t>экономических и институциональных механизмов</w:t>
      </w:r>
      <w:proofErr w:type="gramEnd"/>
      <w:r w:rsidR="00DE5EB5" w:rsidRPr="00FC4FD5">
        <w:rPr>
          <w:rFonts w:ascii="Times New Roman" w:hAnsi="Times New Roman" w:cs="Times New Roman"/>
          <w:sz w:val="28"/>
          <w:szCs w:val="28"/>
        </w:rPr>
        <w:t>. Национальная инновационная система объединяет усилия государства, организаций научно-технической и образовательной сфер, предпринимательского сектора экономики, финансово-кредитной сферы, структур государства и негосударственных институтов инновационной сферы в интересах ускоренной реализации результатов интеллектуальной деятельности на рынке высокотехнологичной наукоемкой продукции и на основе формирования между субъектами инновационной деятельности равноправных партнерских отношений.[1]</w:t>
      </w:r>
    </w:p>
    <w:p w:rsidR="008F4686" w:rsidRDefault="008F4686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управления НИС в странах ЕЭП (Беларусь, Россия, Казахстан) свидетельствует о значительных различиях ее основных компонентов, что не позволяет обеспечить гармонизацию взаимодействия стран-участниц ЕЭП. </w:t>
      </w:r>
    </w:p>
    <w:p w:rsidR="008F4686" w:rsidRPr="008F4686" w:rsidRDefault="008F4686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субъектами инновационной деятельности в странах ЕЭП являются: технопарки, венчурные организации, центры трансфера технологий,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бизнес-инкубаторы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инновационные фонды, что может позволить в будущем организовать их взаимодействие в рамках формирующихся ассоциаций, транснациональных инновационных центров, трансфера технологий и международных венчурных фондов.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D5">
        <w:rPr>
          <w:rFonts w:ascii="Times New Roman" w:hAnsi="Times New Roman" w:cs="Times New Roman"/>
          <w:sz w:val="28"/>
          <w:szCs w:val="28"/>
        </w:rPr>
        <w:t>Основные тенденции развития научно-технического прогресса в 21 веке свидетельствуют о том, что в мировой экономике будут доминировать производства, базирующиеся на технологиях V, VI и VI</w:t>
      </w:r>
      <w:r w:rsidRPr="00FC4F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4FD5">
        <w:rPr>
          <w:rFonts w:ascii="Times New Roman" w:hAnsi="Times New Roman" w:cs="Times New Roman"/>
          <w:sz w:val="28"/>
          <w:szCs w:val="28"/>
        </w:rPr>
        <w:t xml:space="preserve">-го технологических укладов. Ядром V-го технологического уклада является электронная промышленность, оптико-волоконная техника, информационные услуги, телекоммуникации и микроэлектроника. Ядром VI технологического уклада являются </w:t>
      </w:r>
      <w:proofErr w:type="spellStart"/>
      <w:r w:rsidRPr="00FC4FD5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FC4FD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4F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4F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4FD5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FC4FD5">
        <w:rPr>
          <w:rFonts w:ascii="Times New Roman" w:hAnsi="Times New Roman" w:cs="Times New Roman"/>
          <w:sz w:val="28"/>
          <w:szCs w:val="28"/>
        </w:rPr>
        <w:t xml:space="preserve">, системы искусственного интеллекта, </w:t>
      </w:r>
      <w:r w:rsidRPr="00FC4FD5">
        <w:rPr>
          <w:rFonts w:ascii="Times New Roman" w:hAnsi="Times New Roman" w:cs="Times New Roman"/>
          <w:sz w:val="28"/>
          <w:szCs w:val="28"/>
        </w:rPr>
        <w:lastRenderedPageBreak/>
        <w:t>генная инженерия, тонкая химия и космическая техника, глобальные информационные сети и высокоскоростные транспортные системы. В рамках VI технологического уклада формируется VII технологический уклад, ядром которого будут являться космические технологии, производство нан</w:t>
      </w:r>
      <w:proofErr w:type="gramStart"/>
      <w:r w:rsidRPr="00FC4F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4FD5">
        <w:rPr>
          <w:rFonts w:ascii="Times New Roman" w:hAnsi="Times New Roman" w:cs="Times New Roman"/>
          <w:sz w:val="28"/>
          <w:szCs w:val="28"/>
        </w:rPr>
        <w:t xml:space="preserve"> и биоматериалов с заранее заданными свойствами, а также водородная энергетика. Особое значение приобретают новые технологии, связанные с производством медицинской техники и лекарственных препаратов и техники, экологически безопасных продуктов питания.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D5">
        <w:rPr>
          <w:rFonts w:ascii="Times New Roman" w:hAnsi="Times New Roman" w:cs="Times New Roman"/>
          <w:sz w:val="28"/>
          <w:szCs w:val="28"/>
        </w:rPr>
        <w:t xml:space="preserve">В настоящее время приоритетные направления инноваций и технологий играют огромную роль в развитии человеческого потенциала, помогают развиваться как технической точки зрения, так и умственно. 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D5">
        <w:rPr>
          <w:rFonts w:ascii="Times New Roman" w:hAnsi="Times New Roman" w:cs="Times New Roman"/>
          <w:sz w:val="28"/>
          <w:szCs w:val="28"/>
        </w:rPr>
        <w:t xml:space="preserve">Современная молодежь должна принимать непосредственное участие в развитии новейших технологий и инноваций. Для этого нужно иметь не только собственное желание, но и видеть поддержку государства, которое должно стремиться выдвинуть и ставить в приоритете мысли прогрессивно мыслящих молодых людей. Весьма важно, чтобы молодежь была заинтересована в развитии такого рода технологий. Совместная работа стран-участниц Единого экономического пространства дает еще больше шансов и возможностей раскрыть свой потенциал для молодых людей, которые хотят внести свой вклад в науку и развитие новой отрасли своего государства. Должны быть отработаны механизмы стимулирования для привлечения молодежи в дальнейшей работе в сфере новейших технологий и инноваций. 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D5">
        <w:rPr>
          <w:rFonts w:ascii="Times New Roman" w:hAnsi="Times New Roman" w:cs="Times New Roman"/>
          <w:sz w:val="28"/>
          <w:szCs w:val="28"/>
        </w:rPr>
        <w:t>Основными проблемами инновационной инфраструктуры в Республике Беларусь можно считать: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D5">
        <w:rPr>
          <w:rFonts w:ascii="Times New Roman" w:hAnsi="Times New Roman" w:cs="Times New Roman"/>
          <w:sz w:val="28"/>
          <w:szCs w:val="28"/>
        </w:rPr>
        <w:t>Несовершенство законодательной базы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D5">
        <w:rPr>
          <w:rFonts w:ascii="Times New Roman" w:hAnsi="Times New Roman" w:cs="Times New Roman"/>
          <w:sz w:val="28"/>
          <w:szCs w:val="28"/>
        </w:rPr>
        <w:t>Отсутствие стабильного и эффективного финансового обеспечения инновационной инфраструктуры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D5">
        <w:rPr>
          <w:rFonts w:ascii="Times New Roman" w:hAnsi="Times New Roman" w:cs="Times New Roman"/>
          <w:sz w:val="28"/>
          <w:szCs w:val="28"/>
        </w:rPr>
        <w:t>Нехватка кадровых ресурсов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4FD5">
        <w:rPr>
          <w:rFonts w:ascii="Times New Roman" w:hAnsi="Times New Roman" w:cs="Times New Roman"/>
          <w:sz w:val="28"/>
          <w:szCs w:val="28"/>
        </w:rPr>
        <w:t>Низкая восприимчивость к новейшим технологиям предприятий в нашей стране.</w:t>
      </w:r>
      <w:r w:rsidRPr="00FC4F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FD5">
        <w:rPr>
          <w:rFonts w:ascii="Times New Roman" w:hAnsi="Times New Roman" w:cs="Times New Roman"/>
          <w:sz w:val="28"/>
          <w:szCs w:val="28"/>
          <w:lang w:eastAsia="ru-RU"/>
        </w:rPr>
        <w:t>Финансирование</w:t>
      </w:r>
      <w:r w:rsidRPr="00FC4F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4FD5">
        <w:rPr>
          <w:rFonts w:ascii="Times New Roman" w:hAnsi="Times New Roman" w:cs="Times New Roman"/>
          <w:sz w:val="28"/>
          <w:szCs w:val="28"/>
          <w:lang w:eastAsia="ru-RU"/>
        </w:rPr>
        <w:t>научной, научно-технической, инновационной и иной деятельности осуществляется из следующих источников: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FD5">
        <w:rPr>
          <w:rFonts w:ascii="Times New Roman" w:hAnsi="Tahoma" w:cs="Times New Roman"/>
          <w:sz w:val="28"/>
          <w:szCs w:val="28"/>
          <w:lang w:eastAsia="ru-RU"/>
        </w:rPr>
        <w:t>̶</w:t>
      </w:r>
      <w:r w:rsidRPr="00FC4FD5">
        <w:rPr>
          <w:rFonts w:ascii="Times New Roman" w:hAnsi="Times New Roman" w:cs="Times New Roman"/>
          <w:sz w:val="28"/>
          <w:szCs w:val="28"/>
          <w:lang w:eastAsia="ru-RU"/>
        </w:rPr>
        <w:t>  средства республиканского и (или) местных бюджетов;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FD5">
        <w:rPr>
          <w:rFonts w:ascii="Times New Roman" w:hAnsi="Tahoma" w:cs="Times New Roman"/>
          <w:sz w:val="28"/>
          <w:szCs w:val="28"/>
          <w:lang w:eastAsia="ru-RU"/>
        </w:rPr>
        <w:t>̶</w:t>
      </w:r>
      <w:r w:rsidRPr="00FC4FD5">
        <w:rPr>
          <w:rFonts w:ascii="Times New Roman" w:hAnsi="Times New Roman" w:cs="Times New Roman"/>
          <w:sz w:val="28"/>
          <w:szCs w:val="28"/>
          <w:lang w:eastAsia="ru-RU"/>
        </w:rPr>
        <w:t>  собственные средства организаций;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FD5">
        <w:rPr>
          <w:rFonts w:ascii="Times New Roman" w:hAnsi="Tahoma" w:cs="Times New Roman"/>
          <w:sz w:val="28"/>
          <w:szCs w:val="28"/>
          <w:lang w:eastAsia="ru-RU"/>
        </w:rPr>
        <w:t>̶</w:t>
      </w:r>
      <w:r w:rsidRPr="00FC4FD5">
        <w:rPr>
          <w:rFonts w:ascii="Times New Roman" w:hAnsi="Times New Roman" w:cs="Times New Roman"/>
          <w:sz w:val="28"/>
          <w:szCs w:val="28"/>
          <w:lang w:eastAsia="ru-RU"/>
        </w:rPr>
        <w:t>  заемные средства;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FD5">
        <w:rPr>
          <w:rFonts w:ascii="Times New Roman" w:hAnsi="Tahoma" w:cs="Times New Roman"/>
          <w:sz w:val="28"/>
          <w:szCs w:val="28"/>
          <w:lang w:eastAsia="ru-RU"/>
        </w:rPr>
        <w:t>̶</w:t>
      </w:r>
      <w:r w:rsidRPr="00FC4FD5">
        <w:rPr>
          <w:rFonts w:ascii="Times New Roman" w:hAnsi="Times New Roman" w:cs="Times New Roman"/>
          <w:sz w:val="28"/>
          <w:szCs w:val="28"/>
          <w:lang w:eastAsia="ru-RU"/>
        </w:rPr>
        <w:t>  инновационные фонды;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FD5">
        <w:rPr>
          <w:rFonts w:ascii="Times New Roman" w:hAnsi="Tahoma" w:cs="Times New Roman"/>
          <w:sz w:val="28"/>
          <w:szCs w:val="28"/>
          <w:lang w:eastAsia="ru-RU"/>
        </w:rPr>
        <w:t>̶</w:t>
      </w:r>
      <w:r w:rsidRPr="00FC4FD5">
        <w:rPr>
          <w:rFonts w:ascii="Times New Roman" w:hAnsi="Times New Roman" w:cs="Times New Roman"/>
          <w:sz w:val="28"/>
          <w:szCs w:val="28"/>
          <w:lang w:eastAsia="ru-RU"/>
        </w:rPr>
        <w:t>  иностранные инвестиции;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FD5">
        <w:rPr>
          <w:rFonts w:ascii="Times New Roman" w:hAnsi="Tahoma" w:cs="Times New Roman"/>
          <w:sz w:val="28"/>
          <w:szCs w:val="28"/>
          <w:lang w:eastAsia="ru-RU"/>
        </w:rPr>
        <w:t>̶</w:t>
      </w:r>
      <w:r w:rsidRPr="00FC4FD5">
        <w:rPr>
          <w:rFonts w:ascii="Times New Roman" w:hAnsi="Times New Roman" w:cs="Times New Roman"/>
          <w:sz w:val="28"/>
          <w:szCs w:val="28"/>
          <w:lang w:eastAsia="ru-RU"/>
        </w:rPr>
        <w:t>  республиканский фонд поддержки производителей сельскохозяйственной продукции, продовольствия и аграрной науки;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FD5">
        <w:rPr>
          <w:rFonts w:ascii="Times New Roman" w:hAnsi="Tahoma" w:cs="Times New Roman"/>
          <w:sz w:val="28"/>
          <w:szCs w:val="28"/>
          <w:lang w:eastAsia="ru-RU"/>
        </w:rPr>
        <w:t>̶</w:t>
      </w:r>
      <w:r w:rsidRPr="00FC4FD5">
        <w:rPr>
          <w:rFonts w:ascii="Times New Roman" w:hAnsi="Times New Roman" w:cs="Times New Roman"/>
          <w:sz w:val="28"/>
          <w:szCs w:val="28"/>
          <w:lang w:eastAsia="ru-RU"/>
        </w:rPr>
        <w:t>  другие средства в соответствии с законодательством.[</w:t>
      </w:r>
      <w:r w:rsidR="00274E3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C4FD5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DE5EB5" w:rsidRPr="00FC4FD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FD5">
        <w:rPr>
          <w:rFonts w:ascii="Times New Roman" w:hAnsi="Times New Roman" w:cs="Times New Roman"/>
          <w:sz w:val="28"/>
          <w:szCs w:val="28"/>
        </w:rPr>
        <w:t xml:space="preserve"> </w:t>
      </w:r>
      <w:r w:rsidRPr="00FC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Республике Беларусь проходит множество мероприятий по поддержке талантливой молодежи и студентов. </w:t>
      </w:r>
      <w:r w:rsidRPr="00FC4F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Специальный фонд Президента Республики Беларусь по поддержке талантливой молодежи создан </w:t>
      </w:r>
      <w:hyperlink r:id="rId5" w:tgtFrame="_blank" w:history="1">
        <w:r w:rsidRPr="00FC4FD5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Указом Президента Республики Беларусь № 18 от 12 января 1996 г.</w:t>
        </w:r>
      </w:hyperlink>
      <w:r w:rsidRPr="00FC4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C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целях финансирования мероприятий, направленных на создание условий для поиска, становления и творческого развития одаренной молодежи.</w:t>
      </w:r>
      <w:r w:rsidRPr="00FC4FD5">
        <w:rPr>
          <w:rStyle w:val="apple-converted-space"/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 </w:t>
      </w:r>
      <w:r w:rsidRPr="00FC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фонда на основе предложений государственных органов, организаций, общественных объединений поощряет талантливых учащихся, студентов, педагогов, молодых деятелей культуры и искусства, имеющих творческие достижения. Молодым талантам из средств фонда выплачиваются стипендии, гранты и премии, оказывается материальная помощь на оплату стажировок, а также проведение в организации обучения талантливой молодежи мастер-классов ведущими деятелями искусств. Специальный </w:t>
      </w:r>
      <w:r w:rsidRPr="00FC4F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фонд Президента Республики Беларусь по социальной поддержке одаренных учащихся и студентов создан</w:t>
      </w:r>
      <w:hyperlink r:id="rId6" w:tgtFrame="_blank" w:history="1">
        <w:r w:rsidRPr="00FC4FD5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 </w:t>
        </w:r>
        <w:r w:rsidRPr="00FC4FD5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Указом Президента Республики Беларусь № 19 от 12 января 1996 г.</w:t>
        </w:r>
      </w:hyperlink>
      <w:r w:rsidRPr="00FC4F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финансирования мероприятий, направленных на стимулирование интеллектуально-творческой деятельности молодежи в области образования и науки.[</w:t>
      </w:r>
      <w:r w:rsidR="00274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C4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E5EB5" w:rsidRPr="002903F0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Особую роль в развитии экономики и науки играет степень мобильности и творческой активности людей, что и присуще в большей степени молодежи. Именно молодежь обладает такими качествами, как креативность, восприимчивость к чему-либо новому, а именно к инновациям, что и требуется для развития науки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странах-участницах ЕЭП</w:t>
      </w:r>
      <w:r w:rsidRPr="001E7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и может помочь развитию различных сфер деятельности населения нашей страны, если при этом будут созданы необходимые социальные и правовые предпосылки. Также нужно учитывать уровень подготовки </w:t>
      </w:r>
      <w:r w:rsidR="008F4686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высококвалифицированных кадро</w:t>
      </w:r>
      <w:r w:rsidR="008F4686" w:rsidRPr="00FB26D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E7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Министерство Образования должно разработать план по подготовке специалистов не только в управлении за инновационной инфраструктурой, а также и в области науки (ядерная физика, генетика, нано/биотехнологии). Государство должно рационально распределять свои ресурсы для того, чтобы молодежь была заинтересована в том, чтобы остаться в стране. В наше время наблюдается так называемая «утечка кадров», т.к. молодые люди мигрируют в другие страны для получения образования и за высокооплачиваемой работой. Для этого нужно обеспечить молодежь Беларуси достаточным количеством рабочих мест, высоким уровнем образования, интересной и увлекательной работой, что немало важно для развития собственной личности и получения удовлетворения от работы в целом. </w:t>
      </w:r>
    </w:p>
    <w:p w:rsidR="00DE5EB5" w:rsidRPr="001E7BA0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>Подготовка специалистов с высшим образованием для биотехнологической, фармацевтической и нанотехнологической отраслей национальной экономики осуществляются в ведущих белорусских университетах. В целях наращивания кадрового потенциала Государственной программой развития высшего образования на 2011-2015 гг. предусмотрены контрольные цифры приема студентов в учреждения высшего образования в 2012-2015 годах по специальностям в области биотехнологий – 3,2 тыс. человек; в области нанотехнологий –1,65 тыс. человек.</w:t>
      </w:r>
    </w:p>
    <w:p w:rsidR="00DE5EB5" w:rsidRPr="001E7BA0" w:rsidRDefault="00077453" w:rsidP="00A9691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453">
        <w:rPr>
          <w:rFonts w:ascii="Times New Roman" w:hAnsi="Times New Roman" w:cs="Times New Roman"/>
          <w:sz w:val="28"/>
          <w:szCs w:val="28"/>
        </w:rPr>
        <w:t>Для заинтересованности молодежи в поддержании инновационной политики</w:t>
      </w:r>
      <w:r w:rsidR="00DE5EB5" w:rsidRPr="001E7BA0">
        <w:rPr>
          <w:rFonts w:ascii="Times New Roman" w:hAnsi="Times New Roman" w:cs="Times New Roman"/>
          <w:sz w:val="28"/>
          <w:szCs w:val="28"/>
        </w:rPr>
        <w:t>, необходимо:</w:t>
      </w:r>
    </w:p>
    <w:p w:rsidR="00DE5EB5" w:rsidRPr="001E7BA0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lastRenderedPageBreak/>
        <w:t>Совершенствование законодательства для  развития инновационной инфраструктуры;</w:t>
      </w:r>
    </w:p>
    <w:p w:rsidR="00DE5EB5" w:rsidRPr="001E7BA0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>создание благоприятных условий (финансовых, материальных,  информационных, образовательных) для развития инновационной деятельности;</w:t>
      </w:r>
    </w:p>
    <w:p w:rsidR="00DE5EB5" w:rsidRPr="001E7BA0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 xml:space="preserve">создание специальных сетевых центров и различных </w:t>
      </w:r>
      <w:proofErr w:type="gramStart"/>
      <w:r w:rsidRPr="001E7BA0">
        <w:rPr>
          <w:rFonts w:ascii="Times New Roman" w:hAnsi="Times New Roman" w:cs="Times New Roman"/>
          <w:sz w:val="28"/>
          <w:szCs w:val="28"/>
        </w:rPr>
        <w:t>интернет-форумов</w:t>
      </w:r>
      <w:proofErr w:type="gramEnd"/>
      <w:r w:rsidRPr="001E7BA0">
        <w:rPr>
          <w:rFonts w:ascii="Times New Roman" w:hAnsi="Times New Roman" w:cs="Times New Roman"/>
          <w:sz w:val="28"/>
          <w:szCs w:val="28"/>
        </w:rPr>
        <w:t xml:space="preserve"> для распространения  и сбора информации, которая может заинтересовать молодежь в сфере инновационных технологий;</w:t>
      </w:r>
    </w:p>
    <w:p w:rsidR="00DE5EB5" w:rsidRPr="001E7BA0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>создание современной материально-технической базы для инновационной деятельности;</w:t>
      </w:r>
    </w:p>
    <w:p w:rsidR="00DE5EB5" w:rsidRPr="001E7BA0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>разработка совместных проектов и программ странами-участницами ЕЭП;</w:t>
      </w:r>
    </w:p>
    <w:p w:rsidR="00DE5EB5" w:rsidRPr="001E7BA0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>проведение экспертизы и конкурсный отбор инновационных проектов по приоритетным направлениям развития ЕЭП;</w:t>
      </w:r>
    </w:p>
    <w:p w:rsidR="00DE5EB5" w:rsidRPr="001E7BA0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>проведение маркетинговых исследований и рекламной деятельности для привлечения молодежи и внедрению инновационной продукции на рынок;</w:t>
      </w:r>
    </w:p>
    <w:p w:rsidR="00DE5EB5" w:rsidRDefault="00DE5EB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A0">
        <w:rPr>
          <w:rFonts w:ascii="Times New Roman" w:hAnsi="Times New Roman" w:cs="Times New Roman"/>
          <w:sz w:val="28"/>
          <w:szCs w:val="28"/>
        </w:rPr>
        <w:t>осуществление государственной поддержки в виде выделения грантов для научно-исследовательских работ, льготных условий  для реализации проектов, прямого финансирования инновационной инфраструктуры;</w:t>
      </w:r>
    </w:p>
    <w:p w:rsidR="00FC4FD5" w:rsidRDefault="00FC4FD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C24CF">
        <w:rPr>
          <w:rFonts w:ascii="Times New Roman" w:hAnsi="Times New Roman" w:cs="Times New Roman"/>
          <w:sz w:val="28"/>
          <w:szCs w:val="28"/>
        </w:rPr>
        <w:t>оздание интегрированных структур управления инновационными процессами в странах ЕЭП (ассоциации технопарков, межгосударственные инновационные фонды, советы по координации деятельности инновационной инфраструктуры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FD5" w:rsidRPr="001E7BA0" w:rsidRDefault="00FC4FD5" w:rsidP="00A969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C24CF">
        <w:rPr>
          <w:rFonts w:ascii="Times New Roman" w:hAnsi="Times New Roman" w:cs="Times New Roman"/>
          <w:sz w:val="28"/>
          <w:szCs w:val="28"/>
        </w:rPr>
        <w:t>азработка единой межгосударственной  программы  стран ЕЭП.</w:t>
      </w:r>
    </w:p>
    <w:p w:rsidR="00DE5EB5" w:rsidRDefault="0014051A" w:rsidP="00A9691F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исходя из результатов исследования, можно сделать вывод о том,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смотря на значительное различие в формировании и функционировании субъектов инновационной инфраструктуры стран-участниц ЕЭП, в результате создания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ЕврАзЭс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(основные учредительные документы которого будут подписаны в конце мая 2014 года), будет создана правовая база для унификации и гармонизации всех структурных элементов национальных инновационных систем и создание интегрированных структур управления инновационными процессами.</w:t>
      </w:r>
    </w:p>
    <w:p w:rsidR="0014051A" w:rsidRDefault="0014051A" w:rsidP="00A9691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45F2" w:rsidRPr="001E7BA0" w:rsidRDefault="00E845F2" w:rsidP="00A9691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45F2" w:rsidRDefault="00A9691F" w:rsidP="00E84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E5EB5" w:rsidRPr="00C24555" w:rsidRDefault="00DE5EB5" w:rsidP="005D07C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07CC" w:rsidRDefault="00DE5EB5" w:rsidP="00A96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4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 государственной инновационной политике и инновационной деятельности в Республике Беларусь: Закон Республики Беларусь, 10 июля 2012 г., № 425-3 // Национальный реестр правовых актов Республики Беларусь, 24 июля 2012 г., № 2/1977.</w:t>
      </w:r>
      <w:r w:rsidR="005D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 с. </w:t>
      </w:r>
    </w:p>
    <w:p w:rsidR="005D07CC" w:rsidRPr="00E845F2" w:rsidRDefault="005D07CC" w:rsidP="00A969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2.Финансирование инновационной деятельности. ГКНТ [Электронный ресурс] </w:t>
      </w:r>
      <w:hyperlink r:id="rId7" w:history="1">
        <w:r w:rsidRPr="001C5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03F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C5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gknt</w:t>
        </w:r>
        <w:proofErr w:type="spellEnd"/>
        <w:r w:rsidRPr="002903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C5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2903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C5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2903F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C5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opencms</w:t>
        </w:r>
        <w:proofErr w:type="spellEnd"/>
        <w:r w:rsidRPr="002903F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C5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opencms</w:t>
        </w:r>
        <w:proofErr w:type="spellEnd"/>
        <w:r w:rsidRPr="002903F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C5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03F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C58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nis</w:t>
        </w:r>
        <w:proofErr w:type="spellEnd"/>
        <w:r w:rsidRPr="002903F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t xml:space="preserve"> - </w:t>
      </w:r>
      <w:r w:rsidR="00274E30">
        <w:rPr>
          <w:rFonts w:ascii="Times New Roman" w:hAnsi="Times New Roman" w:cs="Times New Roman"/>
          <w:sz w:val="28"/>
          <w:szCs w:val="28"/>
        </w:rPr>
        <w:t>3</w:t>
      </w:r>
      <w:r w:rsidRPr="005D07CC">
        <w:rPr>
          <w:rFonts w:ascii="Times New Roman" w:hAnsi="Times New Roman" w:cs="Times New Roman"/>
          <w:sz w:val="28"/>
          <w:szCs w:val="28"/>
        </w:rPr>
        <w:t xml:space="preserve"> с.</w:t>
      </w:r>
      <w:r w:rsidR="00E845F2" w:rsidRPr="00E845F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845F2" w:rsidRPr="006C4C7D">
        <w:rPr>
          <w:rStyle w:val="a4"/>
          <w:rFonts w:ascii="Times New Roman" w:hAnsi="Times New Roman" w:cs="Times New Roman"/>
          <w:sz w:val="28"/>
          <w:szCs w:val="28"/>
        </w:rPr>
        <w:t>Дата доступа: 14.05.2014.</w:t>
      </w:r>
    </w:p>
    <w:p w:rsidR="00E845F2" w:rsidRPr="006C4C7D" w:rsidRDefault="005D07CC" w:rsidP="00A9691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E5EB5" w:rsidRPr="00D32FC5">
        <w:rPr>
          <w:rFonts w:ascii="Times New Roman" w:hAnsi="Times New Roman" w:cs="Times New Roman"/>
          <w:sz w:val="28"/>
          <w:szCs w:val="28"/>
        </w:rPr>
        <w:t>.</w:t>
      </w:r>
      <w:r w:rsidR="00DE5EB5">
        <w:rPr>
          <w:rFonts w:ascii="Times New Roman" w:hAnsi="Times New Roman" w:cs="Times New Roman"/>
          <w:sz w:val="28"/>
          <w:szCs w:val="28"/>
        </w:rPr>
        <w:t xml:space="preserve"> Специальные фонд Президента Республики Беларусь </w:t>
      </w:r>
      <w:r w:rsidR="00DE5EB5" w:rsidRPr="00D94856">
        <w:rPr>
          <w:rFonts w:ascii="Times New Roman" w:hAnsi="Times New Roman" w:cs="Times New Roman"/>
          <w:sz w:val="28"/>
          <w:szCs w:val="28"/>
        </w:rPr>
        <w:t>[</w:t>
      </w:r>
      <w:r w:rsidR="00DE5EB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E5EB5" w:rsidRPr="00D94856">
        <w:rPr>
          <w:rFonts w:ascii="Times New Roman" w:hAnsi="Times New Roman" w:cs="Times New Roman"/>
          <w:sz w:val="28"/>
          <w:szCs w:val="28"/>
        </w:rPr>
        <w:t>]</w:t>
      </w:r>
      <w:r w:rsidR="00DE5EB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E5EB5" w:rsidRPr="001C5883">
          <w:rPr>
            <w:rStyle w:val="a4"/>
            <w:rFonts w:ascii="Times New Roman" w:hAnsi="Times New Roman" w:cs="Times New Roman"/>
            <w:sz w:val="28"/>
            <w:szCs w:val="28"/>
          </w:rPr>
          <w:t>http://president.gov.by/ru/programms_fonds_ru/</w:t>
        </w:r>
      </w:hyperlink>
      <w:r>
        <w:t xml:space="preserve"> </w:t>
      </w:r>
      <w:r w:rsidRPr="005D07CC">
        <w:rPr>
          <w:rFonts w:ascii="Times New Roman" w:hAnsi="Times New Roman" w:cs="Times New Roman"/>
          <w:sz w:val="28"/>
          <w:szCs w:val="28"/>
        </w:rPr>
        <w:t xml:space="preserve">- </w:t>
      </w:r>
      <w:r w:rsidR="00274E30">
        <w:rPr>
          <w:rFonts w:ascii="Times New Roman" w:hAnsi="Times New Roman" w:cs="Times New Roman"/>
          <w:sz w:val="28"/>
          <w:szCs w:val="28"/>
        </w:rPr>
        <w:t>4</w:t>
      </w:r>
      <w:r w:rsidRPr="005D07CC">
        <w:rPr>
          <w:rFonts w:ascii="Times New Roman" w:hAnsi="Times New Roman" w:cs="Times New Roman"/>
          <w:sz w:val="28"/>
          <w:szCs w:val="28"/>
        </w:rPr>
        <w:t xml:space="preserve"> с.</w:t>
      </w:r>
      <w:r w:rsidR="00E845F2" w:rsidRPr="00E845F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845F2" w:rsidRPr="006C4C7D">
        <w:rPr>
          <w:rStyle w:val="a4"/>
          <w:rFonts w:ascii="Times New Roman" w:hAnsi="Times New Roman" w:cs="Times New Roman"/>
          <w:sz w:val="28"/>
          <w:szCs w:val="28"/>
        </w:rPr>
        <w:t>Дата доступа: 14.05.2014.</w:t>
      </w:r>
      <w:bookmarkStart w:id="0" w:name="_GoBack"/>
      <w:bookmarkEnd w:id="0"/>
    </w:p>
    <w:sectPr w:rsidR="00E845F2" w:rsidRPr="006C4C7D" w:rsidSect="00F8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9B5"/>
    <w:multiLevelType w:val="hybridMultilevel"/>
    <w:tmpl w:val="B2DA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3518C2"/>
    <w:multiLevelType w:val="hybridMultilevel"/>
    <w:tmpl w:val="0DF0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DD372D"/>
    <w:multiLevelType w:val="hybridMultilevel"/>
    <w:tmpl w:val="FB4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56C8"/>
    <w:multiLevelType w:val="hybridMultilevel"/>
    <w:tmpl w:val="023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B36EF"/>
    <w:multiLevelType w:val="hybridMultilevel"/>
    <w:tmpl w:val="3DB4B54A"/>
    <w:lvl w:ilvl="0" w:tplc="B0068972">
      <w:start w:val="1"/>
      <w:numFmt w:val="bullet"/>
      <w:lvlText w:val=""/>
      <w:lvlJc w:val="left"/>
      <w:pPr>
        <w:ind w:left="578" w:hanging="360"/>
      </w:pPr>
      <w:rPr>
        <w:rFonts w:ascii="Symbol" w:hAnsi="Symbol" w:cs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23F1C"/>
    <w:multiLevelType w:val="hybridMultilevel"/>
    <w:tmpl w:val="667863AA"/>
    <w:lvl w:ilvl="0" w:tplc="B00689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E652D6C"/>
    <w:multiLevelType w:val="hybridMultilevel"/>
    <w:tmpl w:val="AD260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EF83FF5"/>
    <w:multiLevelType w:val="hybridMultilevel"/>
    <w:tmpl w:val="CA6A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EEC"/>
    <w:rsid w:val="00005453"/>
    <w:rsid w:val="00077443"/>
    <w:rsid w:val="00077453"/>
    <w:rsid w:val="000C2EC0"/>
    <w:rsid w:val="000C6331"/>
    <w:rsid w:val="000F0522"/>
    <w:rsid w:val="001039D9"/>
    <w:rsid w:val="00136CAF"/>
    <w:rsid w:val="00140038"/>
    <w:rsid w:val="0014051A"/>
    <w:rsid w:val="001C5883"/>
    <w:rsid w:val="001E3EEC"/>
    <w:rsid w:val="001E7BA0"/>
    <w:rsid w:val="00230775"/>
    <w:rsid w:val="00274E30"/>
    <w:rsid w:val="002903F0"/>
    <w:rsid w:val="003A58C8"/>
    <w:rsid w:val="003C3395"/>
    <w:rsid w:val="003F313D"/>
    <w:rsid w:val="003F7582"/>
    <w:rsid w:val="0040666F"/>
    <w:rsid w:val="004E573E"/>
    <w:rsid w:val="00582EA5"/>
    <w:rsid w:val="005B3B57"/>
    <w:rsid w:val="005D07CC"/>
    <w:rsid w:val="005D61EB"/>
    <w:rsid w:val="006908ED"/>
    <w:rsid w:val="00741DF1"/>
    <w:rsid w:val="00785814"/>
    <w:rsid w:val="007C7CCA"/>
    <w:rsid w:val="007F3519"/>
    <w:rsid w:val="00811912"/>
    <w:rsid w:val="00874EA4"/>
    <w:rsid w:val="008D2E37"/>
    <w:rsid w:val="008E1B93"/>
    <w:rsid w:val="008F4686"/>
    <w:rsid w:val="00A9129E"/>
    <w:rsid w:val="00A9691F"/>
    <w:rsid w:val="00B13BE5"/>
    <w:rsid w:val="00B17013"/>
    <w:rsid w:val="00C24555"/>
    <w:rsid w:val="00C259B3"/>
    <w:rsid w:val="00C36F09"/>
    <w:rsid w:val="00C42C4E"/>
    <w:rsid w:val="00C64F3F"/>
    <w:rsid w:val="00C67468"/>
    <w:rsid w:val="00C70D95"/>
    <w:rsid w:val="00C80A2B"/>
    <w:rsid w:val="00CB6315"/>
    <w:rsid w:val="00CF0C2B"/>
    <w:rsid w:val="00D00F0B"/>
    <w:rsid w:val="00D31D14"/>
    <w:rsid w:val="00D32FC5"/>
    <w:rsid w:val="00D83DF7"/>
    <w:rsid w:val="00D94856"/>
    <w:rsid w:val="00DC7452"/>
    <w:rsid w:val="00DE2D8A"/>
    <w:rsid w:val="00DE5EB5"/>
    <w:rsid w:val="00E0525B"/>
    <w:rsid w:val="00E845F2"/>
    <w:rsid w:val="00F867BB"/>
    <w:rsid w:val="00FB26D7"/>
    <w:rsid w:val="00FC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2B"/>
    <w:pPr>
      <w:ind w:left="720"/>
    </w:pPr>
  </w:style>
  <w:style w:type="character" w:styleId="a4">
    <w:name w:val="Hyperlink"/>
    <w:uiPriority w:val="99"/>
    <w:rsid w:val="0023077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0775"/>
  </w:style>
  <w:style w:type="paragraph" w:styleId="a5">
    <w:name w:val="No Spacing"/>
    <w:uiPriority w:val="99"/>
    <w:qFormat/>
    <w:rsid w:val="00C24555"/>
    <w:rPr>
      <w:rFonts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1E7BA0"/>
    <w:pPr>
      <w:ind w:left="720"/>
    </w:pPr>
    <w:rPr>
      <w:rFonts w:eastAsia="Times New Roman"/>
    </w:rPr>
  </w:style>
  <w:style w:type="paragraph" w:styleId="a6">
    <w:name w:val="Normal (Web)"/>
    <w:basedOn w:val="a"/>
    <w:uiPriority w:val="99"/>
    <w:rsid w:val="00874EA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uiPriority w:val="99"/>
    <w:qFormat/>
    <w:locked/>
    <w:rsid w:val="00874EA4"/>
    <w:rPr>
      <w:b/>
      <w:bCs/>
    </w:rPr>
  </w:style>
  <w:style w:type="character" w:styleId="a8">
    <w:name w:val="Emphasis"/>
    <w:qFormat/>
    <w:locked/>
    <w:rsid w:val="008F46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ru/programms_fonds_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nt.org.by/opencms/opencms/ru/n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ident.gov.by/ru/official_documents_ru/view/ukaz-prezidenta-respubliki-belarus-ot-12-janvarja-1996-g-19-red-ot-29022008-1605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esident.gov.by/ru/official_documents_ru/view/ukaz-prezidenta-respubliki-belarus-ot-12-janvarja-1996-g-18-red-ot-09082011-158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deynejenko</cp:lastModifiedBy>
  <cp:revision>31</cp:revision>
  <dcterms:created xsi:type="dcterms:W3CDTF">2014-04-15T10:44:00Z</dcterms:created>
  <dcterms:modified xsi:type="dcterms:W3CDTF">2014-06-09T09:20:00Z</dcterms:modified>
</cp:coreProperties>
</file>